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val="en-US" w:eastAsia="zh-CN"/>
        </w:rPr>
        <w:t>鲁山县文化广电和旅游局关于2023年法治政府建设情况的报告</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年，县文广旅局在县委、县政府的正确领导下，认真学习贯彻落实党的二十大精神，不</w:t>
      </w:r>
      <w:r>
        <w:rPr>
          <w:rFonts w:hint="eastAsia" w:ascii="仿宋_GB2312" w:hAnsi="仿宋_GB2312" w:eastAsia="仿宋_GB2312" w:cs="仿宋_GB2312"/>
          <w:color w:val="auto"/>
          <w:sz w:val="32"/>
          <w:szCs w:val="32"/>
          <w:lang w:val="en-US" w:eastAsia="zh-CN"/>
        </w:rPr>
        <w:t>断</w:t>
      </w:r>
      <w:r>
        <w:rPr>
          <w:rFonts w:hint="eastAsia" w:ascii="仿宋_GB2312" w:hAnsi="仿宋_GB2312" w:eastAsia="仿宋_GB2312" w:cs="仿宋_GB2312"/>
          <w:color w:val="auto"/>
          <w:sz w:val="32"/>
          <w:szCs w:val="32"/>
        </w:rPr>
        <w:t>健全和完善依法行政机制建设，认真履行依法行政工作职能，服从和服务于全县法治政府建设和文旅系统发展的大局，扎实推动各项工作上台阶、提水平。现将主要工作开展情况报告如下：</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一、202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年度推进法治政府建设的主要举措和成效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lang w:val="en-US" w:eastAsia="zh-CN"/>
        </w:rPr>
        <w:t>一</w:t>
      </w:r>
      <w:r>
        <w:rPr>
          <w:rFonts w:hint="eastAsia" w:ascii="楷体_GB2312" w:hAnsi="楷体_GB2312" w:eastAsia="楷体_GB2312" w:cs="楷体_GB2312"/>
          <w:color w:val="auto"/>
          <w:sz w:val="32"/>
          <w:szCs w:val="32"/>
          <w:lang w:eastAsia="zh-CN"/>
        </w:rPr>
        <w:t>）</w:t>
      </w:r>
      <w:r>
        <w:rPr>
          <w:rFonts w:hint="eastAsia" w:ascii="楷体_GB2312" w:hAnsi="楷体_GB2312" w:eastAsia="楷体_GB2312" w:cs="楷体_GB2312"/>
          <w:color w:val="auto"/>
          <w:sz w:val="32"/>
          <w:szCs w:val="32"/>
        </w:rPr>
        <w:t>持续推进加强红色法治文化的保护、宣传和传承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近年来，我们积极总结党在革命时期领导人民进行法治建设的光荣历史和成功实践，通过考证和专家走访调研，挖掘了豫陕鄂军政大学旧址、豫陕鄂前后方工作委员会旧址、豫西整党会议旧址和红二十五军途径地等红色文化保护单位；目前已经入选我县红色廉政文化教育基地。</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深度挖掘墨子、元德秀等历史名人</w:t>
      </w:r>
      <w:r>
        <w:rPr>
          <w:rFonts w:hint="eastAsia" w:ascii="仿宋_GB2312" w:hAnsi="仿宋_GB2312" w:eastAsia="仿宋_GB2312" w:cs="仿宋_GB2312"/>
          <w:b/>
          <w:bCs/>
          <w:color w:val="auto"/>
          <w:sz w:val="32"/>
          <w:szCs w:val="32"/>
          <w:lang w:val="en-US" w:eastAsia="zh-CN"/>
        </w:rPr>
        <w:t>法治</w:t>
      </w:r>
      <w:r>
        <w:rPr>
          <w:rFonts w:hint="eastAsia" w:ascii="仿宋_GB2312" w:hAnsi="仿宋_GB2312" w:eastAsia="仿宋_GB2312" w:cs="仿宋_GB2312"/>
          <w:b/>
          <w:bCs/>
          <w:color w:val="auto"/>
          <w:sz w:val="32"/>
          <w:szCs w:val="32"/>
        </w:rPr>
        <w:t>文化</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编排了“尧山传奇”大型历史文化剧,让兼爱、非攻、善政的思想走进百姓、深入人心。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严格落实公益普法。</w:t>
      </w:r>
      <w:r>
        <w:rPr>
          <w:rFonts w:hint="eastAsia" w:ascii="仿宋_GB2312" w:hAnsi="仿宋_GB2312" w:eastAsia="仿宋_GB2312" w:cs="仿宋_GB2312"/>
          <w:color w:val="auto"/>
          <w:sz w:val="32"/>
          <w:szCs w:val="32"/>
        </w:rPr>
        <w:t>我局依托文化艺术中心积极开展廉政法治文化活动，先后组织了“清风鲁山”廉政书画展、法治主题系列书画展和文艺轻骑兵走基层活动，广泛宣传廉政文化和党的二十大法治精神，按照县普法工作领导小组要求，利用微信公众号制作上传了反间谍法、优化营商环境条例、信用体系建设、公平竞争审查等法律法规的宣传资料，线下按照要求开展了民法典宣传周和12.4国家宪法日等集中宣传活动,现场发放了文物保护法、旅行社条例、鲁山旅游手绘地图等宣传资料，深受广大群众欢迎。</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积极开展普法文化教育基地申报。</w:t>
      </w:r>
      <w:r>
        <w:rPr>
          <w:rFonts w:hint="eastAsia" w:ascii="仿宋_GB2312" w:hAnsi="仿宋_GB2312" w:eastAsia="仿宋_GB2312" w:cs="仿宋_GB2312"/>
          <w:color w:val="auto"/>
          <w:sz w:val="32"/>
          <w:szCs w:val="32"/>
        </w:rPr>
        <w:t>局属图书馆申请专项资金万余元，采购法治文化类和法律专业类书籍百余册，及时更新和扩充法治类图书目录，特别是上架了新版民法典和法律适用手册等极具时效性和功能性的法律书籍，为广大群众提供了便捷实用的法律文化学习参考书籍，同时邀请局法律顾问为群众免费开展法律咨询服务等，通过形式多样的方式不断落实普法工作。</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积极贯彻落实未成年人网络保护相关法律制度</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局文化市场执法大队和市场监督股持续加大行业监管执法力度，联合公安、市场监管和宣传部开展了“闪点行动”、“护苗行动”等</w:t>
      </w:r>
      <w:r>
        <w:rPr>
          <w:rFonts w:hint="eastAsia" w:ascii="仿宋_GB2312" w:hAnsi="仿宋_GB2312" w:eastAsia="仿宋_GB2312" w:cs="仿宋_GB2312"/>
          <w:color w:val="auto"/>
          <w:sz w:val="32"/>
          <w:szCs w:val="32"/>
          <w:lang w:val="en-US" w:eastAsia="zh-CN"/>
        </w:rPr>
        <w:t>系列</w:t>
      </w:r>
      <w:r>
        <w:rPr>
          <w:rFonts w:hint="eastAsia" w:ascii="仿宋_GB2312" w:hAnsi="仿宋_GB2312" w:eastAsia="仿宋_GB2312" w:cs="仿宋_GB2312"/>
          <w:color w:val="auto"/>
          <w:sz w:val="32"/>
          <w:szCs w:val="32"/>
        </w:rPr>
        <w:t>专项执法，对互联网经营场所开展排查，严格落实未成年人禁入制度。截至目前，共发现违反未成年人禁入规定违法行为15起，行政处罚2起，责令整改13起，要求互联网经营场所落实好实名登记制度坚决杜绝未成年人出入，积极有效的净化了网络文化市场，保护未成年人合法权益。</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5.</w:t>
      </w:r>
      <w:r>
        <w:rPr>
          <w:rFonts w:hint="eastAsia" w:ascii="仿宋_GB2312" w:hAnsi="仿宋_GB2312" w:eastAsia="仿宋_GB2312" w:cs="仿宋_GB2312"/>
          <w:b/>
          <w:bCs/>
          <w:color w:val="auto"/>
          <w:sz w:val="32"/>
          <w:szCs w:val="32"/>
        </w:rPr>
        <w:t>坚决依法打击谣言、淫秽、暴力、迷信、邪教等有害信息在网络空间传播蔓延</w:t>
      </w: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color w:val="auto"/>
          <w:sz w:val="32"/>
          <w:szCs w:val="32"/>
        </w:rPr>
        <w:t>不断完善互联网违法和不良信息举报受理处置，文化市场综合行政执法大队按照职责，对互联网经营单位开展常态化多维度的监管，营造了良好的网络经营氛围，对有害信息在网络空间传播的问题积极采取防范措施，组织互联网经营单位召开了法律法规学习，通过以案释法强化有害信息在网络空间传播问题的事先防范。探索健全多部门违法线索移交互联机制，确保违法行为及时得到处置。</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6.</w:t>
      </w:r>
      <w:r>
        <w:rPr>
          <w:rFonts w:hint="eastAsia" w:ascii="仿宋_GB2312" w:hAnsi="仿宋_GB2312" w:eastAsia="仿宋_GB2312" w:cs="仿宋_GB2312"/>
          <w:b/>
          <w:bCs/>
          <w:color w:val="auto"/>
          <w:sz w:val="32"/>
          <w:szCs w:val="32"/>
        </w:rPr>
        <w:t>不断健全网络安全事件应急机制。</w:t>
      </w:r>
      <w:r>
        <w:rPr>
          <w:rFonts w:hint="eastAsia" w:ascii="仿宋_GB2312" w:hAnsi="仿宋_GB2312" w:eastAsia="仿宋_GB2312" w:cs="仿宋_GB2312"/>
          <w:color w:val="auto"/>
          <w:sz w:val="32"/>
          <w:szCs w:val="32"/>
        </w:rPr>
        <w:t>完善互联网经营单位监管和执法联动机制，及时处理了网信办交办的问题线索，有效的回应了相关部门关切，相关股室及二级单位积极配合网信办组织开展联合检查，建立了良好的联动机制。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二、</w:t>
      </w:r>
      <w:r>
        <w:rPr>
          <w:rFonts w:hint="eastAsia" w:ascii="黑体" w:hAnsi="黑体" w:eastAsia="黑体" w:cs="黑体"/>
          <w:color w:val="auto"/>
          <w:sz w:val="32"/>
          <w:szCs w:val="32"/>
          <w:lang w:val="en-US" w:eastAsia="zh-CN"/>
        </w:rPr>
        <w:t>2023</w:t>
      </w:r>
      <w:r>
        <w:rPr>
          <w:rFonts w:hint="eastAsia" w:ascii="黑体" w:hAnsi="黑体" w:eastAsia="黑体" w:cs="黑体"/>
          <w:color w:val="auto"/>
          <w:sz w:val="32"/>
          <w:szCs w:val="32"/>
        </w:rPr>
        <w:t>年度推进法治政府建设存在的不足和原因</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我局法治政府建设工作虽然取得了一定成效，但对照任务要求还存在着标准不高、落实不严等问题，</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受机构改革影响，涉及文化市场、旅游市场和广播电视行政执法功能还不健全，执法体系有待进一步厘清和明确。</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新型融合性产业发展对传统执法监管工作提出了新的挑战，法规制度上的滞后性必然导致了个别领域的监管难题。</w:t>
      </w:r>
      <w:r>
        <w:rPr>
          <w:rFonts w:hint="eastAsia" w:ascii="仿宋_GB2312" w:hAnsi="仿宋_GB2312" w:eastAsia="仿宋_GB2312" w:cs="仿宋_GB2312"/>
          <w:b/>
          <w:bCs/>
          <w:color w:val="auto"/>
          <w:sz w:val="32"/>
          <w:szCs w:val="32"/>
        </w:rPr>
        <w:t>三是</w:t>
      </w:r>
      <w:r>
        <w:rPr>
          <w:rFonts w:hint="eastAsia" w:ascii="仿宋_GB2312" w:hAnsi="仿宋_GB2312" w:eastAsia="仿宋_GB2312" w:cs="仿宋_GB2312"/>
          <w:color w:val="auto"/>
          <w:sz w:val="32"/>
          <w:szCs w:val="32"/>
        </w:rPr>
        <w:t>法治人才短缺，经费保障不足，执法大队缺少高素质法律人才，法治工作经费不充足，执法设备和装备配备不够到位。</w:t>
      </w:r>
      <w:r>
        <w:rPr>
          <w:rFonts w:hint="eastAsia" w:ascii="仿宋_GB2312" w:hAnsi="仿宋_GB2312" w:eastAsia="仿宋_GB2312" w:cs="仿宋_GB2312"/>
          <w:b/>
          <w:bCs/>
          <w:color w:val="auto"/>
          <w:sz w:val="32"/>
          <w:szCs w:val="32"/>
        </w:rPr>
        <w:t>四是</w:t>
      </w:r>
      <w:r>
        <w:rPr>
          <w:rFonts w:hint="eastAsia" w:ascii="仿宋_GB2312" w:hAnsi="仿宋_GB2312" w:eastAsia="仿宋_GB2312" w:cs="仿宋_GB2312"/>
          <w:color w:val="auto"/>
          <w:sz w:val="32"/>
          <w:szCs w:val="32"/>
        </w:rPr>
        <w:t>行政执法过程中仍存在重实体、轻程序等现象。</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主要问题剖析：近年来伴随社会高速发展传统文化娱乐市场也逐渐走向了分化和变异，特别是在后疫情时代的当下,以智能手机为终端的互联网虚拟体验对传统实体文化娱乐场所造成了严重冲击，产业规模迅速萎缩，同时，以复合型、服务型、体验型融合发展的新文化娱乐旅游市场也异军突起,这些都对监管执法工作提出了新的挑战。例如在互联网经营单位场所相邻设立桌球等经营性场所，按照现行法规仅仅对互联网经营单位有未成年人禁入的明确规范，而桌球经营场所却没有相应规范，实质上造成了监管上的难题。在旅游市场秩序监管中也屡屡出现疑似“没有旅行社经营资质擅自从事旅行社业务”的违法现象。例如，各种户外互助微信群、抖音达人以收取人头费等方式组织旅游活动，对此在实际工作中还存在无法及时取证和搜集违法线索、无法查找核实违法人员违法信息和违法所得等诸多问题，我想这些都是我们在今后工作中努力需要破解的难题。</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三、202</w:t>
      </w:r>
      <w:r>
        <w:rPr>
          <w:rFonts w:hint="eastAsia" w:ascii="黑体" w:hAnsi="黑体" w:eastAsia="黑体" w:cs="黑体"/>
          <w:color w:val="auto"/>
          <w:sz w:val="32"/>
          <w:szCs w:val="32"/>
          <w:lang w:val="en-US" w:eastAsia="zh-CN"/>
        </w:rPr>
        <w:t>3</w:t>
      </w:r>
      <w:r>
        <w:rPr>
          <w:rFonts w:hint="eastAsia" w:ascii="黑体" w:hAnsi="黑体" w:eastAsia="黑体" w:cs="黑体"/>
          <w:color w:val="auto"/>
          <w:sz w:val="32"/>
          <w:szCs w:val="32"/>
        </w:rPr>
        <w:t>年度党政主要负责人履行推进法治建设第一责任人职责的情况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（一）加强组织领导，严格落实法治政府建设第一责任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严格落实法治政府建设工作第一责任人责任，首先是根据人员变动实际，及时组织调整了法治政府建设工作领导小组，调整人员充实和加强法治机构专业力量，进一步加强对本单位法治建设的组织领导。同时按照县委、县政府关于法治建设的决策部署，进一步指导完善单位年度</w:t>
      </w:r>
      <w:r>
        <w:rPr>
          <w:rFonts w:hint="eastAsia" w:ascii="仿宋_GB2312" w:hAnsi="仿宋_GB2312" w:eastAsia="仿宋_GB2312" w:cs="仿宋_GB2312"/>
          <w:color w:val="auto"/>
          <w:sz w:val="32"/>
          <w:szCs w:val="32"/>
          <w:lang w:val="en-US" w:eastAsia="zh-CN"/>
        </w:rPr>
        <w:t>法治</w:t>
      </w:r>
      <w:r>
        <w:rPr>
          <w:rFonts w:hint="eastAsia" w:ascii="仿宋_GB2312" w:hAnsi="仿宋_GB2312" w:eastAsia="仿宋_GB2312" w:cs="仿宋_GB2312"/>
          <w:color w:val="auto"/>
          <w:sz w:val="32"/>
          <w:szCs w:val="32"/>
        </w:rPr>
        <w:t>政府建设方案，对全年法治政府建设工作进一步强化部署和检查指导。</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（二）深入学习贯彻习近平法治思想，贯彻落实习近平总书记关于法治建设的重要指示精神</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贯彻落实党中央关于全面依法治国的重大决策部署，省委、市委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县委</w:t>
      </w:r>
      <w:r>
        <w:rPr>
          <w:rFonts w:hint="eastAsia" w:ascii="仿宋_GB2312" w:hAnsi="仿宋_GB2312" w:eastAsia="仿宋_GB2312" w:cs="仿宋_GB2312"/>
          <w:color w:val="auto"/>
          <w:sz w:val="32"/>
          <w:szCs w:val="32"/>
        </w:rPr>
        <w:t>关于全面依法治省、市委全面依法治市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县委全面依法治县</w:t>
      </w:r>
      <w:bookmarkStart w:id="0" w:name="_GoBack"/>
      <w:bookmarkEnd w:id="0"/>
      <w:r>
        <w:rPr>
          <w:rFonts w:hint="eastAsia" w:ascii="仿宋_GB2312" w:hAnsi="仿宋_GB2312" w:eastAsia="仿宋_GB2312" w:cs="仿宋_GB2312"/>
          <w:color w:val="auto"/>
          <w:sz w:val="32"/>
          <w:szCs w:val="32"/>
        </w:rPr>
        <w:t>的工作安排和党内法规情况。对法治建设重要工作亲自部署、重大问题亲自过间、重点环节亲自协调、重要任务亲自督办。充分发挥党组在法治建设中的领导作用，定期听取有关工作汇报，及时研究解决有关重大问题，将法治建设纳入单位发展总体规划和党组年度中心组学习计划，与各科室业务工作同部署</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同推进、同督促。</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（三）依法全面履行职能，不断规范执法行为。</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狠抓依法决策机制。</w:t>
      </w:r>
      <w:r>
        <w:rPr>
          <w:rFonts w:hint="eastAsia" w:ascii="仿宋_GB2312" w:hAnsi="仿宋_GB2312" w:eastAsia="仿宋_GB2312" w:cs="仿宋_GB2312"/>
          <w:color w:val="auto"/>
          <w:sz w:val="32"/>
          <w:szCs w:val="32"/>
        </w:rPr>
        <w:t>首先，根据职责法定、职权法定的原则，对于涉及本部门的重大发展规划、重大执法案件、重大建设项目严格做到事前充分征求相关股室和分管领导意见，经党组会议集体讨论，集体决策。其次，牵头组织建立健全相关重大行政决策制度，确保重大决策、重大执法案件法律依据正确、证据充分、程序合法、处罚适当。再次，项目建设、采购等均按要求按程序进行招投标，坚持杜绝暗箱操作，确保各环节科学、规范。</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建立完善法律顾问制度。</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年经局党组决定聘请我局公职律师担任法律顾问，并印发了关于成立公职律师工作领导小组的通知，制定鲁山县文化广电和旅游局法律顾问、公职律师工作制度，并在工作实践探索中逐步建立相关机制：首先,在重大行政决策问题上做好法律咨询;其次，在对外合同、采购签订等活动中充分征求意见，合理规避法律风险;再次,在涉及行政复议、行政诉讼以及处理和化解社会矛盾纠纷问题上，法律顾问出谋划策。目前，法律顾问为我单位出具行政处罚、合同签订等法律意见书7份，代理诉讼案件5件，拟定合同4份、权利义务告知书1份、协议书3份。</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3.</w:t>
      </w:r>
      <w:r>
        <w:rPr>
          <w:rFonts w:hint="eastAsia" w:ascii="仿宋_GB2312" w:hAnsi="仿宋_GB2312" w:eastAsia="仿宋_GB2312" w:cs="仿宋_GB2312"/>
          <w:b/>
          <w:bCs/>
          <w:color w:val="auto"/>
          <w:sz w:val="32"/>
          <w:szCs w:val="32"/>
        </w:rPr>
        <w:t>积极推进政务信息公开和政务服务清单管理。</w:t>
      </w:r>
      <w:r>
        <w:rPr>
          <w:rFonts w:hint="eastAsia" w:ascii="仿宋_GB2312" w:hAnsi="仿宋_GB2312" w:eastAsia="仿宋_GB2312" w:cs="仿宋_GB2312"/>
          <w:color w:val="auto"/>
          <w:sz w:val="32"/>
          <w:szCs w:val="32"/>
        </w:rPr>
        <w:t>认真实施政府信息公开条例，健全信息公开制度。对依法应当主动公开的信息，及时、准确、全面地向社会公开。进一步推进各重大建设项目、行政执法、行政许可等领域的信息公开。依法依规加强文化旅游领域权责清单管理，我单位取消行政许可职权1项，目前共有政务服务事项142项，实际审批事项为138项，应进政务服务大厅142项，实进90项，其中行政许可类94项，行政确认类20项，公共服务类17项，行政奖励类4项，其他职权类3项。</w:t>
      </w:r>
    </w:p>
    <w:p>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bCs/>
          <w:color w:val="auto"/>
          <w:sz w:val="32"/>
          <w:szCs w:val="32"/>
          <w:lang w:val="en-US" w:eastAsia="zh-CN"/>
        </w:rPr>
        <w:t>4.</w:t>
      </w:r>
      <w:r>
        <w:rPr>
          <w:rFonts w:hint="eastAsia" w:ascii="仿宋_GB2312" w:hAnsi="仿宋_GB2312" w:eastAsia="仿宋_GB2312" w:cs="仿宋_GB2312"/>
          <w:b/>
          <w:bCs/>
          <w:color w:val="auto"/>
          <w:sz w:val="32"/>
          <w:szCs w:val="32"/>
        </w:rPr>
        <w:t>加强队伍建设。</w:t>
      </w:r>
      <w:r>
        <w:rPr>
          <w:rFonts w:hint="eastAsia" w:ascii="仿宋_GB2312" w:hAnsi="仿宋_GB2312" w:eastAsia="仿宋_GB2312" w:cs="仿宋_GB2312"/>
          <w:color w:val="auto"/>
          <w:sz w:val="32"/>
          <w:szCs w:val="32"/>
        </w:rPr>
        <w:t>首先，加强执法人员的培训，坚持“服务型执法”的理念，积极倡导“三个转变和三个优于”,解决问题优先用服务手段解决，柔性手段解决，执法手段由管制导向转向服务导向，变末端执法为源头治理，变被动管理为主动服务。其次，严格依法执法。坚持“法定职责必须为，法无授权不可为”的原则，严格执法，依法执法。根据工作实际，采取疏堵结合的方式，教育为主处罚为辅，按照河南省执法条例规范切实做到“令行禁止”“严格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（四）带头尊法学法守法用法，提升队伍依法行政水平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2023</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rPr>
        <w:t>来，坚持学习国家各类法律法规，努力提高自身的法律素质，依法开展各项工作，做到学法守法。</w:t>
      </w:r>
      <w:r>
        <w:rPr>
          <w:rFonts w:hint="eastAsia" w:ascii="仿宋_GB2312" w:hAnsi="仿宋_GB2312" w:eastAsia="仿宋_GB2312" w:cs="仿宋_GB2312"/>
          <w:b/>
          <w:bCs/>
          <w:color w:val="auto"/>
          <w:sz w:val="32"/>
          <w:szCs w:val="32"/>
        </w:rPr>
        <w:t>一是</w:t>
      </w:r>
      <w:r>
        <w:rPr>
          <w:rFonts w:hint="eastAsia" w:ascii="仿宋_GB2312" w:hAnsi="仿宋_GB2312" w:eastAsia="仿宋_GB2312" w:cs="仿宋_GB2312"/>
          <w:color w:val="auto"/>
          <w:sz w:val="32"/>
          <w:szCs w:val="32"/>
        </w:rPr>
        <w:t>坚持认真学法。带头学法，将习近平法治思想、《习近平法治思想学习纲要》《民法典》《宪法》《行政处罚法》《安全生产法》等法律法规学习纳入党组中心组理论学习范围，认真组织开展学习。</w:t>
      </w:r>
      <w:r>
        <w:rPr>
          <w:rFonts w:hint="eastAsia" w:ascii="仿宋_GB2312" w:hAnsi="仿宋_GB2312" w:eastAsia="仿宋_GB2312" w:cs="仿宋_GB2312"/>
          <w:b/>
          <w:bCs/>
          <w:color w:val="auto"/>
          <w:sz w:val="32"/>
          <w:szCs w:val="32"/>
        </w:rPr>
        <w:t>二是</w:t>
      </w:r>
      <w:r>
        <w:rPr>
          <w:rFonts w:hint="eastAsia" w:ascii="仿宋_GB2312" w:hAnsi="仿宋_GB2312" w:eastAsia="仿宋_GB2312" w:cs="仿宋_GB2312"/>
          <w:color w:val="auto"/>
          <w:sz w:val="32"/>
          <w:szCs w:val="32"/>
        </w:rPr>
        <w:t>坚持自觉守法。自觉遵守各项法律法规和规章制度，没有发生违法情况和影响党员干部形象的行为。同时积极抓好内部监督，督促其他班子成员及各股室、所属单位负责人依法行政，依法执法。</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（五）积极开展普法宣传教育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落实普法宣传工作</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严格落实“八五”普法规划，按照“谁执法，谁普法”的要求，积极组织开展“12.4”宪法宣传日等活动；要求文化市场综合执法大队、市场监管股等相关职能股室充分利用宣传页、宣传栏、门头广告、新闻媒体等多种形式加大文化旅游法律法规宣传力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黑体" w:hAnsi="黑体" w:eastAsia="黑体" w:cs="黑体"/>
          <w:color w:val="auto"/>
          <w:sz w:val="32"/>
          <w:szCs w:val="32"/>
        </w:rPr>
      </w:pPr>
      <w:r>
        <w:rPr>
          <w:rFonts w:hint="eastAsia" w:ascii="黑体" w:hAnsi="黑体" w:eastAsia="黑体" w:cs="黑体"/>
          <w:color w:val="auto"/>
          <w:sz w:val="32"/>
          <w:szCs w:val="32"/>
        </w:rPr>
        <w:t>四、</w:t>
      </w:r>
      <w:r>
        <w:rPr>
          <w:rFonts w:hint="eastAsia" w:ascii="黑体" w:hAnsi="黑体" w:eastAsia="黑体" w:cs="黑体"/>
          <w:color w:val="auto"/>
          <w:sz w:val="32"/>
          <w:szCs w:val="32"/>
          <w:lang w:val="en-US" w:eastAsia="zh-CN"/>
        </w:rPr>
        <w:t>2024</w:t>
      </w:r>
      <w:r>
        <w:rPr>
          <w:rFonts w:hint="eastAsia" w:ascii="黑体" w:hAnsi="黑体" w:eastAsia="黑体" w:cs="黑体"/>
          <w:color w:val="auto"/>
          <w:sz w:val="32"/>
          <w:szCs w:val="32"/>
        </w:rPr>
        <w:t>年度推进法治政府建设的主要工作安排</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（一）完善依法行政制度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坚持以习近平法治思想为指导,不断强化党组主要负责人推进法治建设第一责任人职责，继续深入落实重大行政决策、行政执法“三项制度”、行政规范性文件合法性审查和公平竞争审查，保证行政决策的合法性。</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（二）加强法治宣传教育</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继续深入学习宣传习近平法治思想、全面依法治国新理念新思想新战略，落实“谁执法谁普法”普法责任制。开展“尊崇宪法、学习宪法、遵守宪法、维护宪法、运用宪法”主题宣传教育活动，深入学习民法典、文化旅游市场管理规范等法律法规，不断提高领导干部的法治意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（三）提升行政执法能力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展执法案卷评查做好以案释法，不断提升执法效能，推进文化、广电、旅游行业系统规范化、专业化建设水平，着力建设职能科学、权责法定、执法严明、公开公正、廉洁高效、守法诚信的综合执法队伍，为全县法治政府建设工作做出应有的贡献。</w:t>
      </w: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jc w:val="righ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val="0"/>
        <w:overflowPunct/>
        <w:topLinePunct w:val="0"/>
        <w:autoSpaceDE/>
        <w:autoSpaceDN/>
        <w:bidi w:val="0"/>
        <w:adjustRightInd/>
        <w:snapToGrid/>
        <w:spacing w:line="580" w:lineRule="exact"/>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2024年2月        </w:t>
      </w:r>
    </w:p>
    <w:sectPr>
      <w:pgSz w:w="11906" w:h="16838"/>
      <w:pgMar w:top="2098" w:right="1587"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ZiMmRlNzBhMWY3MzRkZjM3NjM4ZDgyNjkxM2E1NDcifQ=="/>
    <w:docVar w:name="KSO_WPS_MARK_KEY" w:val="c6f1cb7c-246c-4b12-9156-3571deea43dd"/>
  </w:docVars>
  <w:rsids>
    <w:rsidRoot w:val="15423DEE"/>
    <w:rsid w:val="15423DEE"/>
    <w:rsid w:val="1A986E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4004</Words>
  <Characters>4059</Characters>
  <Lines>0</Lines>
  <Paragraphs>0</Paragraphs>
  <TotalTime>11</TotalTime>
  <ScaleCrop>false</ScaleCrop>
  <LinksUpToDate>false</LinksUpToDate>
  <CharactersWithSpaces>4067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2024-03-27T00:37:00Z</dcterms:created>
  <dc:creator>86177</dc:creator>
  <cp:lastModifiedBy>86177</cp:lastModifiedBy>
  <dcterms:modified xsi:type="dcterms:W3CDTF">2024-03-27T00:50:52Z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E525C90E39BC488A96E7F6863EA996BC_11</vt:lpwstr>
  </property>
</Properties>
</file>