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鲁山县库区乡人民政府关于2023年法治政府建设情况的报告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ascii="Times New Roman" w:hAnsi="Times New Roman" w:eastAsia="仿宋" w:cs="仿宋"/>
          <w:b w:val="0"/>
          <w:i w:val="0"/>
          <w:iCs w:val="0"/>
          <w:caps w:val="0"/>
          <w:color w:val="auto"/>
          <w:spacing w:val="0"/>
          <w:sz w:val="32"/>
          <w:szCs w:val="3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i w:val="0"/>
          <w:iCs w:val="0"/>
          <w:caps w:val="0"/>
          <w:color w:val="auto"/>
          <w:spacing w:val="0"/>
          <w:sz w:val="32"/>
          <w:szCs w:val="24"/>
        </w:rPr>
      </w:pPr>
      <w:r>
        <w:rPr>
          <w:rFonts w:hint="eastAsia" w:ascii="仿宋_GB2312" w:hAnsi="仿宋_GB2312" w:eastAsia="仿宋_GB2312" w:cs="仿宋_GB2312"/>
          <w:b w:val="0"/>
          <w:i w:val="0"/>
          <w:iCs w:val="0"/>
          <w:caps w:val="0"/>
          <w:color w:val="auto"/>
          <w:spacing w:val="0"/>
          <w:sz w:val="32"/>
          <w:szCs w:val="31"/>
          <w:shd w:val="clear" w:fill="FFFFFF"/>
          <w:lang w:val="en-US" w:eastAsia="zh-CN"/>
        </w:rPr>
        <w:t>2023年</w:t>
      </w:r>
      <w:r>
        <w:rPr>
          <w:rFonts w:hint="eastAsia" w:ascii="仿宋_GB2312" w:hAnsi="仿宋_GB2312" w:eastAsia="仿宋_GB2312" w:cs="仿宋_GB2312"/>
          <w:b w:val="0"/>
          <w:i w:val="0"/>
          <w:iCs w:val="0"/>
          <w:caps w:val="0"/>
          <w:color w:val="auto"/>
          <w:spacing w:val="0"/>
          <w:sz w:val="32"/>
          <w:szCs w:val="31"/>
          <w:shd w:val="clear" w:fill="FFFFFF"/>
        </w:rPr>
        <w:t>以来，我</w:t>
      </w:r>
      <w:r>
        <w:rPr>
          <w:rFonts w:hint="eastAsia" w:ascii="仿宋_GB2312" w:hAnsi="仿宋_GB2312" w:eastAsia="仿宋_GB2312" w:cs="仿宋_GB2312"/>
          <w:b w:val="0"/>
          <w:i w:val="0"/>
          <w:iCs w:val="0"/>
          <w:caps w:val="0"/>
          <w:color w:val="auto"/>
          <w:spacing w:val="0"/>
          <w:sz w:val="32"/>
          <w:szCs w:val="31"/>
          <w:shd w:val="clear" w:fill="FFFFFF"/>
          <w:lang w:eastAsia="zh-CN"/>
        </w:rPr>
        <w:t>乡</w:t>
      </w:r>
      <w:r>
        <w:rPr>
          <w:rFonts w:hint="eastAsia" w:ascii="仿宋_GB2312" w:hAnsi="仿宋_GB2312" w:eastAsia="仿宋_GB2312" w:cs="仿宋_GB2312"/>
          <w:b w:val="0"/>
          <w:i w:val="0"/>
          <w:iCs w:val="0"/>
          <w:caps w:val="0"/>
          <w:color w:val="auto"/>
          <w:spacing w:val="0"/>
          <w:sz w:val="32"/>
          <w:szCs w:val="31"/>
          <w:shd w:val="clear" w:fill="FFFFFF"/>
          <w:lang w:val="en-US" w:eastAsia="zh-CN"/>
        </w:rPr>
        <w:t>深入贯彻落实党的二十大精神和习近平总书记法治思想，认真研究</w:t>
      </w:r>
      <w:r>
        <w:rPr>
          <w:rFonts w:hint="eastAsia" w:ascii="仿宋_GB2312" w:hAnsi="仿宋_GB2312" w:eastAsia="仿宋_GB2312" w:cs="仿宋_GB2312"/>
          <w:b w:val="0"/>
          <w:i w:val="0"/>
          <w:iCs w:val="0"/>
          <w:caps w:val="0"/>
          <w:color w:val="auto"/>
          <w:spacing w:val="0"/>
          <w:sz w:val="32"/>
          <w:szCs w:val="31"/>
          <w:shd w:val="clear" w:fill="FFFFFF"/>
          <w:lang w:eastAsia="zh-CN"/>
        </w:rPr>
        <w:t>省</w:t>
      </w:r>
      <w:bookmarkStart w:id="0" w:name="_GoBack"/>
      <w:bookmarkEnd w:id="0"/>
      <w:r>
        <w:rPr>
          <w:rFonts w:hint="eastAsia" w:ascii="仿宋_GB2312" w:hAnsi="仿宋_GB2312" w:eastAsia="仿宋_GB2312" w:cs="仿宋_GB2312"/>
          <w:b w:val="0"/>
          <w:i w:val="0"/>
          <w:iCs w:val="0"/>
          <w:caps w:val="0"/>
          <w:color w:val="auto"/>
          <w:spacing w:val="0"/>
          <w:sz w:val="32"/>
          <w:szCs w:val="31"/>
          <w:shd w:val="clear" w:fill="FFFFFF"/>
          <w:lang w:eastAsia="zh-CN"/>
        </w:rPr>
        <w:t>、</w:t>
      </w:r>
      <w:r>
        <w:rPr>
          <w:rFonts w:hint="eastAsia" w:ascii="仿宋_GB2312" w:hAnsi="仿宋_GB2312" w:eastAsia="仿宋_GB2312" w:cs="仿宋_GB2312"/>
          <w:b w:val="0"/>
          <w:i w:val="0"/>
          <w:iCs w:val="0"/>
          <w:caps w:val="0"/>
          <w:color w:val="auto"/>
          <w:spacing w:val="0"/>
          <w:sz w:val="32"/>
          <w:szCs w:val="31"/>
          <w:shd w:val="clear" w:fill="FFFFFF"/>
        </w:rPr>
        <w:t>市、县</w:t>
      </w:r>
      <w:r>
        <w:rPr>
          <w:rFonts w:hint="eastAsia" w:ascii="仿宋_GB2312" w:hAnsi="仿宋_GB2312" w:eastAsia="仿宋_GB2312" w:cs="仿宋_GB2312"/>
          <w:b w:val="0"/>
          <w:i w:val="0"/>
          <w:iCs w:val="0"/>
          <w:caps w:val="0"/>
          <w:color w:val="auto"/>
          <w:spacing w:val="0"/>
          <w:sz w:val="32"/>
          <w:szCs w:val="31"/>
          <w:shd w:val="clear" w:fill="FFFFFF"/>
          <w:lang w:val="en-US" w:eastAsia="zh-CN"/>
        </w:rPr>
        <w:t>关于</w:t>
      </w:r>
      <w:r>
        <w:rPr>
          <w:rFonts w:hint="eastAsia" w:ascii="仿宋_GB2312" w:hAnsi="仿宋_GB2312" w:eastAsia="仿宋_GB2312" w:cs="仿宋_GB2312"/>
          <w:b w:val="0"/>
          <w:i w:val="0"/>
          <w:iCs w:val="0"/>
          <w:caps w:val="0"/>
          <w:color w:val="auto"/>
          <w:spacing w:val="0"/>
          <w:sz w:val="32"/>
          <w:szCs w:val="31"/>
          <w:shd w:val="clear" w:fill="FFFFFF"/>
        </w:rPr>
        <w:t>法治政府建设</w:t>
      </w:r>
      <w:r>
        <w:rPr>
          <w:rFonts w:hint="eastAsia" w:ascii="仿宋_GB2312" w:hAnsi="仿宋_GB2312" w:eastAsia="仿宋_GB2312" w:cs="仿宋_GB2312"/>
          <w:b w:val="0"/>
          <w:i w:val="0"/>
          <w:iCs w:val="0"/>
          <w:caps w:val="0"/>
          <w:color w:val="auto"/>
          <w:spacing w:val="0"/>
          <w:sz w:val="32"/>
          <w:szCs w:val="31"/>
          <w:shd w:val="clear" w:fill="FFFFFF"/>
          <w:lang w:eastAsia="zh-CN"/>
        </w:rPr>
        <w:t>的</w:t>
      </w:r>
      <w:r>
        <w:rPr>
          <w:rFonts w:hint="eastAsia" w:ascii="仿宋_GB2312" w:hAnsi="仿宋_GB2312" w:eastAsia="仿宋_GB2312" w:cs="仿宋_GB2312"/>
          <w:b w:val="0"/>
          <w:i w:val="0"/>
          <w:iCs w:val="0"/>
          <w:caps w:val="0"/>
          <w:color w:val="auto"/>
          <w:spacing w:val="0"/>
          <w:sz w:val="32"/>
          <w:szCs w:val="31"/>
          <w:shd w:val="clear" w:fill="FFFFFF"/>
          <w:lang w:val="en-US" w:eastAsia="zh-CN"/>
        </w:rPr>
        <w:t>指导意见。在上级部门的坚强领导下，扎实推进法治政府各项</w:t>
      </w:r>
      <w:r>
        <w:rPr>
          <w:rFonts w:hint="eastAsia" w:ascii="仿宋_GB2312" w:hAnsi="仿宋_GB2312" w:eastAsia="仿宋_GB2312" w:cs="仿宋_GB2312"/>
          <w:b w:val="0"/>
          <w:i w:val="0"/>
          <w:iCs w:val="0"/>
          <w:caps w:val="0"/>
          <w:color w:val="auto"/>
          <w:spacing w:val="0"/>
          <w:sz w:val="32"/>
          <w:szCs w:val="31"/>
          <w:shd w:val="clear" w:fill="FFFFFF"/>
        </w:rPr>
        <w:t>工作部署，</w:t>
      </w:r>
      <w:r>
        <w:rPr>
          <w:rFonts w:hint="eastAsia" w:ascii="仿宋_GB2312" w:hAnsi="仿宋_GB2312" w:eastAsia="仿宋_GB2312" w:cs="仿宋_GB2312"/>
          <w:b w:val="0"/>
          <w:i w:val="0"/>
          <w:iCs w:val="0"/>
          <w:caps w:val="0"/>
          <w:color w:val="auto"/>
          <w:spacing w:val="0"/>
          <w:sz w:val="32"/>
          <w:szCs w:val="31"/>
          <w:shd w:val="clear" w:fill="FFFFFF"/>
          <w:lang w:val="en-US" w:eastAsia="zh-CN"/>
        </w:rPr>
        <w:t>持续完善法治政府建设各项目标。</w:t>
      </w:r>
      <w:r>
        <w:rPr>
          <w:rFonts w:hint="eastAsia" w:ascii="仿宋_GB2312" w:hAnsi="仿宋_GB2312" w:eastAsia="仿宋_GB2312" w:cs="仿宋_GB2312"/>
          <w:b w:val="0"/>
          <w:i w:val="0"/>
          <w:iCs w:val="0"/>
          <w:caps w:val="0"/>
          <w:color w:val="auto"/>
          <w:spacing w:val="0"/>
          <w:sz w:val="32"/>
          <w:szCs w:val="31"/>
          <w:shd w:val="clear" w:fill="FFFFFF"/>
        </w:rPr>
        <w:t>紧扣法治建设责任落实、法治政府建设、法治宣传教育等工作任务，全力</w:t>
      </w:r>
      <w:r>
        <w:rPr>
          <w:rFonts w:hint="eastAsia" w:ascii="仿宋_GB2312" w:hAnsi="仿宋_GB2312" w:eastAsia="仿宋_GB2312" w:cs="仿宋_GB2312"/>
          <w:b w:val="0"/>
          <w:i w:val="0"/>
          <w:iCs w:val="0"/>
          <w:caps w:val="0"/>
          <w:color w:val="auto"/>
          <w:spacing w:val="0"/>
          <w:sz w:val="32"/>
          <w:szCs w:val="31"/>
          <w:shd w:val="clear" w:fill="FFFFFF"/>
          <w:lang w:val="en-US" w:eastAsia="zh-CN"/>
        </w:rPr>
        <w:t>谋划，夯实责任，</w:t>
      </w:r>
      <w:r>
        <w:rPr>
          <w:rFonts w:hint="eastAsia" w:ascii="仿宋_GB2312" w:hAnsi="仿宋_GB2312" w:eastAsia="仿宋_GB2312" w:cs="仿宋_GB2312"/>
          <w:b w:val="0"/>
          <w:i w:val="0"/>
          <w:iCs w:val="0"/>
          <w:caps w:val="0"/>
          <w:color w:val="auto"/>
          <w:spacing w:val="0"/>
          <w:sz w:val="32"/>
          <w:szCs w:val="31"/>
          <w:shd w:val="clear" w:fill="FFFFFF"/>
        </w:rPr>
        <w:t>构建了良好的社会法治环境</w:t>
      </w:r>
      <w:r>
        <w:rPr>
          <w:rFonts w:hint="eastAsia" w:ascii="仿宋_GB2312" w:hAnsi="仿宋_GB2312" w:eastAsia="仿宋_GB2312" w:cs="仿宋_GB2312"/>
          <w:b w:val="0"/>
          <w:i w:val="0"/>
          <w:iCs w:val="0"/>
          <w:caps w:val="0"/>
          <w:color w:val="auto"/>
          <w:spacing w:val="0"/>
          <w:sz w:val="32"/>
          <w:szCs w:val="31"/>
          <w:shd w:val="clear" w:fill="FFFFFF"/>
          <w:lang w:eastAsia="zh-CN"/>
        </w:rPr>
        <w:t>。</w:t>
      </w:r>
      <w:r>
        <w:rPr>
          <w:rFonts w:hint="eastAsia" w:ascii="仿宋_GB2312" w:hAnsi="仿宋_GB2312" w:eastAsia="仿宋_GB2312" w:cs="仿宋_GB2312"/>
          <w:b w:val="0"/>
          <w:i w:val="0"/>
          <w:iCs w:val="0"/>
          <w:caps w:val="0"/>
          <w:color w:val="auto"/>
          <w:spacing w:val="0"/>
          <w:sz w:val="32"/>
          <w:szCs w:val="31"/>
          <w:shd w:val="clear" w:fill="FFFFFF"/>
        </w:rPr>
        <w:t>现</w:t>
      </w:r>
      <w:r>
        <w:rPr>
          <w:rFonts w:hint="eastAsia" w:ascii="仿宋_GB2312" w:hAnsi="仿宋_GB2312" w:eastAsia="仿宋_GB2312" w:cs="仿宋_GB2312"/>
          <w:b w:val="0"/>
          <w:i w:val="0"/>
          <w:iCs w:val="0"/>
          <w:caps w:val="0"/>
          <w:color w:val="auto"/>
          <w:spacing w:val="0"/>
          <w:sz w:val="32"/>
          <w:szCs w:val="31"/>
          <w:shd w:val="clear" w:fill="FFFFFF"/>
          <w:lang w:val="en-US" w:eastAsia="zh-CN"/>
        </w:rPr>
        <w:t>结合工作实际，</w:t>
      </w:r>
      <w:r>
        <w:rPr>
          <w:rFonts w:hint="eastAsia" w:ascii="仿宋_GB2312" w:hAnsi="仿宋_GB2312" w:eastAsia="仿宋_GB2312" w:cs="仿宋_GB2312"/>
          <w:b w:val="0"/>
          <w:i w:val="0"/>
          <w:iCs w:val="0"/>
          <w:caps w:val="0"/>
          <w:color w:val="auto"/>
          <w:spacing w:val="0"/>
          <w:sz w:val="32"/>
          <w:szCs w:val="31"/>
          <w:shd w:val="clear" w:fill="FFFFFF"/>
        </w:rPr>
        <w:t>将</w:t>
      </w:r>
      <w:r>
        <w:rPr>
          <w:rFonts w:hint="eastAsia" w:ascii="仿宋_GB2312" w:hAnsi="仿宋_GB2312" w:eastAsia="仿宋_GB2312" w:cs="仿宋_GB2312"/>
          <w:b w:val="0"/>
          <w:i w:val="0"/>
          <w:iCs w:val="0"/>
          <w:caps w:val="0"/>
          <w:color w:val="auto"/>
          <w:spacing w:val="0"/>
          <w:sz w:val="32"/>
          <w:szCs w:val="31"/>
          <w:shd w:val="clear" w:fill="FFFFFF"/>
          <w:lang w:val="en-US" w:eastAsia="zh-CN"/>
        </w:rPr>
        <w:t>2023年法治政府建设</w:t>
      </w:r>
      <w:r>
        <w:rPr>
          <w:rFonts w:hint="eastAsia" w:ascii="仿宋_GB2312" w:hAnsi="仿宋_GB2312" w:eastAsia="仿宋_GB2312" w:cs="仿宋_GB2312"/>
          <w:b w:val="0"/>
          <w:i w:val="0"/>
          <w:iCs w:val="0"/>
          <w:caps w:val="0"/>
          <w:color w:val="auto"/>
          <w:spacing w:val="0"/>
          <w:sz w:val="32"/>
          <w:szCs w:val="31"/>
          <w:shd w:val="clear" w:fill="FFFFFF"/>
        </w:rPr>
        <w:t>情况汇报如下：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黑体" w:cs="微软雅黑"/>
          <w:b w:val="0"/>
          <w:i w:val="0"/>
          <w:iCs w:val="0"/>
          <w:caps w:val="0"/>
          <w:color w:val="auto"/>
          <w:spacing w:val="0"/>
          <w:sz w:val="32"/>
          <w:szCs w:val="24"/>
          <w:lang w:val="en-US" w:eastAsia="zh-CN"/>
        </w:rPr>
      </w:pPr>
      <w:r>
        <w:rPr>
          <w:rStyle w:val="7"/>
          <w:rFonts w:hint="eastAsia" w:ascii="黑体" w:hAnsi="黑体" w:eastAsia="黑体" w:cs="黑体"/>
          <w:b w:val="0"/>
          <w:bCs/>
          <w:i w:val="0"/>
          <w:iCs w:val="0"/>
          <w:caps w:val="0"/>
          <w:color w:val="auto"/>
          <w:spacing w:val="0"/>
          <w:sz w:val="32"/>
          <w:szCs w:val="31"/>
          <w:shd w:val="clear" w:fill="FFFFFF"/>
        </w:rPr>
        <w:t>一、</w:t>
      </w:r>
      <w:r>
        <w:rPr>
          <w:rStyle w:val="7"/>
          <w:rFonts w:hint="eastAsia" w:ascii="黑体" w:hAnsi="黑体" w:eastAsia="黑体" w:cs="黑体"/>
          <w:b w:val="0"/>
          <w:bCs/>
          <w:i w:val="0"/>
          <w:iCs w:val="0"/>
          <w:caps w:val="0"/>
          <w:color w:val="auto"/>
          <w:spacing w:val="0"/>
          <w:sz w:val="32"/>
          <w:szCs w:val="31"/>
          <w:shd w:val="clear" w:fill="FFFFFF"/>
          <w:lang w:val="en-US" w:eastAsia="zh-CN"/>
        </w:rPr>
        <w:t>上2023年度推进法治政府建设的主要举措和成效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楷体" w:hAnsi="楷体" w:eastAsia="楷体" w:cs="楷体"/>
          <w:b w:val="0"/>
          <w:bCs w:val="0"/>
          <w:i w:val="0"/>
          <w:iCs w:val="0"/>
          <w:caps w:val="0"/>
          <w:color w:val="auto"/>
          <w:spacing w:val="0"/>
          <w:sz w:val="32"/>
          <w:szCs w:val="31"/>
          <w:shd w:val="clear" w:fill="FFFFFF"/>
          <w:lang w:val="en-US" w:eastAsia="zh-CN"/>
        </w:rPr>
      </w:pPr>
      <w:r>
        <w:rPr>
          <w:rFonts w:hint="eastAsia" w:ascii="楷体" w:hAnsi="楷体" w:eastAsia="楷体" w:cs="楷体"/>
          <w:b w:val="0"/>
          <w:bCs w:val="0"/>
          <w:i w:val="0"/>
          <w:iCs w:val="0"/>
          <w:caps w:val="0"/>
          <w:color w:val="auto"/>
          <w:spacing w:val="0"/>
          <w:sz w:val="32"/>
          <w:szCs w:val="31"/>
          <w:shd w:val="clear" w:fill="FFFFFF"/>
          <w:lang w:eastAsia="zh-CN"/>
        </w:rPr>
        <w:t>（</w:t>
      </w:r>
      <w:r>
        <w:rPr>
          <w:rFonts w:hint="eastAsia" w:ascii="楷体" w:hAnsi="楷体" w:eastAsia="楷体" w:cs="楷体"/>
          <w:b w:val="0"/>
          <w:bCs w:val="0"/>
          <w:i w:val="0"/>
          <w:iCs w:val="0"/>
          <w:caps w:val="0"/>
          <w:color w:val="auto"/>
          <w:spacing w:val="0"/>
          <w:sz w:val="32"/>
          <w:szCs w:val="31"/>
          <w:shd w:val="clear" w:fill="FFFFFF"/>
          <w:lang w:val="en-US" w:eastAsia="zh-CN"/>
        </w:rPr>
        <w:t>一</w:t>
      </w:r>
      <w:r>
        <w:rPr>
          <w:rFonts w:hint="eastAsia" w:ascii="楷体" w:hAnsi="楷体" w:eastAsia="楷体" w:cs="楷体"/>
          <w:b w:val="0"/>
          <w:bCs w:val="0"/>
          <w:i w:val="0"/>
          <w:iCs w:val="0"/>
          <w:caps w:val="0"/>
          <w:color w:val="auto"/>
          <w:spacing w:val="0"/>
          <w:sz w:val="32"/>
          <w:szCs w:val="31"/>
          <w:shd w:val="clear" w:fill="FFFFFF"/>
          <w:lang w:eastAsia="zh-CN"/>
        </w:rPr>
        <w:t>）</w:t>
      </w:r>
      <w:r>
        <w:rPr>
          <w:rFonts w:hint="eastAsia" w:ascii="楷体" w:hAnsi="楷体" w:eastAsia="楷体" w:cs="楷体"/>
          <w:b w:val="0"/>
          <w:bCs w:val="0"/>
          <w:i w:val="0"/>
          <w:iCs w:val="0"/>
          <w:caps w:val="0"/>
          <w:color w:val="auto"/>
          <w:spacing w:val="0"/>
          <w:sz w:val="32"/>
          <w:szCs w:val="31"/>
          <w:shd w:val="clear" w:fill="FFFFFF"/>
          <w:lang w:val="en-US" w:eastAsia="zh-CN"/>
        </w:rPr>
        <w:t>主要举措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24"/>
        </w:rPr>
      </w:pPr>
      <w:r>
        <w:rPr>
          <w:rFonts w:hint="eastAsia" w:ascii="仿宋_GB2312" w:hAnsi="仿宋_GB2312" w:eastAsia="仿宋_GB2312" w:cs="仿宋_GB2312"/>
          <w:b/>
          <w:bCs/>
          <w:i w:val="0"/>
          <w:iCs w:val="0"/>
          <w:caps w:val="0"/>
          <w:color w:val="auto"/>
          <w:spacing w:val="0"/>
          <w:sz w:val="32"/>
          <w:szCs w:val="31"/>
          <w:shd w:val="clear" w:fill="FFFFFF"/>
          <w:lang w:val="en-US" w:eastAsia="zh-CN"/>
        </w:rPr>
        <w:t>1.</w:t>
      </w:r>
      <w:r>
        <w:rPr>
          <w:rFonts w:hint="eastAsia" w:ascii="仿宋_GB2312" w:hAnsi="仿宋_GB2312" w:eastAsia="仿宋_GB2312" w:cs="仿宋_GB2312"/>
          <w:b/>
          <w:bCs/>
          <w:i w:val="0"/>
          <w:iCs w:val="0"/>
          <w:caps w:val="0"/>
          <w:color w:val="auto"/>
          <w:spacing w:val="0"/>
          <w:sz w:val="32"/>
          <w:szCs w:val="31"/>
          <w:shd w:val="clear" w:fill="FFFFFF"/>
        </w:rPr>
        <w:t>加强组织领导，完善规章制度。</w:t>
      </w:r>
      <w:r>
        <w:rPr>
          <w:rFonts w:hint="eastAsia" w:ascii="仿宋_GB2312" w:hAnsi="仿宋_GB2312" w:eastAsia="仿宋_GB2312" w:cs="仿宋_GB2312"/>
          <w:b w:val="0"/>
          <w:i w:val="0"/>
          <w:iCs w:val="0"/>
          <w:caps w:val="0"/>
          <w:color w:val="auto"/>
          <w:spacing w:val="0"/>
          <w:sz w:val="32"/>
          <w:szCs w:val="31"/>
          <w:shd w:val="clear" w:fill="FFFFFF"/>
          <w:lang w:eastAsia="zh-CN"/>
        </w:rPr>
        <w:t>乡</w:t>
      </w:r>
      <w:r>
        <w:rPr>
          <w:rFonts w:hint="eastAsia" w:ascii="仿宋_GB2312" w:hAnsi="仿宋_GB2312" w:eastAsia="仿宋_GB2312" w:cs="仿宋_GB2312"/>
          <w:b w:val="0"/>
          <w:i w:val="0"/>
          <w:iCs w:val="0"/>
          <w:caps w:val="0"/>
          <w:color w:val="auto"/>
          <w:spacing w:val="0"/>
          <w:sz w:val="32"/>
          <w:szCs w:val="31"/>
          <w:shd w:val="clear" w:fill="FFFFFF"/>
        </w:rPr>
        <w:t>党委、政府高度重视法治政府建设工作，成立了</w:t>
      </w:r>
      <w:r>
        <w:rPr>
          <w:rFonts w:hint="eastAsia" w:ascii="仿宋_GB2312" w:hAnsi="仿宋_GB2312" w:eastAsia="仿宋_GB2312" w:cs="仿宋_GB2312"/>
          <w:b w:val="0"/>
          <w:i w:val="0"/>
          <w:iCs w:val="0"/>
          <w:caps w:val="0"/>
          <w:color w:val="auto"/>
          <w:spacing w:val="0"/>
          <w:sz w:val="32"/>
          <w:szCs w:val="31"/>
          <w:shd w:val="clear" w:fill="FFFFFF"/>
          <w:lang w:val="en-US" w:eastAsia="zh-CN"/>
        </w:rPr>
        <w:t>由党政一把手牵头，乡</w:t>
      </w:r>
      <w:r>
        <w:rPr>
          <w:rFonts w:hint="eastAsia" w:ascii="仿宋_GB2312" w:hAnsi="仿宋_GB2312" w:eastAsia="仿宋_GB2312" w:cs="仿宋_GB2312"/>
          <w:b w:val="0"/>
          <w:i w:val="0"/>
          <w:iCs w:val="0"/>
          <w:caps w:val="0"/>
          <w:color w:val="auto"/>
          <w:spacing w:val="0"/>
          <w:sz w:val="32"/>
          <w:szCs w:val="31"/>
          <w:shd w:val="clear" w:fill="FFFFFF"/>
        </w:rPr>
        <w:t>党政办、司法所、派出所、法庭等相关部门组成的法治政府建设工作领导小组，领导小组成员分工负责，明确职责，落实责任，定期研究法治政府建设工作问题。将法治政府建设任务与经济社会发展任务同部署、同检查、同落实、同考核。逐步建立健全了行政管理责任制度、政务公开制度、行政过错责任追究制度等相关工作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24"/>
        </w:rPr>
      </w:pPr>
      <w:r>
        <w:rPr>
          <w:rFonts w:hint="eastAsia" w:ascii="仿宋_GB2312" w:hAnsi="仿宋_GB2312" w:eastAsia="仿宋_GB2312" w:cs="仿宋_GB2312"/>
          <w:b/>
          <w:bCs/>
          <w:i w:val="0"/>
          <w:iCs w:val="0"/>
          <w:caps w:val="0"/>
          <w:color w:val="auto"/>
          <w:spacing w:val="0"/>
          <w:sz w:val="32"/>
          <w:szCs w:val="31"/>
          <w:shd w:val="clear" w:fill="FFFFFF"/>
          <w:lang w:val="en-US" w:eastAsia="zh-CN"/>
        </w:rPr>
        <w:t>2.严格执法程序，规范执法行为。</w:t>
      </w:r>
      <w:r>
        <w:rPr>
          <w:rFonts w:hint="eastAsia" w:ascii="仿宋_GB2312" w:hAnsi="仿宋_GB2312" w:eastAsia="仿宋_GB2312" w:cs="仿宋_GB2312"/>
          <w:b w:val="0"/>
          <w:i w:val="0"/>
          <w:iCs w:val="0"/>
          <w:caps w:val="0"/>
          <w:color w:val="auto"/>
          <w:spacing w:val="0"/>
          <w:sz w:val="32"/>
          <w:szCs w:val="31"/>
          <w:shd w:val="clear" w:fill="FFFFFF"/>
        </w:rPr>
        <w:t>为建立责权明确、行为规范、运转协调、监督有效、保障有力的行政执法体制，坚持实行“办、审、定”三分离制度，按照“谁办理谁负责、谁审核谁负责、谁审批谁负责”的原则，进一步明确责权，落实责任；加强对司法</w:t>
      </w:r>
      <w:r>
        <w:rPr>
          <w:rFonts w:hint="eastAsia" w:ascii="仿宋_GB2312" w:hAnsi="仿宋_GB2312" w:eastAsia="仿宋_GB2312" w:cs="仿宋_GB2312"/>
          <w:b w:val="0"/>
          <w:i w:val="0"/>
          <w:iCs w:val="0"/>
          <w:caps w:val="0"/>
          <w:color w:val="auto"/>
          <w:spacing w:val="0"/>
          <w:sz w:val="32"/>
          <w:szCs w:val="31"/>
          <w:shd w:val="clear" w:fill="FFFFFF"/>
          <w:lang w:eastAsia="zh-CN"/>
        </w:rPr>
        <w:t>、</w:t>
      </w:r>
      <w:r>
        <w:rPr>
          <w:rFonts w:hint="eastAsia" w:ascii="仿宋_GB2312" w:hAnsi="仿宋_GB2312" w:eastAsia="仿宋_GB2312" w:cs="仿宋_GB2312"/>
          <w:b w:val="0"/>
          <w:i w:val="0"/>
          <w:iCs w:val="0"/>
          <w:caps w:val="0"/>
          <w:color w:val="auto"/>
          <w:spacing w:val="0"/>
          <w:sz w:val="32"/>
          <w:szCs w:val="31"/>
          <w:shd w:val="clear" w:fill="FFFFFF"/>
        </w:rPr>
        <w:t>国土所等方面的行政执法管理工作，做到行政执法决定事实清楚，证据确凿充分，适用法律法规正确，程序合法，处罚公正合理；执法文书规范，案卷规范、完整。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Fonts w:hint="eastAsia" w:ascii="仿宋_GB2312" w:hAnsi="仿宋_GB2312" w:eastAsia="仿宋_GB2312" w:cs="仿宋_GB2312"/>
          <w:b/>
          <w:bCs/>
          <w:i w:val="0"/>
          <w:iCs w:val="0"/>
          <w:caps w:val="0"/>
          <w:color w:val="auto"/>
          <w:spacing w:val="0"/>
          <w:sz w:val="32"/>
          <w:szCs w:val="31"/>
          <w:shd w:val="clear" w:fill="FFFFFF"/>
          <w:lang w:val="en-US" w:eastAsia="zh-CN"/>
        </w:rPr>
        <w:t>3.加强执法监督，落实责任考核。</w:t>
      </w:r>
      <w:r>
        <w:rPr>
          <w:rStyle w:val="7"/>
          <w:rFonts w:hint="eastAsia" w:ascii="仿宋_GB2312" w:hAnsi="仿宋_GB2312" w:eastAsia="仿宋_GB2312" w:cs="仿宋_GB2312"/>
          <w:b/>
          <w:bCs w:val="0"/>
          <w:i w:val="0"/>
          <w:iCs w:val="0"/>
          <w:caps w:val="0"/>
          <w:color w:val="auto"/>
          <w:spacing w:val="0"/>
          <w:sz w:val="32"/>
          <w:szCs w:val="31"/>
          <w:shd w:val="clear" w:fill="FFFFFF"/>
        </w:rPr>
        <w:t>一是</w:t>
      </w:r>
      <w:r>
        <w:rPr>
          <w:rFonts w:hint="eastAsia" w:ascii="仿宋_GB2312" w:hAnsi="仿宋_GB2312" w:eastAsia="仿宋_GB2312" w:cs="仿宋_GB2312"/>
          <w:b w:val="0"/>
          <w:i w:val="0"/>
          <w:iCs w:val="0"/>
          <w:caps w:val="0"/>
          <w:color w:val="auto"/>
          <w:spacing w:val="0"/>
          <w:sz w:val="32"/>
          <w:szCs w:val="31"/>
          <w:shd w:val="clear" w:fill="FFFFFF"/>
        </w:rPr>
        <w:t>切实加强对行政行为的监督。认真做好规范性文件的审查备案工作，做到有件必备、有备必审、有错必纠。在制发文件的过程中，坚持凡内容涉及到公民、法人及其他组织权利义务的规范性文件，严格进行合法性审核和报备案，同时定期对规范性文件进行清理和审查，确保了规范性文件的时效性、稳定性、严肃性。</w:t>
      </w:r>
      <w:r>
        <w:rPr>
          <w:rStyle w:val="7"/>
          <w:rFonts w:hint="eastAsia" w:ascii="仿宋_GB2312" w:hAnsi="仿宋_GB2312" w:eastAsia="仿宋_GB2312" w:cs="仿宋_GB2312"/>
          <w:b/>
          <w:bCs w:val="0"/>
          <w:i w:val="0"/>
          <w:iCs w:val="0"/>
          <w:caps w:val="0"/>
          <w:color w:val="auto"/>
          <w:spacing w:val="0"/>
          <w:sz w:val="32"/>
          <w:szCs w:val="31"/>
          <w:shd w:val="clear" w:fill="FFFFFF"/>
        </w:rPr>
        <w:t>二是</w:t>
      </w:r>
      <w:r>
        <w:rPr>
          <w:rFonts w:hint="eastAsia" w:ascii="仿宋_GB2312" w:hAnsi="仿宋_GB2312" w:eastAsia="仿宋_GB2312" w:cs="仿宋_GB2312"/>
          <w:b w:val="0"/>
          <w:i w:val="0"/>
          <w:iCs w:val="0"/>
          <w:caps w:val="0"/>
          <w:color w:val="auto"/>
          <w:spacing w:val="0"/>
          <w:sz w:val="32"/>
          <w:szCs w:val="31"/>
          <w:shd w:val="clear" w:fill="FFFFFF"/>
        </w:rPr>
        <w:t>切实加强对行政行为的监督。一方面注重以群众监督为重点的舆论监督，在具体行政行为实施过程中，畅通信访渠道，认真听取群众的意见和建议；另一方面加强以人大监督为主体的法律监督。</w:t>
      </w:r>
      <w:r>
        <w:rPr>
          <w:rStyle w:val="7"/>
          <w:rFonts w:hint="eastAsia" w:ascii="仿宋_GB2312" w:hAnsi="仿宋_GB2312" w:eastAsia="仿宋_GB2312" w:cs="仿宋_GB2312"/>
          <w:b/>
          <w:bCs w:val="0"/>
          <w:i w:val="0"/>
          <w:iCs w:val="0"/>
          <w:caps w:val="0"/>
          <w:color w:val="auto"/>
          <w:spacing w:val="0"/>
          <w:sz w:val="32"/>
          <w:szCs w:val="31"/>
          <w:shd w:val="clear" w:fill="FFFFFF"/>
        </w:rPr>
        <w:t>三是</w:t>
      </w:r>
      <w:r>
        <w:rPr>
          <w:rFonts w:hint="eastAsia" w:ascii="仿宋_GB2312" w:hAnsi="仿宋_GB2312" w:eastAsia="仿宋_GB2312" w:cs="仿宋_GB2312"/>
          <w:b w:val="0"/>
          <w:i w:val="0"/>
          <w:iCs w:val="0"/>
          <w:caps w:val="0"/>
          <w:color w:val="auto"/>
          <w:spacing w:val="0"/>
          <w:sz w:val="32"/>
          <w:szCs w:val="31"/>
          <w:shd w:val="clear" w:fill="FFFFFF"/>
        </w:rPr>
        <w:t>健全完善监督考核机制。将法治政府建设工作纳入责任制考核。建立了政府考核与群众评议相结合、法治政府建设考核与政绩考核相结合的责任考核机制，加大对行政机关工作人员的考核监督力度，对违反规定的执法人员，按照有关规定严肃追究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Fonts w:hint="eastAsia" w:ascii="仿宋_GB2312" w:hAnsi="仿宋_GB2312" w:eastAsia="仿宋_GB2312" w:cs="仿宋_GB2312"/>
          <w:b/>
          <w:bCs/>
          <w:i w:val="0"/>
          <w:iCs w:val="0"/>
          <w:caps w:val="0"/>
          <w:color w:val="auto"/>
          <w:spacing w:val="0"/>
          <w:sz w:val="32"/>
          <w:szCs w:val="31"/>
          <w:shd w:val="clear" w:fill="FFFFFF"/>
          <w:lang w:val="en-US" w:eastAsia="zh-CN"/>
        </w:rPr>
        <w:t>4.抓好执法培训，提升依法理念。</w:t>
      </w:r>
      <w:r>
        <w:rPr>
          <w:rFonts w:hint="eastAsia" w:ascii="仿宋_GB2312" w:hAnsi="仿宋_GB2312" w:eastAsia="仿宋_GB2312" w:cs="仿宋_GB2312"/>
          <w:b w:val="0"/>
          <w:i w:val="0"/>
          <w:iCs w:val="0"/>
          <w:caps w:val="0"/>
          <w:color w:val="auto"/>
          <w:spacing w:val="0"/>
          <w:sz w:val="32"/>
          <w:szCs w:val="31"/>
          <w:shd w:val="clear" w:fill="FFFFFF"/>
        </w:rPr>
        <w:t>为提高执法水平，树立服务观念，促进效能建设，我</w:t>
      </w:r>
      <w:r>
        <w:rPr>
          <w:rFonts w:hint="eastAsia" w:ascii="仿宋_GB2312" w:hAnsi="仿宋_GB2312" w:eastAsia="仿宋_GB2312" w:cs="仿宋_GB2312"/>
          <w:b w:val="0"/>
          <w:i w:val="0"/>
          <w:iCs w:val="0"/>
          <w:caps w:val="0"/>
          <w:color w:val="auto"/>
          <w:spacing w:val="0"/>
          <w:sz w:val="32"/>
          <w:szCs w:val="31"/>
          <w:shd w:val="clear" w:fill="FFFFFF"/>
          <w:lang w:eastAsia="zh-CN"/>
        </w:rPr>
        <w:t>乡</w:t>
      </w:r>
      <w:r>
        <w:rPr>
          <w:rFonts w:hint="eastAsia" w:ascii="仿宋_GB2312" w:hAnsi="仿宋_GB2312" w:eastAsia="仿宋_GB2312" w:cs="仿宋_GB2312"/>
          <w:b w:val="0"/>
          <w:i w:val="0"/>
          <w:iCs w:val="0"/>
          <w:caps w:val="0"/>
          <w:color w:val="auto"/>
          <w:spacing w:val="0"/>
          <w:sz w:val="32"/>
          <w:szCs w:val="31"/>
          <w:shd w:val="clear" w:fill="FFFFFF"/>
        </w:rPr>
        <w:t>建立了执法部门学习制度，采取自学为主集中学习为辅的学习方式，</w:t>
      </w:r>
      <w:r>
        <w:rPr>
          <w:rFonts w:hint="eastAsia" w:ascii="仿宋_GB2312" w:hAnsi="仿宋_GB2312" w:eastAsia="仿宋_GB2312" w:cs="仿宋_GB2312"/>
          <w:b w:val="0"/>
          <w:i w:val="0"/>
          <w:iCs w:val="0"/>
          <w:caps w:val="0"/>
          <w:color w:val="auto"/>
          <w:spacing w:val="0"/>
          <w:sz w:val="32"/>
          <w:szCs w:val="31"/>
          <w:shd w:val="clear" w:fill="FFFFFF"/>
          <w:lang w:val="en-US" w:eastAsia="zh-CN"/>
        </w:rPr>
        <w:t>累计已印发宣传手册300余册、宣传单1500份、现场解答咨询100余人次，</w:t>
      </w:r>
      <w:r>
        <w:rPr>
          <w:rFonts w:hint="eastAsia" w:ascii="仿宋_GB2312" w:hAnsi="仿宋_GB2312" w:eastAsia="仿宋_GB2312" w:cs="仿宋_GB2312"/>
          <w:b w:val="0"/>
          <w:i w:val="0"/>
          <w:iCs w:val="0"/>
          <w:caps w:val="0"/>
          <w:color w:val="auto"/>
          <w:spacing w:val="0"/>
          <w:sz w:val="32"/>
          <w:szCs w:val="31"/>
          <w:shd w:val="clear" w:fill="FFFFFF"/>
        </w:rPr>
        <w:t>重点对《行政处罚法》、《行政复议法》等行政执法方面的法律法规和政策规定进行常规性学习，</w:t>
      </w:r>
      <w:r>
        <w:rPr>
          <w:rFonts w:hint="eastAsia" w:ascii="仿宋_GB2312" w:hAnsi="仿宋_GB2312" w:eastAsia="仿宋_GB2312" w:cs="仿宋_GB2312"/>
          <w:b w:val="0"/>
          <w:i w:val="0"/>
          <w:iCs w:val="0"/>
          <w:caps w:val="0"/>
          <w:color w:val="auto"/>
          <w:spacing w:val="0"/>
          <w:sz w:val="32"/>
          <w:szCs w:val="31"/>
          <w:shd w:val="clear" w:fill="FFFFFF"/>
          <w:lang w:val="en-US" w:eastAsia="zh-CN"/>
        </w:rPr>
        <w:t>2023年一年共计在全体机关干部中开展执法培训6余次，</w:t>
      </w:r>
      <w:r>
        <w:rPr>
          <w:rFonts w:hint="eastAsia" w:ascii="仿宋_GB2312" w:hAnsi="仿宋_GB2312" w:eastAsia="仿宋_GB2312" w:cs="仿宋_GB2312"/>
          <w:b w:val="0"/>
          <w:i w:val="0"/>
          <w:iCs w:val="0"/>
          <w:caps w:val="0"/>
          <w:color w:val="auto"/>
          <w:spacing w:val="0"/>
          <w:sz w:val="32"/>
          <w:szCs w:val="31"/>
          <w:shd w:val="clear" w:fill="FFFFFF"/>
        </w:rPr>
        <w:t>使干部在具体操作中能够熟练运用有关法律、法规和政策。同时，每年积极参加行政执法人员岗位培训和考核，着力提高行政执法人员的整体素质。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auto"/>
          <w:spacing w:val="0"/>
          <w:sz w:val="32"/>
          <w:szCs w:val="31"/>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1"/>
          <w:shd w:val="clear" w:fill="FFFFFF"/>
          <w:lang w:val="en-US" w:eastAsia="zh-CN"/>
        </w:rPr>
        <w:t>（二）取得的工作成效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Fonts w:hint="eastAsia" w:ascii="仿宋_GB2312" w:hAnsi="仿宋_GB2312" w:eastAsia="仿宋_GB2312" w:cs="仿宋_GB2312"/>
          <w:b/>
          <w:bCs/>
          <w:i w:val="0"/>
          <w:iCs w:val="0"/>
          <w:caps w:val="0"/>
          <w:color w:val="auto"/>
          <w:spacing w:val="0"/>
          <w:sz w:val="32"/>
          <w:szCs w:val="31"/>
          <w:shd w:val="clear" w:fill="FFFFFF"/>
          <w:lang w:val="en-US" w:eastAsia="zh-CN"/>
        </w:rPr>
        <w:t>1.进一步理顺体制，规范了行政执法行为。</w:t>
      </w:r>
      <w:r>
        <w:rPr>
          <w:rFonts w:hint="eastAsia" w:ascii="仿宋_GB2312" w:hAnsi="仿宋_GB2312" w:eastAsia="仿宋_GB2312" w:cs="仿宋_GB2312"/>
          <w:b w:val="0"/>
          <w:i w:val="0"/>
          <w:iCs w:val="0"/>
          <w:caps w:val="0"/>
          <w:color w:val="auto"/>
          <w:spacing w:val="0"/>
          <w:sz w:val="32"/>
          <w:szCs w:val="31"/>
          <w:shd w:val="clear" w:fill="FFFFFF"/>
        </w:rPr>
        <w:t>按照条块结合、适当分权、便于执法、讲求实效的思路，理顺行政执法体制。各行政执法主体要以现行的法律法规为依据，明确其在行政执法方面的权力义务；分解落实行政执法任务，定期、逐级逐人、严肃认真、实事求是地进行考核，并将考核结果与公务员制度考核挂钩；各行政执法主体要建立健全内部管理的配套制度，严格实行错案追究制度</w:t>
      </w:r>
      <w:r>
        <w:rPr>
          <w:rFonts w:hint="eastAsia" w:ascii="仿宋_GB2312" w:hAnsi="仿宋_GB2312" w:eastAsia="仿宋_GB2312" w:cs="仿宋_GB2312"/>
          <w:b w:val="0"/>
          <w:i w:val="0"/>
          <w:iCs w:val="0"/>
          <w:caps w:val="0"/>
          <w:color w:val="auto"/>
          <w:spacing w:val="0"/>
          <w:sz w:val="32"/>
          <w:szCs w:val="31"/>
          <w:shd w:val="clear" w:fill="FFFFFF"/>
          <w:lang w:eastAsia="zh-CN"/>
        </w:rPr>
        <w:t>。</w:t>
      </w:r>
      <w:r>
        <w:rPr>
          <w:rFonts w:hint="eastAsia" w:ascii="仿宋_GB2312" w:hAnsi="仿宋_GB2312" w:eastAsia="仿宋_GB2312" w:cs="仿宋_GB2312"/>
          <w:b w:val="0"/>
          <w:i w:val="0"/>
          <w:iCs w:val="0"/>
          <w:caps w:val="0"/>
          <w:color w:val="auto"/>
          <w:spacing w:val="0"/>
          <w:sz w:val="32"/>
          <w:szCs w:val="31"/>
          <w:shd w:val="clear" w:fill="FFFFFF"/>
          <w:lang w:val="en-US" w:eastAsia="zh-CN"/>
        </w:rPr>
        <w:t>每村建设一个“合事点”，截至目前，共接待法律咨询群众120余人，内容涉及土地、房屋、婚姻、债务、劳动报酬等；共排查各类矛盾纠纷50件，共受理各类纠纷50件，纠纷受理率达到100%，调处成功率达到100%，无调解不当而发生民转刑或非正常死亡。有序推进常态化扫黑除恶斗争工作，扎实开展群众安全感满意度“双提升”工作，组织乡村干部“一对一”入户宣传，全年共开展各类法治宣传活动20余次</w:t>
      </w:r>
      <w:r>
        <w:rPr>
          <w:rFonts w:hint="eastAsia" w:ascii="仿宋_GB2312" w:hAnsi="仿宋_GB2312" w:eastAsia="仿宋_GB2312" w:cs="仿宋_GB2312"/>
          <w:b w:val="0"/>
          <w:i w:val="0"/>
          <w:iCs w:val="0"/>
          <w:caps w:val="0"/>
          <w:color w:val="auto"/>
          <w:spacing w:val="0"/>
          <w:sz w:val="32"/>
          <w:szCs w:val="31"/>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24"/>
        </w:rPr>
      </w:pPr>
      <w:r>
        <w:rPr>
          <w:rFonts w:hint="eastAsia" w:ascii="仿宋_GB2312" w:hAnsi="仿宋_GB2312" w:eastAsia="仿宋_GB2312" w:cs="仿宋_GB2312"/>
          <w:b/>
          <w:bCs/>
          <w:i w:val="0"/>
          <w:iCs w:val="0"/>
          <w:caps w:val="0"/>
          <w:color w:val="auto"/>
          <w:spacing w:val="0"/>
          <w:sz w:val="32"/>
          <w:szCs w:val="31"/>
          <w:shd w:val="clear" w:fill="FFFFFF"/>
          <w:lang w:val="en-US" w:eastAsia="zh-CN"/>
        </w:rPr>
        <w:t>2.进一步深化改革，提高了执法队伍的整体素质。</w:t>
      </w:r>
      <w:r>
        <w:rPr>
          <w:rFonts w:hint="eastAsia" w:ascii="仿宋_GB2312" w:hAnsi="仿宋_GB2312" w:eastAsia="仿宋_GB2312" w:cs="仿宋_GB2312"/>
          <w:b w:val="0"/>
          <w:i w:val="0"/>
          <w:iCs w:val="0"/>
          <w:caps w:val="0"/>
          <w:color w:val="auto"/>
          <w:spacing w:val="0"/>
          <w:sz w:val="32"/>
          <w:szCs w:val="31"/>
          <w:shd w:val="clear" w:fill="FFFFFF"/>
        </w:rPr>
        <w:t>提高行政机关执法队伍的整体素质，直接关系到法治政府建设的实现。</w:t>
      </w:r>
      <w:r>
        <w:rPr>
          <w:rFonts w:hint="eastAsia" w:ascii="仿宋_GB2312" w:hAnsi="仿宋_GB2312" w:eastAsia="仿宋_GB2312" w:cs="仿宋_GB2312"/>
          <w:b/>
          <w:bCs/>
          <w:i w:val="0"/>
          <w:iCs w:val="0"/>
          <w:caps w:val="0"/>
          <w:color w:val="auto"/>
          <w:spacing w:val="0"/>
          <w:sz w:val="32"/>
          <w:szCs w:val="31"/>
          <w:shd w:val="clear" w:fill="FFFFFF"/>
        </w:rPr>
        <w:t>一是</w:t>
      </w:r>
      <w:r>
        <w:rPr>
          <w:rFonts w:hint="eastAsia" w:ascii="仿宋_GB2312" w:hAnsi="仿宋_GB2312" w:eastAsia="仿宋_GB2312" w:cs="仿宋_GB2312"/>
          <w:b w:val="0"/>
          <w:i w:val="0"/>
          <w:iCs w:val="0"/>
          <w:caps w:val="0"/>
          <w:color w:val="auto"/>
          <w:spacing w:val="0"/>
          <w:sz w:val="32"/>
          <w:szCs w:val="31"/>
          <w:shd w:val="clear" w:fill="FFFFFF"/>
        </w:rPr>
        <w:t>加强对行政执法队伍的思想政治建设，牢固树立马克思主义世界观、人生观、价值观，自觉地贯彻依法治国方略，自觉地推行法治政府建设；</w:t>
      </w:r>
      <w:r>
        <w:rPr>
          <w:rFonts w:hint="eastAsia" w:ascii="仿宋_GB2312" w:hAnsi="仿宋_GB2312" w:eastAsia="仿宋_GB2312" w:cs="仿宋_GB2312"/>
          <w:b/>
          <w:bCs/>
          <w:i w:val="0"/>
          <w:iCs w:val="0"/>
          <w:caps w:val="0"/>
          <w:color w:val="auto"/>
          <w:spacing w:val="0"/>
          <w:sz w:val="32"/>
          <w:szCs w:val="31"/>
          <w:shd w:val="clear" w:fill="FFFFFF"/>
        </w:rPr>
        <w:t>二是</w:t>
      </w:r>
      <w:r>
        <w:rPr>
          <w:rFonts w:hint="eastAsia" w:ascii="仿宋_GB2312" w:hAnsi="仿宋_GB2312" w:eastAsia="仿宋_GB2312" w:cs="仿宋_GB2312"/>
          <w:b w:val="0"/>
          <w:i w:val="0"/>
          <w:iCs w:val="0"/>
          <w:caps w:val="0"/>
          <w:color w:val="auto"/>
          <w:spacing w:val="0"/>
          <w:sz w:val="32"/>
          <w:szCs w:val="31"/>
          <w:shd w:val="clear" w:fill="FFFFFF"/>
        </w:rPr>
        <w:t>要努力提高行政执法队伍的业务素质。要有针对性、经常性、多渠道地对行政执法人员进行业培训，定期、不定期地进行考核，促进行政执法人员必学、爱学、勤学业务，提高业务素质和实际工作能力；</w:t>
      </w:r>
      <w:r>
        <w:rPr>
          <w:rFonts w:hint="eastAsia" w:ascii="仿宋_GB2312" w:hAnsi="仿宋_GB2312" w:eastAsia="仿宋_GB2312" w:cs="仿宋_GB2312"/>
          <w:b/>
          <w:bCs/>
          <w:i w:val="0"/>
          <w:iCs w:val="0"/>
          <w:caps w:val="0"/>
          <w:color w:val="auto"/>
          <w:spacing w:val="0"/>
          <w:sz w:val="32"/>
          <w:szCs w:val="31"/>
          <w:shd w:val="clear" w:fill="FFFFFF"/>
        </w:rPr>
        <w:t>三是</w:t>
      </w:r>
      <w:r>
        <w:rPr>
          <w:rFonts w:hint="eastAsia" w:ascii="仿宋_GB2312" w:hAnsi="仿宋_GB2312" w:eastAsia="仿宋_GB2312" w:cs="仿宋_GB2312"/>
          <w:b w:val="0"/>
          <w:i w:val="0"/>
          <w:iCs w:val="0"/>
          <w:caps w:val="0"/>
          <w:color w:val="auto"/>
          <w:spacing w:val="0"/>
          <w:sz w:val="32"/>
          <w:szCs w:val="31"/>
          <w:shd w:val="clear" w:fill="FFFFFF"/>
        </w:rPr>
        <w:t>要坚持“公开、平等、竞争、择优”的原则，健全对行政执法人员的奖惩制度，形成“能者上、平者让、庸者下、劣者汰”的良好机制。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Fonts w:hint="eastAsia" w:ascii="仿宋_GB2312" w:hAnsi="仿宋_GB2312" w:eastAsia="仿宋_GB2312" w:cs="仿宋_GB2312"/>
          <w:b/>
          <w:bCs/>
          <w:i w:val="0"/>
          <w:iCs w:val="0"/>
          <w:caps w:val="0"/>
          <w:color w:val="auto"/>
          <w:spacing w:val="0"/>
          <w:sz w:val="32"/>
          <w:szCs w:val="31"/>
          <w:shd w:val="clear" w:fill="FFFFFF"/>
          <w:lang w:val="en-US" w:eastAsia="zh-CN"/>
        </w:rPr>
        <w:t>3.进一步强化监督，形成有效的行政监督机制。</w:t>
      </w:r>
      <w:r>
        <w:rPr>
          <w:rFonts w:hint="eastAsia" w:ascii="仿宋_GB2312" w:hAnsi="仿宋_GB2312" w:eastAsia="仿宋_GB2312" w:cs="仿宋_GB2312"/>
          <w:b w:val="0"/>
          <w:i w:val="0"/>
          <w:iCs w:val="0"/>
          <w:caps w:val="0"/>
          <w:color w:val="auto"/>
          <w:spacing w:val="0"/>
          <w:sz w:val="32"/>
          <w:szCs w:val="31"/>
          <w:shd w:val="clear" w:fill="FFFFFF"/>
          <w:lang w:val="en-US" w:eastAsia="zh-CN"/>
        </w:rPr>
        <w:t>加强人大代表业务能力培训，进一步明确人大监督内容、程度等。自觉接受</w:t>
      </w:r>
      <w:r>
        <w:rPr>
          <w:rFonts w:hint="eastAsia" w:ascii="仿宋_GB2312" w:hAnsi="仿宋_GB2312" w:eastAsia="仿宋_GB2312" w:cs="仿宋_GB2312"/>
          <w:b w:val="0"/>
          <w:i w:val="0"/>
          <w:iCs w:val="0"/>
          <w:caps w:val="0"/>
          <w:color w:val="auto"/>
          <w:spacing w:val="0"/>
          <w:sz w:val="32"/>
          <w:szCs w:val="31"/>
          <w:shd w:val="clear" w:fill="FFFFFF"/>
        </w:rPr>
        <w:t>党的监督、民主党派的监督、司法机关的监督、社会团体的监督、人民群众以及新闻媒体的监督</w:t>
      </w:r>
      <w:r>
        <w:rPr>
          <w:rFonts w:hint="eastAsia" w:ascii="仿宋_GB2312" w:hAnsi="仿宋_GB2312" w:eastAsia="仿宋_GB2312" w:cs="仿宋_GB2312"/>
          <w:b w:val="0"/>
          <w:i w:val="0"/>
          <w:iCs w:val="0"/>
          <w:caps w:val="0"/>
          <w:color w:val="auto"/>
          <w:spacing w:val="0"/>
          <w:sz w:val="32"/>
          <w:szCs w:val="31"/>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Style w:val="7"/>
          <w:rFonts w:hint="eastAsia" w:ascii="黑体" w:hAnsi="黑体" w:eastAsia="黑体" w:cs="黑体"/>
          <w:b w:val="0"/>
          <w:bCs/>
          <w:i w:val="0"/>
          <w:iCs w:val="0"/>
          <w:caps w:val="0"/>
          <w:color w:val="auto"/>
          <w:spacing w:val="0"/>
          <w:sz w:val="32"/>
          <w:szCs w:val="31"/>
          <w:shd w:val="clear" w:fill="FFFFFF"/>
          <w:lang w:val="en-US"/>
        </w:rPr>
      </w:pPr>
      <w:r>
        <w:rPr>
          <w:rStyle w:val="7"/>
          <w:rFonts w:hint="eastAsia" w:ascii="黑体" w:hAnsi="黑体" w:eastAsia="黑体" w:cs="黑体"/>
          <w:b w:val="0"/>
          <w:bCs/>
          <w:i w:val="0"/>
          <w:iCs w:val="0"/>
          <w:caps w:val="0"/>
          <w:color w:val="auto"/>
          <w:spacing w:val="0"/>
          <w:sz w:val="32"/>
          <w:szCs w:val="31"/>
          <w:shd w:val="clear" w:fill="FFFFFF"/>
          <w:lang w:val="en-US" w:eastAsia="zh-CN"/>
        </w:rPr>
        <w:t>二</w:t>
      </w:r>
      <w:r>
        <w:rPr>
          <w:rStyle w:val="7"/>
          <w:rFonts w:hint="eastAsia" w:ascii="黑体" w:hAnsi="黑体" w:eastAsia="黑体" w:cs="黑体"/>
          <w:b w:val="0"/>
          <w:bCs/>
          <w:i w:val="0"/>
          <w:iCs w:val="0"/>
          <w:caps w:val="0"/>
          <w:color w:val="auto"/>
          <w:spacing w:val="0"/>
          <w:sz w:val="32"/>
          <w:szCs w:val="31"/>
          <w:shd w:val="clear" w:fill="FFFFFF"/>
        </w:rPr>
        <w:t>、</w:t>
      </w:r>
      <w:r>
        <w:rPr>
          <w:rStyle w:val="7"/>
          <w:rFonts w:hint="eastAsia" w:ascii="黑体" w:hAnsi="黑体" w:eastAsia="黑体" w:cs="黑体"/>
          <w:b w:val="0"/>
          <w:bCs/>
          <w:i w:val="0"/>
          <w:iCs w:val="0"/>
          <w:caps w:val="0"/>
          <w:color w:val="auto"/>
          <w:spacing w:val="0"/>
          <w:sz w:val="32"/>
          <w:szCs w:val="31"/>
          <w:shd w:val="clear" w:fill="FFFFFF"/>
          <w:lang w:val="en-US" w:eastAsia="zh-CN"/>
        </w:rPr>
        <w:t>2023年度推进法治政府建设存在的不足和原因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i w:val="0"/>
          <w:iCs w:val="0"/>
          <w:caps w:val="0"/>
          <w:color w:val="auto"/>
          <w:spacing w:val="0"/>
          <w:sz w:val="32"/>
          <w:szCs w:val="31"/>
          <w:shd w:val="clear" w:fill="FFFFFF"/>
          <w:lang w:val="en-US" w:eastAsia="zh-CN"/>
        </w:rPr>
      </w:pPr>
      <w:r>
        <w:rPr>
          <w:rFonts w:hint="eastAsia" w:ascii="仿宋_GB2312" w:hAnsi="仿宋_GB2312" w:eastAsia="仿宋_GB2312" w:cs="仿宋_GB2312"/>
          <w:b w:val="0"/>
          <w:i w:val="0"/>
          <w:iCs w:val="0"/>
          <w:caps w:val="0"/>
          <w:color w:val="auto"/>
          <w:spacing w:val="0"/>
          <w:sz w:val="32"/>
          <w:szCs w:val="31"/>
          <w:shd w:val="clear" w:fill="FFFFFF"/>
        </w:rPr>
        <w:t>回顾我</w:t>
      </w:r>
      <w:r>
        <w:rPr>
          <w:rFonts w:hint="eastAsia" w:ascii="仿宋_GB2312" w:hAnsi="仿宋_GB2312" w:eastAsia="仿宋_GB2312" w:cs="仿宋_GB2312"/>
          <w:b w:val="0"/>
          <w:i w:val="0"/>
          <w:iCs w:val="0"/>
          <w:caps w:val="0"/>
          <w:color w:val="auto"/>
          <w:spacing w:val="0"/>
          <w:sz w:val="32"/>
          <w:szCs w:val="31"/>
          <w:shd w:val="clear" w:fill="FFFFFF"/>
          <w:lang w:eastAsia="zh-CN"/>
        </w:rPr>
        <w:t>乡</w:t>
      </w:r>
      <w:r>
        <w:rPr>
          <w:rFonts w:hint="eastAsia" w:ascii="仿宋_GB2312" w:hAnsi="仿宋_GB2312" w:eastAsia="仿宋_GB2312" w:cs="仿宋_GB2312"/>
          <w:b w:val="0"/>
          <w:i w:val="0"/>
          <w:iCs w:val="0"/>
          <w:caps w:val="0"/>
          <w:color w:val="auto"/>
          <w:spacing w:val="0"/>
          <w:sz w:val="32"/>
          <w:szCs w:val="31"/>
          <w:shd w:val="clear" w:fill="FFFFFF"/>
        </w:rPr>
        <w:t>一年来的法治政府建设工作，虽然取得了一定成绩，但与上级部门对我们的工作要求、期望相比，还有</w:t>
      </w:r>
      <w:r>
        <w:rPr>
          <w:rFonts w:hint="eastAsia" w:ascii="仿宋_GB2312" w:hAnsi="仿宋_GB2312" w:eastAsia="仿宋_GB2312" w:cs="仿宋_GB2312"/>
          <w:b w:val="0"/>
          <w:i w:val="0"/>
          <w:iCs w:val="0"/>
          <w:caps w:val="0"/>
          <w:color w:val="auto"/>
          <w:spacing w:val="0"/>
          <w:sz w:val="32"/>
          <w:szCs w:val="31"/>
          <w:shd w:val="clear" w:fill="FFFFFF"/>
          <w:lang w:eastAsia="zh-CN"/>
        </w:rPr>
        <w:t>一定</w:t>
      </w:r>
      <w:r>
        <w:rPr>
          <w:rFonts w:hint="eastAsia" w:ascii="仿宋_GB2312" w:hAnsi="仿宋_GB2312" w:eastAsia="仿宋_GB2312" w:cs="仿宋_GB2312"/>
          <w:b w:val="0"/>
          <w:i w:val="0"/>
          <w:iCs w:val="0"/>
          <w:caps w:val="0"/>
          <w:color w:val="auto"/>
          <w:spacing w:val="0"/>
          <w:sz w:val="32"/>
          <w:szCs w:val="31"/>
          <w:shd w:val="clear" w:fill="FFFFFF"/>
        </w:rPr>
        <w:t>的差距，主要表现在：</w:t>
      </w:r>
      <w:r>
        <w:rPr>
          <w:rFonts w:hint="eastAsia" w:ascii="仿宋_GB2312" w:hAnsi="仿宋_GB2312" w:eastAsia="仿宋_GB2312" w:cs="仿宋_GB2312"/>
          <w:b/>
          <w:bCs/>
          <w:i w:val="0"/>
          <w:iCs w:val="0"/>
          <w:caps w:val="0"/>
          <w:color w:val="auto"/>
          <w:spacing w:val="0"/>
          <w:sz w:val="32"/>
          <w:szCs w:val="31"/>
          <w:shd w:val="clear" w:fill="FFFFFF"/>
          <w:lang w:val="en-US" w:eastAsia="zh-CN"/>
        </w:rPr>
        <w:t>一是</w:t>
      </w:r>
      <w:r>
        <w:rPr>
          <w:rFonts w:hint="eastAsia" w:ascii="仿宋_GB2312" w:hAnsi="仿宋_GB2312" w:eastAsia="仿宋_GB2312" w:cs="仿宋_GB2312"/>
          <w:b w:val="0"/>
          <w:i w:val="0"/>
          <w:iCs w:val="0"/>
          <w:caps w:val="0"/>
          <w:color w:val="auto"/>
          <w:spacing w:val="0"/>
          <w:sz w:val="32"/>
          <w:szCs w:val="31"/>
          <w:shd w:val="clear" w:fill="FFFFFF"/>
          <w:lang w:val="en-US" w:eastAsia="zh-CN"/>
        </w:rPr>
        <w:t>全民法治政府建设工作还需进一步完善。群众遵法、守法的自觉性有待进一步增强，用法律维护自身合法权益和解决实际问题的能力和意识还有待提高，村中还存在少数群众违反法律法规的现象。</w:t>
      </w:r>
      <w:r>
        <w:rPr>
          <w:rFonts w:hint="eastAsia" w:ascii="仿宋_GB2312" w:hAnsi="仿宋_GB2312" w:eastAsia="仿宋_GB2312" w:cs="仿宋_GB2312"/>
          <w:b/>
          <w:bCs/>
          <w:i w:val="0"/>
          <w:iCs w:val="0"/>
          <w:caps w:val="0"/>
          <w:color w:val="auto"/>
          <w:spacing w:val="0"/>
          <w:sz w:val="32"/>
          <w:szCs w:val="31"/>
          <w:shd w:val="clear" w:fill="FFFFFF"/>
          <w:lang w:val="en-US" w:eastAsia="zh-CN"/>
        </w:rPr>
        <w:t>二是</w:t>
      </w:r>
      <w:r>
        <w:rPr>
          <w:rFonts w:hint="eastAsia" w:ascii="仿宋_GB2312" w:hAnsi="仿宋_GB2312" w:eastAsia="仿宋_GB2312" w:cs="仿宋_GB2312"/>
          <w:b w:val="0"/>
          <w:i w:val="0"/>
          <w:iCs w:val="0"/>
          <w:caps w:val="0"/>
          <w:color w:val="auto"/>
          <w:spacing w:val="0"/>
          <w:sz w:val="32"/>
          <w:szCs w:val="31"/>
          <w:shd w:val="clear" w:fill="FFFFFF"/>
          <w:lang w:val="en-US" w:eastAsia="zh-CN"/>
        </w:rPr>
        <w:t>行政执法人员业务水平还需进一步提升。我乡相关行政政法人员业务水平、专业技能还有待提升，表现为在行政政法中对相关专业性法律知识的掌握能力还不够全面，应对处置重大信访事件和重大矛盾纠纷的能力和经验不足。</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黑体" w:hAnsi="黑体" w:eastAsia="黑体" w:cs="黑体"/>
          <w:b w:val="0"/>
          <w:i w:val="0"/>
          <w:iCs w:val="0"/>
          <w:caps w:val="0"/>
          <w:color w:val="auto"/>
          <w:spacing w:val="0"/>
          <w:sz w:val="32"/>
          <w:szCs w:val="31"/>
          <w:shd w:val="clear" w:fill="FFFFFF"/>
          <w:lang w:val="en-US" w:eastAsia="zh-CN"/>
        </w:rPr>
      </w:pPr>
      <w:r>
        <w:rPr>
          <w:rFonts w:hint="eastAsia" w:ascii="黑体" w:hAnsi="黑体" w:eastAsia="黑体" w:cs="黑体"/>
          <w:b w:val="0"/>
          <w:i w:val="0"/>
          <w:iCs w:val="0"/>
          <w:caps w:val="0"/>
          <w:color w:val="auto"/>
          <w:spacing w:val="0"/>
          <w:sz w:val="32"/>
          <w:szCs w:val="31"/>
          <w:shd w:val="clear" w:fill="FFFFFF"/>
          <w:lang w:val="en-US" w:eastAsia="zh-CN"/>
        </w:rPr>
        <w:t>三、2023年度党政主要负责人履行推进法治建设第一责任人职责的情况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lang w:val="en-US" w:eastAsia="zh-CN"/>
        </w:rPr>
      </w:pPr>
      <w:r>
        <w:rPr>
          <w:rFonts w:hint="eastAsia" w:ascii="仿宋_GB2312" w:hAnsi="仿宋_GB2312" w:eastAsia="仿宋_GB2312" w:cs="仿宋_GB2312"/>
          <w:b/>
          <w:bCs/>
          <w:i w:val="0"/>
          <w:iCs w:val="0"/>
          <w:caps w:val="0"/>
          <w:color w:val="auto"/>
          <w:spacing w:val="0"/>
          <w:sz w:val="32"/>
          <w:szCs w:val="31"/>
          <w:shd w:val="clear" w:fill="FFFFFF"/>
          <w:lang w:val="en-US" w:eastAsia="zh-CN"/>
        </w:rPr>
        <w:t>1.加强组织领导，严格落实法治建设第一责任。</w:t>
      </w:r>
      <w:r>
        <w:rPr>
          <w:rFonts w:hint="eastAsia" w:ascii="仿宋_GB2312" w:hAnsi="仿宋_GB2312" w:eastAsia="仿宋_GB2312" w:cs="仿宋_GB2312"/>
          <w:b w:val="0"/>
          <w:i w:val="0"/>
          <w:iCs w:val="0"/>
          <w:caps w:val="0"/>
          <w:color w:val="auto"/>
          <w:spacing w:val="0"/>
          <w:sz w:val="32"/>
          <w:szCs w:val="31"/>
          <w:shd w:val="clear" w:fill="FFFFFF"/>
          <w:lang w:val="en-US" w:eastAsia="zh-CN"/>
        </w:rPr>
        <w:t>乡党委政府为深入学习贯彻习近平总书记全面依法治国新理念新思想新战略精神，我乡将法治建设工作纳入全年计划，并与部门中心工作同部署、同研究、同考核、同落实；坚持领导干部带头学法用法，抓住领导干部这个“关键少数”，带领全乡干部以法律为准绳，依法履职尽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lang w:val="en-US" w:eastAsia="zh-CN"/>
        </w:rPr>
      </w:pPr>
      <w:r>
        <w:rPr>
          <w:rFonts w:hint="eastAsia" w:ascii="仿宋_GB2312" w:hAnsi="仿宋_GB2312" w:eastAsia="仿宋_GB2312" w:cs="仿宋_GB2312"/>
          <w:b/>
          <w:bCs/>
          <w:i w:val="0"/>
          <w:iCs w:val="0"/>
          <w:caps w:val="0"/>
          <w:color w:val="auto"/>
          <w:spacing w:val="0"/>
          <w:sz w:val="32"/>
          <w:szCs w:val="31"/>
          <w:shd w:val="clear" w:fill="FFFFFF"/>
          <w:lang w:val="en-US" w:eastAsia="zh-CN"/>
        </w:rPr>
        <w:t>2.执行重大行政决策法定程序，不断规范执法行为。</w:t>
      </w:r>
      <w:r>
        <w:rPr>
          <w:rFonts w:hint="eastAsia" w:ascii="仿宋_GB2312" w:hAnsi="仿宋_GB2312" w:eastAsia="仿宋_GB2312" w:cs="仿宋_GB2312"/>
          <w:b w:val="0"/>
          <w:i w:val="0"/>
          <w:iCs w:val="0"/>
          <w:caps w:val="0"/>
          <w:color w:val="auto"/>
          <w:spacing w:val="0"/>
          <w:sz w:val="32"/>
          <w:szCs w:val="31"/>
          <w:shd w:val="clear" w:fill="FFFFFF"/>
          <w:lang w:val="en-US" w:eastAsia="zh-CN"/>
        </w:rPr>
        <w:t>认真贯彻民主集中制原则，注重运用法治思维和法治方式开展工作，切实做到依法决策、科学决策、民主决策。凡涉及重大决策、重要干部任免、重要项目安排及大额资金使用的事项，都由党组集体讨论决定，确保决策科学化、民主化、公开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lang w:val="en-US" w:eastAsia="zh-CN"/>
        </w:rPr>
      </w:pPr>
      <w:r>
        <w:rPr>
          <w:rFonts w:hint="eastAsia" w:ascii="仿宋_GB2312" w:hAnsi="仿宋_GB2312" w:eastAsia="仿宋_GB2312" w:cs="仿宋_GB2312"/>
          <w:b/>
          <w:bCs/>
          <w:i w:val="0"/>
          <w:iCs w:val="0"/>
          <w:caps w:val="0"/>
          <w:color w:val="auto"/>
          <w:spacing w:val="0"/>
          <w:sz w:val="32"/>
          <w:szCs w:val="31"/>
          <w:shd w:val="clear" w:fill="FFFFFF"/>
          <w:lang w:val="en-US" w:eastAsia="zh-CN"/>
        </w:rPr>
        <w:t>3.加强法治宣传教育，营造学法用法守法良好氛围。一是</w:t>
      </w:r>
      <w:r>
        <w:rPr>
          <w:rFonts w:hint="eastAsia" w:ascii="仿宋_GB2312" w:hAnsi="仿宋_GB2312" w:eastAsia="仿宋_GB2312" w:cs="仿宋_GB2312"/>
          <w:b w:val="0"/>
          <w:i w:val="0"/>
          <w:iCs w:val="0"/>
          <w:caps w:val="0"/>
          <w:color w:val="auto"/>
          <w:spacing w:val="0"/>
          <w:sz w:val="32"/>
          <w:szCs w:val="31"/>
          <w:shd w:val="clear" w:fill="FFFFFF"/>
          <w:lang w:val="en-US" w:eastAsia="zh-CN"/>
        </w:rPr>
        <w:t>坚持会前讲纪说法，以党组中心组学习作为平台，组织全乡干部职工观看警示教育片，学习《中华人民共和国宪法》《民法典》以及《重大行政决策程序暂行条例》《关于加强行政规范性文件制定和监督管理工作的通知》等文件。</w:t>
      </w:r>
      <w:r>
        <w:rPr>
          <w:rFonts w:hint="eastAsia" w:ascii="仿宋_GB2312" w:hAnsi="仿宋_GB2312" w:eastAsia="仿宋_GB2312" w:cs="仿宋_GB2312"/>
          <w:b/>
          <w:bCs/>
          <w:i w:val="0"/>
          <w:iCs w:val="0"/>
          <w:caps w:val="0"/>
          <w:color w:val="auto"/>
          <w:spacing w:val="0"/>
          <w:sz w:val="32"/>
          <w:szCs w:val="31"/>
          <w:shd w:val="clear" w:fill="FFFFFF"/>
          <w:lang w:val="en-US" w:eastAsia="zh-CN"/>
        </w:rPr>
        <w:t>二是</w:t>
      </w:r>
      <w:r>
        <w:rPr>
          <w:rFonts w:hint="eastAsia" w:ascii="仿宋_GB2312" w:hAnsi="仿宋_GB2312" w:eastAsia="仿宋_GB2312" w:cs="仿宋_GB2312"/>
          <w:b w:val="0"/>
          <w:i w:val="0"/>
          <w:iCs w:val="0"/>
          <w:caps w:val="0"/>
          <w:color w:val="auto"/>
          <w:spacing w:val="0"/>
          <w:sz w:val="32"/>
          <w:szCs w:val="31"/>
          <w:shd w:val="clear" w:fill="FFFFFF"/>
          <w:lang w:val="en-US" w:eastAsia="zh-CN"/>
        </w:rPr>
        <w:t>积极开展法律法规的宣传，活动期间，分别通过微信、公开栏、LED屏、村广播等方式向全社会广泛公布举报电话和微信公众号，强力宣传了医疗保障政策、典型案例、基本医疗保障基金监管相关法律法规。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黑体" w:hAnsi="黑体" w:eastAsia="黑体" w:cs="黑体"/>
          <w:b w:val="0"/>
          <w:i w:val="0"/>
          <w:iCs w:val="0"/>
          <w:caps w:val="0"/>
          <w:color w:val="auto"/>
          <w:spacing w:val="0"/>
          <w:sz w:val="32"/>
          <w:szCs w:val="31"/>
          <w:shd w:val="clear" w:fill="FFFFFF"/>
          <w:lang w:val="en-US" w:eastAsia="zh-CN"/>
        </w:rPr>
      </w:pPr>
      <w:r>
        <w:rPr>
          <w:rFonts w:hint="eastAsia" w:ascii="黑体" w:hAnsi="黑体" w:eastAsia="黑体" w:cs="黑体"/>
          <w:b w:val="0"/>
          <w:i w:val="0"/>
          <w:iCs w:val="0"/>
          <w:caps w:val="0"/>
          <w:color w:val="auto"/>
          <w:spacing w:val="0"/>
          <w:sz w:val="32"/>
          <w:szCs w:val="31"/>
          <w:shd w:val="clear" w:fill="FFFFFF"/>
        </w:rPr>
        <w:t>四、</w:t>
      </w:r>
      <w:r>
        <w:rPr>
          <w:rFonts w:hint="eastAsia" w:ascii="黑体" w:hAnsi="黑体" w:eastAsia="黑体" w:cs="黑体"/>
          <w:b w:val="0"/>
          <w:i w:val="0"/>
          <w:iCs w:val="0"/>
          <w:caps w:val="0"/>
          <w:color w:val="auto"/>
          <w:spacing w:val="0"/>
          <w:sz w:val="32"/>
          <w:szCs w:val="31"/>
          <w:shd w:val="clear" w:fill="FFFFFF"/>
          <w:lang w:val="en-US" w:eastAsia="zh-CN"/>
        </w:rPr>
        <w:t>2024年度推进法治政府建设的主要工作安排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Style w:val="7"/>
          <w:rFonts w:hint="eastAsia" w:ascii="仿宋_GB2312" w:hAnsi="仿宋_GB2312" w:eastAsia="仿宋_GB2312" w:cs="仿宋_GB2312"/>
          <w:b/>
          <w:bCs/>
          <w:i w:val="0"/>
          <w:iCs w:val="0"/>
          <w:caps w:val="0"/>
          <w:color w:val="auto"/>
          <w:spacing w:val="0"/>
          <w:sz w:val="32"/>
          <w:szCs w:val="31"/>
          <w:shd w:val="clear" w:fill="FFFFFF"/>
          <w:lang w:val="en-US" w:eastAsia="zh-CN"/>
        </w:rPr>
        <w:t>1.</w:t>
      </w:r>
      <w:r>
        <w:rPr>
          <w:rStyle w:val="7"/>
          <w:rFonts w:hint="eastAsia" w:ascii="仿宋_GB2312" w:hAnsi="仿宋_GB2312" w:eastAsia="仿宋_GB2312" w:cs="仿宋_GB2312"/>
          <w:b/>
          <w:bCs/>
          <w:i w:val="0"/>
          <w:iCs w:val="0"/>
          <w:caps w:val="0"/>
          <w:color w:val="auto"/>
          <w:spacing w:val="0"/>
          <w:sz w:val="32"/>
          <w:szCs w:val="31"/>
          <w:shd w:val="clear" w:fill="FFFFFF"/>
        </w:rPr>
        <w:t>提高法治思想意识，全面推进法治主体责任落实。</w:t>
      </w:r>
      <w:r>
        <w:rPr>
          <w:rFonts w:hint="eastAsia" w:ascii="仿宋_GB2312" w:hAnsi="仿宋_GB2312" w:eastAsia="仿宋_GB2312" w:cs="仿宋_GB2312"/>
          <w:b w:val="0"/>
          <w:i w:val="0"/>
          <w:iCs w:val="0"/>
          <w:caps w:val="0"/>
          <w:color w:val="auto"/>
          <w:spacing w:val="0"/>
          <w:sz w:val="32"/>
          <w:szCs w:val="31"/>
          <w:shd w:val="clear" w:fill="FFFFFF"/>
        </w:rPr>
        <w:t>全面贯彻落实党的二十大精神，牢固树立“抓法治就是抓发展”的思想，进一步健全法治建设的工作机制，切实增强政治自觉和行动自觉，不断提高法治思维，加大法治建设工作自查力度，定期专题谋划部署法治建设工作，全面提升法治政府建设工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Style w:val="7"/>
          <w:rFonts w:hint="eastAsia" w:ascii="仿宋_GB2312" w:hAnsi="仿宋_GB2312" w:eastAsia="仿宋_GB2312" w:cs="仿宋_GB2312"/>
          <w:b/>
          <w:bCs/>
          <w:i w:val="0"/>
          <w:iCs w:val="0"/>
          <w:caps w:val="0"/>
          <w:color w:val="auto"/>
          <w:spacing w:val="0"/>
          <w:sz w:val="32"/>
          <w:szCs w:val="31"/>
          <w:shd w:val="clear" w:fill="FFFFFF"/>
          <w:lang w:val="en-US" w:eastAsia="zh-CN"/>
        </w:rPr>
        <w:t>2.</w:t>
      </w:r>
      <w:r>
        <w:rPr>
          <w:rStyle w:val="7"/>
          <w:rFonts w:hint="eastAsia" w:ascii="仿宋_GB2312" w:hAnsi="仿宋_GB2312" w:eastAsia="仿宋_GB2312" w:cs="仿宋_GB2312"/>
          <w:b/>
          <w:bCs/>
          <w:i w:val="0"/>
          <w:iCs w:val="0"/>
          <w:caps w:val="0"/>
          <w:color w:val="auto"/>
          <w:spacing w:val="0"/>
          <w:sz w:val="32"/>
          <w:szCs w:val="31"/>
          <w:shd w:val="clear" w:fill="FFFFFF"/>
        </w:rPr>
        <w:t>完善行政决策能力，推动决策民主科学法治化。</w:t>
      </w:r>
      <w:r>
        <w:rPr>
          <w:rFonts w:hint="eastAsia" w:ascii="仿宋_GB2312" w:hAnsi="仿宋_GB2312" w:eastAsia="仿宋_GB2312" w:cs="仿宋_GB2312"/>
          <w:b w:val="0"/>
          <w:i w:val="0"/>
          <w:iCs w:val="0"/>
          <w:caps w:val="0"/>
          <w:color w:val="auto"/>
          <w:spacing w:val="0"/>
          <w:sz w:val="32"/>
          <w:szCs w:val="31"/>
          <w:shd w:val="clear" w:fill="FFFFFF"/>
        </w:rPr>
        <w:t>继续健全并严格落实重大行政决策程序制度，明确重大行政决策的决策主体、事项范围、必经程序和法律责任，通过刚性约束切实规范决策流程。加强专业执法人员培养，提高执法人员能力，努力做到职责与工作要求相适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r>
        <w:rPr>
          <w:rStyle w:val="7"/>
          <w:rFonts w:hint="eastAsia" w:ascii="仿宋_GB2312" w:hAnsi="仿宋_GB2312" w:eastAsia="仿宋_GB2312" w:cs="仿宋_GB2312"/>
          <w:b/>
          <w:bCs/>
          <w:i w:val="0"/>
          <w:iCs w:val="0"/>
          <w:caps w:val="0"/>
          <w:color w:val="auto"/>
          <w:spacing w:val="0"/>
          <w:sz w:val="32"/>
          <w:szCs w:val="31"/>
          <w:shd w:val="clear" w:fill="FFFFFF"/>
          <w:lang w:val="en-US" w:eastAsia="zh-CN"/>
        </w:rPr>
        <w:t>3.建强</w:t>
      </w:r>
      <w:r>
        <w:rPr>
          <w:rStyle w:val="7"/>
          <w:rFonts w:hint="eastAsia" w:ascii="仿宋_GB2312" w:hAnsi="仿宋_GB2312" w:eastAsia="仿宋_GB2312" w:cs="仿宋_GB2312"/>
          <w:b/>
          <w:bCs/>
          <w:i w:val="0"/>
          <w:iCs w:val="0"/>
          <w:caps w:val="0"/>
          <w:color w:val="auto"/>
          <w:spacing w:val="0"/>
          <w:sz w:val="32"/>
          <w:szCs w:val="31"/>
          <w:shd w:val="clear" w:fill="FFFFFF"/>
        </w:rPr>
        <w:t>普法宣传队伍，扩充</w:t>
      </w:r>
      <w:r>
        <w:rPr>
          <w:rStyle w:val="7"/>
          <w:rFonts w:hint="eastAsia" w:ascii="仿宋_GB2312" w:hAnsi="仿宋_GB2312" w:eastAsia="仿宋_GB2312" w:cs="仿宋_GB2312"/>
          <w:b/>
          <w:bCs/>
          <w:i w:val="0"/>
          <w:iCs w:val="0"/>
          <w:caps w:val="0"/>
          <w:color w:val="auto"/>
          <w:spacing w:val="0"/>
          <w:sz w:val="32"/>
          <w:szCs w:val="31"/>
          <w:shd w:val="clear" w:fill="FFFFFF"/>
          <w:lang w:eastAsia="zh-CN"/>
        </w:rPr>
        <w:t>党员群众</w:t>
      </w:r>
      <w:r>
        <w:rPr>
          <w:rStyle w:val="7"/>
          <w:rFonts w:hint="eastAsia" w:ascii="仿宋_GB2312" w:hAnsi="仿宋_GB2312" w:eastAsia="仿宋_GB2312" w:cs="仿宋_GB2312"/>
          <w:b/>
          <w:bCs/>
          <w:i w:val="0"/>
          <w:iCs w:val="0"/>
          <w:caps w:val="0"/>
          <w:color w:val="auto"/>
          <w:spacing w:val="0"/>
          <w:sz w:val="32"/>
          <w:szCs w:val="31"/>
          <w:shd w:val="clear" w:fill="FFFFFF"/>
        </w:rPr>
        <w:t>普法宣传面。</w:t>
      </w:r>
      <w:r>
        <w:rPr>
          <w:rFonts w:hint="eastAsia" w:ascii="仿宋_GB2312" w:hAnsi="仿宋_GB2312" w:eastAsia="仿宋_GB2312" w:cs="仿宋_GB2312"/>
          <w:b w:val="0"/>
          <w:i w:val="0"/>
          <w:iCs w:val="0"/>
          <w:caps w:val="0"/>
          <w:color w:val="auto"/>
          <w:spacing w:val="0"/>
          <w:sz w:val="32"/>
          <w:szCs w:val="31"/>
          <w:shd w:val="clear" w:fill="FFFFFF"/>
        </w:rPr>
        <w:t>持续推进党员干部学法考试，持续巩固普法强基补短板成果，加强法律明白人骨干培养，强化普法宣传力量，精心组织普法活动，多方式开展法治宣传教育，实现普法宣传全覆盖，切实增强广大群众学法用法能力，逐步形成与建设法治政府相适应的社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i w:val="0"/>
          <w:iCs w:val="0"/>
          <w:caps w:val="0"/>
          <w:color w:val="auto"/>
          <w:spacing w:val="0"/>
          <w:sz w:val="32"/>
          <w:szCs w:val="3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b w:val="0"/>
          <w:i w:val="0"/>
          <w:iCs w:val="0"/>
          <w:caps w:val="0"/>
          <w:color w:val="auto"/>
          <w:spacing w:val="0"/>
          <w:sz w:val="32"/>
          <w:szCs w:val="31"/>
          <w:shd w:val="clear" w:fill="FFFFFF"/>
          <w:lang w:val="en-US"/>
        </w:rPr>
      </w:pPr>
      <w:r>
        <w:rPr>
          <w:rFonts w:hint="eastAsia" w:ascii="仿宋_GB2312" w:hAnsi="仿宋_GB2312" w:eastAsia="仿宋_GB2312" w:cs="仿宋_GB2312"/>
          <w:b w:val="0"/>
          <w:color w:val="auto"/>
          <w:sz w:val="32"/>
          <w:lang w:val="en-US" w:eastAsia="zh-CN"/>
        </w:rPr>
        <w:t xml:space="preserve">鲁山县库区乡人民政府    </w:t>
      </w:r>
    </w:p>
    <w:p>
      <w:pPr>
        <w:keepNext w:val="0"/>
        <w:keepLines w:val="0"/>
        <w:pageBreakBefore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b w:val="0"/>
          <w:color w:val="auto"/>
          <w:sz w:val="32"/>
          <w:lang w:val="en-US" w:eastAsia="zh-CN"/>
        </w:rPr>
      </w:pPr>
      <w:r>
        <w:rPr>
          <w:rFonts w:hint="eastAsia" w:ascii="仿宋_GB2312" w:hAnsi="仿宋_GB2312" w:eastAsia="仿宋_GB2312" w:cs="仿宋_GB2312"/>
          <w:b w:val="0"/>
          <w:color w:val="auto"/>
          <w:sz w:val="32"/>
          <w:lang w:val="en-US" w:eastAsia="zh-CN"/>
        </w:rPr>
        <w:t xml:space="preserve">2024年2月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d9a17aea-d506-4a00-8800-fc531f099c55"/>
  </w:docVars>
  <w:rsids>
    <w:rsidRoot w:val="00000000"/>
    <w:rsid w:val="08E21B49"/>
    <w:rsid w:val="0D543BFA"/>
    <w:rsid w:val="0DD57465"/>
    <w:rsid w:val="0DF02D6C"/>
    <w:rsid w:val="0F1A521B"/>
    <w:rsid w:val="12054DD5"/>
    <w:rsid w:val="151115D6"/>
    <w:rsid w:val="19326A76"/>
    <w:rsid w:val="1D553076"/>
    <w:rsid w:val="1DD6628E"/>
    <w:rsid w:val="24EF5D8A"/>
    <w:rsid w:val="29BF3AB4"/>
    <w:rsid w:val="2AF86C6C"/>
    <w:rsid w:val="30291BA3"/>
    <w:rsid w:val="34A47EBC"/>
    <w:rsid w:val="35596706"/>
    <w:rsid w:val="35744A18"/>
    <w:rsid w:val="36762DBA"/>
    <w:rsid w:val="38397128"/>
    <w:rsid w:val="39937859"/>
    <w:rsid w:val="39F01A68"/>
    <w:rsid w:val="3CC4147C"/>
    <w:rsid w:val="3F457E81"/>
    <w:rsid w:val="3F6B6B97"/>
    <w:rsid w:val="4B9C25B4"/>
    <w:rsid w:val="4E381C20"/>
    <w:rsid w:val="58421289"/>
    <w:rsid w:val="63F301E2"/>
    <w:rsid w:val="63F8253B"/>
    <w:rsid w:val="6BA64E4A"/>
    <w:rsid w:val="72BE1D46"/>
    <w:rsid w:val="783C790D"/>
    <w:rsid w:val="7A823A72"/>
    <w:rsid w:val="7D8E2059"/>
    <w:rsid w:val="7D9B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2024-03-21T01:43:00Z</dcterms:created>
  <dc:creator>Administrator</dc:creator>
  <cp:lastModifiedBy>86177</cp:lastModifiedBy>
  <cp:lastPrinted>2024-03-21T09:47:00Z</cp:lastPrinted>
  <dcterms:modified xsi:type="dcterms:W3CDTF">2024-04-01T02:12:40Z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52CCEC4E65EB429EA7C935D356283E1E_13</vt:lpwstr>
  </property>
</Properties>
</file>