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鲁山县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下汤镇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年法治政府建设情况的报告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下汤镇法治政府建设工作在县委、县政府的正确领导下，根据县委依法治县办工作要求和上级文件精神，结合工作实际，扎实推进法治政府建设，不断提升工作水平。现就下汤镇2023年度法治政府建设工作情况做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一、2023年度推进法治政府建设的主要举措和成效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通过明确党对法治建设的统一领导，确保法治建设工作得到全面贯彻和有效执行。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把法治建设、依法行政工作列入年度工作计划，成立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依法治镇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</w:t>
      </w:r>
      <w:r>
        <w:rPr>
          <w:rFonts w:hint="eastAsia" w:ascii="仿宋_GB2312" w:hAnsi="仿宋_GB2312" w:eastAsia="仿宋_GB2312" w:cs="仿宋_GB2312"/>
          <w:sz w:val="32"/>
          <w:szCs w:val="32"/>
        </w:rPr>
        <w:t>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镇党委定期召开会议，传达上级会议精神，听取工作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汇报，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安排全镇法治建设工作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强化理论学习。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习近平总书记依法治国重要论述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和习近平法治思想列入中心组理论学习内容，每月一次组织班子成员、机关干部、村（社区）两委干部、驻村工作队开展法治知识理论宣讲（扩大）课。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完善工作机制。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融合“三员”力量为乡村振兴提供法治保障。进一步完善“一村（社区）三员（民警辅警、法律顾问、人民调解员）”矛盾纠纷排查化解工作机制，发挥矛盾调解作用。2023年度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调处各类矛盾纠纷共50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余起，真正做到了“小事不出村，大事不出镇，矛盾不上交”。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注重发挥司法所推进法治乡村建设职能作用。对于涉及司法诉讼的纠纷，由村（社区）“三员”向司法所上报，司法所提供无偿法律援助，帮助群众撰写诉讼文书、提起网上诉讼。2023年度，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对群众提供无偿法律援助共20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营造浓厚氛围。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法治宣传示范场所，将农村人居环境整治与群众法治教育普及有机结合，在和尚岭村建设一个“游玩+普法”法治文化游园，通过宪法宣誓誓词石雕、普法亭、学法长廊、法治文化石盘和建立“以法律术语书写爱情”为主题的网红打卡地，群众能够在日常生活中体验和探究相关的法律知识，增强法治观念，进而提升基层依法治理水平、营造乡村振兴良好的法治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年，镇区及各村（社区）共开展各类普法活动100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余次，制作普法宣传版面78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块，发放宣传彩页7000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余份，发放法治书籍2000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余本。在2023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年的“宪法宣传周”主题活动中，先后组织司法所、国土资源所、应急办、消防站开展相关法律法规知识宣传活动，发放宣传册200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通过这一系列的举措，下汤镇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法治政府建设工作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得了显著进展。一方面，法治意识深入人心，广大干部群众对法治政府建设的认识更加深刻，遵守法律法规的自觉性明显增强。另一方面，政府行为更加规范，依法行政成为政府工作的常态，公正文明执法水平得到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二、2023年度推进法治政府建设存在的不足和原因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/>
          <w:lang w:val="en-US" w:eastAsia="zh-CN"/>
        </w:rPr>
        <w:t>法治宣传教育仍需加强。尽管镇政府在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法治宣传教育方面取得了一定的成绩，但仍然存在宣传覆盖面不够广、宣传内容不够深入等问题。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/>
          <w:lang w:val="en-US" w:eastAsia="zh-CN"/>
        </w:rPr>
        <w:t>依法行政水平有待提高。一些党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员干部在依法行政方面还存在认识不到位、操作不规范等问题，需要加强培训和指导。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/>
          <w:lang w:val="en-US" w:eastAsia="zh-CN"/>
        </w:rPr>
        <w:t>法律专业人才短缺。</w:t>
      </w:r>
      <w:r>
        <w:rPr>
          <w:rFonts w:hint="eastAsia"/>
          <w:lang w:val="en-US" w:eastAsia="zh-CN"/>
        </w:rPr>
        <w:t>由于资源条件有限，导致暂时无法吸引具备法律教育背景或职业资格的专业法律人才。这种人才短缺现象直接影响了法治政府建设的推进力度和质量，使得下汤镇在法治建设方面缺乏足够的智力支持和专业指导。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三、2023年度党政主要负责人履行推进法治建设第一责任人职责的情况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2023年度，镇党政主要负责人积极履行推进法治政府建设第一责任人的职责，采取了一系列有力措施，确保法治建设与经济社会发展相适应。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思想高度重视。</w:t>
      </w:r>
      <w:r>
        <w:rPr>
          <w:rFonts w:hint="eastAsia" w:ascii="Times New Roman" w:hAnsi="Times New Roman"/>
          <w:lang w:val="en-US" w:eastAsia="zh-CN"/>
        </w:rPr>
        <w:t>党政主要负责人高度重视法治建设，将其列为重大政治任务，并制定了详细的学习计划。通过定期召开会议、开展专题研究、组织集中学习等方式，深入学习贯彻党的二十大精神和习近平法治思想，不断提升法治素养和法治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切实履行职责。</w:t>
      </w:r>
      <w:r>
        <w:rPr>
          <w:rFonts w:hint="eastAsia" w:ascii="Times New Roman" w:hAnsi="Times New Roman"/>
          <w:lang w:val="en-US" w:eastAsia="zh-CN"/>
        </w:rPr>
        <w:t>党政主要负责人切实履行法治建设领导职责，加强党对法治建设的领导。严格落实法治政府建设主体职责，谋划并落实好法治政府建设各项工作任务。同时，还积极推动法治政府建设向纵深发展，加强行政执法队伍建设，提升行政执法效能，确保依法行政、严格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加强宣传教育。</w:t>
      </w:r>
      <w:r>
        <w:rPr>
          <w:rFonts w:hint="eastAsia" w:ascii="Times New Roman" w:hAnsi="Times New Roman"/>
          <w:lang w:val="en-US" w:eastAsia="zh-CN"/>
        </w:rPr>
        <w:t>党政主要负责人还注重加强法治宣传教育，提高全民法治意识。通过开展法治宣传周、法治讲座等活动，普及法律知识，增强群众的法律意识和法治观念。同时，还积极推动法治文化与地方文化的融合，打造具有地方特色的法治文化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四、2024年度推进法治政府建设的主要工作安排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（一）加强法治宣传教育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下汤镇将继续加强法治宣传教育工作，扩大宣传覆盖面，提高宣传内容的针对性和实效性，推动形成全民尊法学法守法用法的良好氛围。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（二）优化执法队伍建设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进一步规范提升行政综合执法大队软硬件建设，打造一流综合执法场所。不断调整优化行政综合执法大队人员。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（三）加大行政执法力度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继续实施多部门联合执法机制，充分发挥行政综合执法大队作用，严厉打击各类违法行为，维护良好的社会秩序。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鲁山县下汤镇人民政府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2024年2月</w:t>
      </w:r>
      <w:r>
        <w:rPr>
          <w:rFonts w:hint="eastAsia" w:ascii="仿宋_GB2312" w:hAnsi="仿宋_GB2312" w:cs="仿宋_GB2312"/>
          <w:lang w:val="en-US" w:eastAsia="zh-CN"/>
        </w:rPr>
        <w:t xml:space="preserve">       </w:t>
      </w:r>
    </w:p>
    <w:sectPr>
      <w:footerReference r:id="rId5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MmRlNzBhMWY3MzRkZjM3NjM4ZDgyNjkxM2E1NDcifQ=="/>
    <w:docVar w:name="KSO_WPS_MARK_KEY" w:val="5b9cdc94-6df4-4e4b-b743-d48a337e6969"/>
  </w:docVars>
  <w:rsids>
    <w:rsidRoot w:val="22A67540"/>
    <w:rsid w:val="0E445AF8"/>
    <w:rsid w:val="1FAC6C85"/>
    <w:rsid w:val="22A67540"/>
    <w:rsid w:val="2B0D18CA"/>
    <w:rsid w:val="2C756E8C"/>
    <w:rsid w:val="376469F8"/>
    <w:rsid w:val="384B0B27"/>
    <w:rsid w:val="402E13D0"/>
    <w:rsid w:val="4AF76E89"/>
    <w:rsid w:val="55F72B88"/>
    <w:rsid w:val="587F0686"/>
    <w:rsid w:val="6237000E"/>
    <w:rsid w:val="67CA2958"/>
    <w:rsid w:val="7DE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正文文本 21"/>
    <w:basedOn w:val="1"/>
    <w:qFormat/>
    <w:uiPriority w:val="0"/>
    <w:pPr>
      <w:spacing w:after="120" w:line="480" w:lineRule="auto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styleId="9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2024-03-24T11:13:00Z</dcterms:created>
  <dc:creator>hnwtd</dc:creator>
  <cp:lastModifiedBy>86177</cp:lastModifiedBy>
  <dcterms:modified xsi:type="dcterms:W3CDTF">2024-03-28T00:43:18Z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D9FC5E02BFC742E8A579093198D503D9_13</vt:lpwstr>
  </property>
</Properties>
</file>