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8E501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 xml:space="preserve">实施时间 </w:t>
      </w:r>
    </w:p>
    <w:p w14:paraId="27E649FE"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80" w:lineRule="exact"/>
        <w:ind w:right="0" w:rightChars="0" w:firstLine="640" w:firstLineChars="200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鲁山县农村宅基地和村民自建住房管理办法（试行）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》，以下简称《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管理办法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》，于202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日起实施。 </w:t>
      </w:r>
    </w:p>
    <w:p w14:paraId="24402C8F"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80" w:lineRule="exact"/>
        <w:ind w:left="0" w:leftChars="0" w:right="0" w:rightChars="0" w:firstLine="640" w:firstLineChars="200"/>
        <w:outlineLvl w:val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 xml:space="preserve">起草背景 </w:t>
      </w:r>
    </w:p>
    <w:p w14:paraId="2B3B5C34"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80" w:lineRule="exact"/>
        <w:ind w:right="0" w:rightChars="0" w:firstLine="640" w:firstLineChars="200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有效规范自建房建设秩序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保障房屋安全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提升乡村风貌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节约土地资源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维护村民权益，进一步明确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自建住房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审批流程与建设标准，规范和加强农村宅基地和农村村民新建、改建、扩建、翻建（修缮）住房管理，合理有序推进乡村振兴和美丽乡村建设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等方面提供政策依据，在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一定程度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杜绝和减少违法建房行为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。根据国家、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有关规定,结合我县实际,制定本办法。</w:t>
      </w:r>
    </w:p>
    <w:p w14:paraId="03B04DCF"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80" w:lineRule="exact"/>
        <w:ind w:left="0" w:leftChars="0" w:right="0" w:rightChars="0" w:firstLine="640" w:firstLineChars="200"/>
        <w:outlineLvl w:val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制定依据 </w:t>
      </w:r>
    </w:p>
    <w:p w14:paraId="6A2D94F7"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80" w:lineRule="exact"/>
        <w:ind w:right="0" w:rightChars="0" w:firstLine="640" w:firstLineChars="200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instrText xml:space="preserve"> HYPERLINK "https://www.waizi.org.cn/doc/69296.html" \o "《中华人民共和国土地管理法》2019年修订版（全文）" \t "https://www.waizi.org.cn/policy/_blank" </w:instrTex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中华人民共和国土地管理法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instrText xml:space="preserve"> HYPERLINK "https://www.waizi.org.cn/doc/62731.html" \o "《中华人民共和国城乡规划法》2019年修订版（全文）" \t "https://www.waizi.org.cn/policy/_blank" </w:instrTex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中华人民共和国城乡规划法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instrText xml:space="preserve"> HYPERLINK "https://www.waizi.org.cn/doc/62728.html" \o "《中华人民共和国建筑法》（2019年修订版全文）" \t "https://www.waizi.org.cn/policy/_blank" </w:instrTex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中华人民共和国建筑法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《河南省农村宅基地和村民自建住房管理办法（试行）的通知》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《河南省农村自建住房规划和用地管理办法（试行）河南省农村集体建设用地房屋建筑管理办法（试行）的通知》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《住房和城乡建设部等5部门关于加强农村房屋建设管理的指导意见》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《土地权属争议调查处理办法》（国土资源部令第17号）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《平顶山市农村自建住房建设管理条例》、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中共平顶山市纪委 平顶山市监察局 平顶山市国土资源局〈关于印发平顶山市乡、村两级违反土地管理规定行为责任追究办法〉的通知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》</w:t>
      </w:r>
    </w:p>
    <w:p w14:paraId="403033AC">
      <w:pPr>
        <w:numPr>
          <w:ilvl w:val="0"/>
          <w:numId w:val="0"/>
        </w:numPr>
        <w:spacing w:beforeAutospacing="0"/>
        <w:ind w:left="0" w:leftChars="0"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四、起草过程 </w:t>
      </w:r>
    </w:p>
    <w:p w14:paraId="7F7AFBF6"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80" w:lineRule="exact"/>
        <w:ind w:right="0" w:rightChars="0" w:firstLine="640" w:firstLineChars="200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2021年以来，我们对照上级文件精神，于2022年启动《管理办法》制订工作，经过多次研判于2024年形成初稿，并征求县城区四个办事处、县农业农村局、城南特色商业区建设事务服务中心、县住房和城乡建设局、城市管理局、房产事务中心等部门意见建议，同时进行了社会公示，对有关意见建议进行了研究论证、及时采纳，修改完善后报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政府办公室政策法规科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进行了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审查，经请示县政府分管、主要领导后，同意走签发程序。</w:t>
      </w:r>
    </w:p>
    <w:p w14:paraId="7A012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五、主要内容 </w:t>
      </w:r>
    </w:p>
    <w:p w14:paraId="44ADC1EA"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80" w:lineRule="exact"/>
        <w:ind w:right="0" w:rightChars="0" w:firstLine="640" w:firstLineChars="200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管理办法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共分九章三十一条。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从规划编制、建房申请审批、风貌管控、建房管理、闲置宅基地利用、监督管理、争议调处等方面进行规定和说明，适用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范围是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本县行政区域内农村村民自建住房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管理。中心城区城镇开发边界内近期未实施城镇化的村庄可参照执行。办法明确了农业农村、自然资源、住房建设、城市管理等部门及各乡镇（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街道、中心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职责分工。</w:t>
      </w:r>
    </w:p>
    <w:p w14:paraId="702B4688">
      <w:pPr>
        <w:numPr>
          <w:ilvl w:val="0"/>
          <w:numId w:val="1"/>
        </w:numPr>
        <w:spacing w:beforeAutospacing="0"/>
        <w:ind w:left="480" w:leftChars="0" w:firstLine="0" w:firstLineChars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解读机关及咨询方式 </w:t>
      </w:r>
    </w:p>
    <w:p w14:paraId="676D0869"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80" w:lineRule="exact"/>
        <w:ind w:right="0" w:rightChars="0" w:firstLine="640" w:firstLineChars="200"/>
        <w:outlineLvl w:val="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解读机关：鲁山县自然资源局</w:t>
      </w:r>
    </w:p>
    <w:p w14:paraId="73DD695C"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80" w:lineRule="exact"/>
        <w:ind w:right="0" w:rightChars="0" w:firstLine="640" w:firstLineChars="200"/>
        <w:outlineLvl w:val="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2、政策咨询电话：0375-33760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6E4DA5"/>
    <w:multiLevelType w:val="singleLevel"/>
    <w:tmpl w:val="B96E4DA5"/>
    <w:lvl w:ilvl="0" w:tentative="0">
      <w:start w:val="6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9143D"/>
    <w:rsid w:val="2670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2025-02-21T01:33:39Z</dcterms:created>
  <dc:creator>Administrator</dc:creator>
  <cp:lastModifiedBy>Administrator</cp:lastModifiedBy>
  <dcterms:modified xsi:type="dcterms:W3CDTF">2025-02-21T01:54:10Z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eyJoZGlkIjoiYzEwMDA3ZDE0Y2QxZGIwN2I3YTFkZmRlN2M5NjMyMDMifQ==</vt:lpwstr>
  </property>
  <property fmtid="{D5CDD505-2E9C-101B-9397-08002B2CF9AE}" pid="4" name="ICV">
    <vt:lpwstr>668D4957258E4177B442F752F7BD7943_12</vt:lpwstr>
  </property>
</Properties>
</file>