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D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【水利安全生产监督管理】</w:t>
      </w:r>
    </w:p>
    <w:p w14:paraId="619CB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鲁山县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水利局2025年水利安全生产监督管理情况报告</w:t>
      </w:r>
    </w:p>
    <w:p w14:paraId="0F2502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0803E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今年以来，在县委、县政府的坚强领导下，在县安委会和上级水利部门的精心指导下，县水利局全面推进“六项机制”建设，进一步健全工作机制，加强宣教培训，开展督导检查，做到水利工作“六项机制”全覆盖，全链条管控水利行业安全生产风险，全方位排查治理事故隐患，有效防范遏制生产安全事故发生。现将有关情况报告如下：</w:t>
      </w:r>
    </w:p>
    <w:p w14:paraId="7C1C3E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一、重点工作开展情况</w:t>
      </w:r>
    </w:p>
    <w:p w14:paraId="5A8742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（一）水利项目建设安全监管工作</w:t>
      </w:r>
    </w:p>
    <w:p w14:paraId="605FA7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施工前，与中标单位签订安全生产责任书，并督促其建立生产经营性单位事故隐患内部报告奖励机制，并购买安责险，提高抗风险能力；二是施工中抓好深基坑、高边坡、脚手架、施工用电、围堰工程等关键点，发现问题现场督办整改，实行闭环管理；三是在“七下八上”主汛期期间，所有涉水项目全面停工停产，确保安全度汛。</w:t>
      </w:r>
    </w:p>
    <w:p w14:paraId="7E456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（二）水旱灾害防御工作</w:t>
      </w:r>
    </w:p>
    <w:p w14:paraId="4CA51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为使安全生产隐患排查治理工作落在实处，分阶段落实并制定了具体措施狠抓落实：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做好防汛安全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。组织在全县范围内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定期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开展防汛隐患集中排查和整治工作，重点对澎河、米湾2座中型水库、县管的 6 座小(1)型水库、乡管的2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座小(2)型水库进行了全面自查排查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针对全县范围内的251处山洪灾害点儿（包含重点防治的17个村38个重点山洪灾害点儿），我局成立以各班子成员为组长的督导组，深入开展隐患排查工作。对各乡镇、村按照“十个一”的工作要求组织督导，对督导中发现的问题及时交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大力做好安全生产及消防安全宣传工作。加大消防安全宣传的覆盖面，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组织开展消防安全知识培训，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大力宣传安全生产的重要性、必要性。通过悬挂宣传横幅；发放各类宣传品等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加大宣传教育力度，使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广大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干部群众明确了安全生产工作的基本任务及消防安全的主要目标，明确了安全生产工作和消防安全工作的重要性和紧迫性，提高了干部群众的安全意识。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建立健全了各项安全生产规章制度，形成一级抓一级，层级负责的安全生产机制，结合实际，制定出了隐患排查治理具体方案。要求时刻保持警惕，对安全方面不能有松懈思想，认真务实地做好安全生产工作。</w:t>
      </w:r>
    </w:p>
    <w:p w14:paraId="47820E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日常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安全检查，提高整治力度。</w:t>
      </w:r>
    </w:p>
    <w:p w14:paraId="7E8015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切实搞好安全生产工作，本单位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严密排查，覆盖全面，排查出的问题即时整改，不出纰漏，不出事故。在安全隐患排查行动中，召开专题会议15次，出动检查计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人次。通过开展安全隐患排查活动，摸清了存在的隐患，落实了整改措施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现了源头防范和长效管理，群众的安全意识普遍有所增强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到目前为止，尚未发生一起大小安全事故，对事故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隐患和苗头，基本得到了有效遏制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从而避免了重特大事故的发生，促进了安全的稳定发展。</w:t>
      </w:r>
    </w:p>
    <w:p w14:paraId="4DA5B2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巡查重点水域，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宣传防溺水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</w:t>
      </w:r>
    </w:p>
    <w:p w14:paraId="4B5376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坚持节假日必巡、高温天气必巡、网红打卡地必巡的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三必巡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原则，与日常工作同部署、同推进、同检查，与安全生产、河道管护等专项检查相结合，持续加大巡查巡护力度，组织开展涉水区域风险隐患排查整治。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重点水域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危险水域周边，设立了高危标识或严禁下水等警示性标识，加建、加固了防护栏，及时建设到位。无防护栏的必须设立警示标识。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各中型水库，配备了必要的救生设施和专职救生人员。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各小型水库，管理单位在值班房添置救生圈、竹杆绳索等救生物品，用于汛期救援、溺水救生，由安全监管员负责日常保管。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利用多种形式开展防溺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宣传提醒，增强全民的防溺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意识。把未成年人涉水活动作为了日常巡查的重点，加大了巡查力度，加密了巡查频次，及时发现和劝阻未成年人下水行为，防范溺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事件发生。</w:t>
      </w:r>
    </w:p>
    <w:p w14:paraId="51648D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存在问题</w:t>
      </w:r>
    </w:p>
    <w:p w14:paraId="2A52A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今年以来，在全县水利系统干部职工的共同努力，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水利系统安全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生产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取得较好成绩，没有发生安全生产事故。但按照上级的要求，我局安全生产工作还存在一些亟待解决问题。一是宣传教育工作还需加强，个别同志还存在侥幸思想;二是相关制度有待继续完善健全;三是日常安全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检查频次还不够。</w:t>
      </w:r>
    </w:p>
    <w:p w14:paraId="7D0BF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工作打算</w:t>
      </w:r>
    </w:p>
    <w:p w14:paraId="4644A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认真开展月度安全检查和专项安全检查，继续加强对安全生产工作的领导和对各水库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水系项目的安全督导工作，明确职责，落实责任，建立健全安全各项规章制度，进一步强化安全生产防范措施。</w:t>
      </w:r>
    </w:p>
    <w:p w14:paraId="6FDDD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全面完善各类应急救援预案，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并细抓预案的合理性、可行性，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坚决杜绝重特大安全事故的发生，确保我局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工作正常运行。</w:t>
      </w:r>
    </w:p>
    <w:p w14:paraId="6C553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继续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做好消防安全及未成年防溺亡工作管理，对查出的事故隐患，要按照“三定四不推”原则，及时组织整改，暂不能整改的，要做好安全防范措施。
</w:t>
      </w:r>
    </w:p>
    <w:p w14:paraId="6CF82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继续做好安全教育培训工作，加大安全生产工作宣传力度，通过宣传教育、创建群体氛围等手段，不断提高相关水利安全管理人员的安全修养，改进其安全意识和行为，营造安全生产的良好环境氛围，实现从“要我安全”到“我要安全、我会安全”的转变，提高工作主动性，弥补安全生产被动管理的不足。</w:t>
      </w:r>
    </w:p>
    <w:p w14:paraId="3EAF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总之，安全生产工作是一切工作的生命线，我们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从保稳定、促发展的高度，警钟长鸣，常抓不懈，狠抓事故源头管理，认真排查事故隐患，建立健全安全长效机制，落实各项安全防范措施，坚持以人为本、强化思想教育构筑安全生产的坚固防线，认识遵章守纪、强化管理、确保安全的重要性，确保我局安全生产形势良好。</w:t>
      </w:r>
    </w:p>
    <w:p w14:paraId="685D8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6A4D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4CC7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BEE54A-B184-4A6A-BC1B-43416C0B6C0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BB0A9D-063B-4C99-BB98-22FC14FB16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610EB8-503A-4183-A36C-D7C26AC316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B8A171-4356-46CE-A8E7-B47F6E4DB3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70F15"/>
    <w:multiLevelType w:val="singleLevel"/>
    <w:tmpl w:val="FF970F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2MDUzOWI3OWRlYWM3ZmVkOTQxNGQ4Njg2MWVlM2YifQ=="/>
  </w:docVars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203B0FDE"/>
    <w:rsid w:val="239D4AD9"/>
    <w:rsid w:val="26594A1C"/>
    <w:rsid w:val="2A0428D9"/>
    <w:rsid w:val="325353E7"/>
    <w:rsid w:val="3E7A7F32"/>
    <w:rsid w:val="50A26CD7"/>
    <w:rsid w:val="6665048A"/>
    <w:rsid w:val="69B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84"/>
      <w:szCs w:val="22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1514</Words>
  <Characters>1528</Characters>
  <Lines>0</Lines>
  <Paragraphs>0</Paragraphs>
  <TotalTime>6</TotalTime>
  <ScaleCrop>false</ScaleCrop>
  <LinksUpToDate>false</LinksUpToDate>
  <CharactersWithSpaces>1532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爱我所爱</cp:lastModifiedBy>
  <cp:lastPrinted>2024-01-08T08:53:00Z</cp:lastPrinted>
  <dcterms:modified xsi:type="dcterms:W3CDTF">2025-11-26T08:27:08Z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A7A1991731F840ADB05FDFE58585D9C2_13</vt:lpwstr>
  </property>
  <property fmtid="{D5CDD505-2E9C-101B-9397-08002B2CF9AE}" pid="4" name="KSOTemplateDocerSaveRecord">
    <vt:lpwstr>eyJoZGlkIjoiNGRiYzQzNGNiOTUzZDZmNzk5YWY0OGY0YmUwMmE5NTAiLCJ1c2VySWQiOiIyODAwNTM5NjYifQ==</vt:lpwstr>
  </property>
</Properties>
</file>