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15" w:lineRule="atLeast"/>
        <w:ind w:left="0" w:right="0"/>
        <w:jc w:val="center"/>
        <w:rPr>
          <w:rFonts w:hint="eastAsia" w:ascii="黑体" w:hAnsi="黑体" w:eastAsia="黑体" w:cs="黑体"/>
          <w:sz w:val="44"/>
          <w:szCs w:val="44"/>
          <w:shd w:val="clear" w:fill="F9F9F9"/>
        </w:rPr>
      </w:pPr>
      <w:r>
        <w:rPr>
          <w:rFonts w:hint="eastAsia" w:ascii="黑体" w:hAnsi="黑体" w:eastAsia="黑体" w:cs="黑体"/>
          <w:sz w:val="44"/>
          <w:szCs w:val="44"/>
          <w:shd w:val="clear" w:fill="F9F9F9"/>
        </w:rPr>
        <w:t>鲁山县</w:t>
      </w:r>
      <w:r>
        <w:rPr>
          <w:rFonts w:hint="eastAsia" w:ascii="黑体" w:hAnsi="黑体" w:eastAsia="黑体" w:cs="黑体"/>
          <w:sz w:val="44"/>
          <w:szCs w:val="44"/>
          <w:shd w:val="clear" w:fill="F9F9F9"/>
          <w:lang w:val="en-US" w:eastAsia="zh-CN"/>
        </w:rPr>
        <w:t>住房和城乡建设</w:t>
      </w:r>
      <w:r>
        <w:rPr>
          <w:rFonts w:hint="eastAsia" w:ascii="黑体" w:hAnsi="黑体" w:eastAsia="黑体" w:cs="黑体"/>
          <w:sz w:val="44"/>
          <w:szCs w:val="44"/>
          <w:shd w:val="clear" w:fill="F9F9F9"/>
        </w:rPr>
        <w:t>局关于</w:t>
      </w:r>
      <w:r>
        <w:rPr>
          <w:rFonts w:hint="eastAsia" w:ascii="黑体" w:hAnsi="黑体" w:eastAsia="黑体" w:cs="黑体"/>
          <w:sz w:val="44"/>
          <w:szCs w:val="44"/>
          <w:shd w:val="clear" w:fill="F9F9F9"/>
          <w:lang w:val="en-US" w:eastAsia="zh-CN"/>
        </w:rPr>
        <w:t>北环路道路建设</w:t>
      </w:r>
      <w:r>
        <w:rPr>
          <w:rFonts w:hint="eastAsia" w:ascii="黑体" w:hAnsi="黑体" w:eastAsia="黑体" w:cs="黑体"/>
          <w:sz w:val="44"/>
          <w:szCs w:val="44"/>
          <w:shd w:val="clear" w:fill="F9F9F9"/>
        </w:rPr>
        <w:t xml:space="preserve">项目地方政府债券存续期情况 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>债券资金总体情况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9F9F9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截至2023年底，北环路道路建设项目发债金额为4300万元。2021年发行2300万元，2022年发行1000万元，2023年发行1000万。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>一般债券项目基本情况</w:t>
      </w:r>
    </w:p>
    <w:p>
      <w:pPr>
        <w:numPr>
          <w:ilvl w:val="0"/>
          <w:numId w:val="0"/>
        </w:numPr>
        <w:ind w:leftChars="0"/>
        <w:rPr>
          <w:rFonts w:hint="default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>（一）项目基本情况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 xml:space="preserve"> 北环路规划为东西向城市主干路，西超三里河转盛，沿原311国道向东北经钢厂路、墨公路至振兴路，继续向东至染张路张飞沟桥。道路总长6500m，红线宽度为40m，路面结构为沥青混凝土路面。建设内容包含道路、交通、雨水、污水、绿化、照明及桥涵等工程。其中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1、道路工程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新建沥青混凝土机动车道 13650.00 m，改建沥青混凝土机动车道70460.00 m²，改建水泥混凝土机动车道14040.00 m²，新建非机动车道 76440.00m，新建人行道 63700.00m²。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2、交通工程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设置车行道信号灯12套，人行道信号灯24套，新建护栏 12350. 00m，同时完善沿线道路标志标线设施。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3、绿化工程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新建树池及行道树2600 套，绿化隔离带19110.00 m。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4、雨水工程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敷没雨水管 15000.00 m，雨水松査井 476 座，雨水口 520座。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5、污水工程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敷没汚水管14040.00 m，污水检査井 526座。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6、照明工程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设置箱变4 座，路灯 520 套，投光灯76套。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7、桥涵工程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建设桥梁2座，涵洞15 座。</w:t>
      </w:r>
    </w:p>
    <w:p>
      <w:pPr>
        <w:numPr>
          <w:ilvl w:val="0"/>
          <w:numId w:val="2"/>
        </w:numPr>
        <w:ind w:leftChars="0"/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>债券资金使用情况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C00000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截止2023年12月31日，</w:t>
      </w:r>
      <w:r>
        <w:rPr>
          <w:rFonts w:hint="eastAsia" w:ascii="仿宋_GB2312" w:hAnsi="仿宋_GB2312" w:eastAsia="仿宋_GB2312" w:cs="仿宋_GB2312"/>
          <w:color w:val="C00000"/>
          <w:sz w:val="32"/>
          <w:szCs w:val="32"/>
          <w:shd w:val="clear" w:fill="F9F9F9"/>
          <w:lang w:val="en-US" w:eastAsia="zh-CN"/>
        </w:rPr>
        <w:t>项目专项债资金已使用1769.5万元，使用率为41%。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>项目进展及运营情况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截至目前为止该段共完成如下建设内容：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K0+400~K0+860段机动车道和非机动车道路基砂砾石换填全部工作，总长度为460米；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K0+400~K0+860段雨水集水井砌筑32座；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K0+000~K1+400段左侧电力线杆栽植和线路敷设工作；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K0+069处板涵基槽开挖完成；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>一般债券项目收益及对应资产情况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 xml:space="preserve"> 截止2022年底，该项目还未建成产生收益，所支付的资金全部纳入在建工程。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>绩效评价情况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 xml:space="preserve"> 本单位政府债券已按规定开展绩效评价工作，北环路道路建设项目绩效评价结果为良。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</w:p>
    <w:p>
      <w:pPr>
        <w:numPr>
          <w:ilvl w:val="0"/>
          <w:numId w:val="0"/>
        </w:numPr>
        <w:ind w:leftChars="0"/>
        <w:jc w:val="right"/>
        <w:rPr>
          <w:rFonts w:hint="default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 xml:space="preserve"> 2024年6月13日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2A3CE0"/>
    <w:multiLevelType w:val="singleLevel"/>
    <w:tmpl w:val="0E2A3CE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8B18514"/>
    <w:multiLevelType w:val="singleLevel"/>
    <w:tmpl w:val="18B1851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Zjg4NzA4ZmUzM2E2Zjg4MTFjYzQxZTc5NjE5N2QifQ=="/>
  </w:docVars>
  <w:rsids>
    <w:rsidRoot w:val="00000000"/>
    <w:rsid w:val="24387207"/>
    <w:rsid w:val="252A43B8"/>
    <w:rsid w:val="2BB824C9"/>
    <w:rsid w:val="34CA7642"/>
    <w:rsid w:val="3CB10962"/>
    <w:rsid w:val="4D5735A6"/>
    <w:rsid w:val="63923CD4"/>
    <w:rsid w:val="765D3A06"/>
    <w:rsid w:val="7975118C"/>
    <w:rsid w:val="79C1248A"/>
    <w:rsid w:val="7F86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FF"/>
      <w:u w:val="none"/>
    </w:rPr>
  </w:style>
  <w:style w:type="character" w:styleId="9">
    <w:name w:val="HTML Code"/>
    <w:basedOn w:val="4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686</Words>
  <Characters>864</Characters>
  <Lines>0</Lines>
  <Paragraphs>0</Paragraphs>
  <TotalTime>2028</TotalTime>
  <ScaleCrop>false</ScaleCrop>
  <LinksUpToDate>false</LinksUpToDate>
  <CharactersWithSpaces>901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2023-06-16T09:58:00Z</dcterms:created>
  <dc:creator>Administrator</dc:creator>
  <cp:lastModifiedBy>奇石</cp:lastModifiedBy>
  <cp:lastPrinted>2024-06-12T09:09:00Z</cp:lastPrinted>
  <dcterms:modified xsi:type="dcterms:W3CDTF">2024-06-13T02:40:14Z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7E2AB90C21A94307AA9E05A1725101FF_13</vt:lpwstr>
  </property>
</Properties>
</file>