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22" w:rsidRDefault="001D3A22" w:rsidP="001D3A22">
      <w:pPr>
        <w:widowControl w:val="0"/>
        <w:spacing w:after="0" w:line="700" w:lineRule="exact"/>
        <w:jc w:val="center"/>
        <w:rPr>
          <w:rFonts w:ascii="方正小标宋简体" w:eastAsia="方正小标宋简体" w:hAnsi="仿宋" w:cs="方正小标宋_GBK" w:hint="eastAsia"/>
          <w:sz w:val="44"/>
          <w:szCs w:val="44"/>
        </w:rPr>
      </w:pPr>
    </w:p>
    <w:p w:rsidR="001D3A22" w:rsidRDefault="001D3A22" w:rsidP="001D3A22">
      <w:pPr>
        <w:widowControl w:val="0"/>
        <w:spacing w:after="0" w:line="700" w:lineRule="exact"/>
        <w:jc w:val="center"/>
        <w:rPr>
          <w:rFonts w:ascii="方正小标宋简体" w:eastAsia="方正小标宋简体" w:hAnsi="仿宋" w:cs="方正小标宋_GBK" w:hint="eastAsia"/>
          <w:sz w:val="44"/>
          <w:szCs w:val="44"/>
        </w:rPr>
      </w:pPr>
    </w:p>
    <w:p w:rsidR="001D3A22" w:rsidRPr="0067511D" w:rsidRDefault="001D3A22" w:rsidP="0067511D">
      <w:pPr>
        <w:spacing w:line="1600" w:lineRule="exact"/>
        <w:jc w:val="center"/>
        <w:outlineLvl w:val="0"/>
        <w:rPr>
          <w:rFonts w:ascii="方正小标宋简体" w:eastAsia="方正小标宋简体" w:hAnsi="黑体" w:cs="黑体"/>
          <w:bCs/>
          <w:color w:val="FF0000"/>
          <w:kern w:val="44"/>
          <w:sz w:val="81"/>
          <w:shd w:val="clear" w:color="auto" w:fill="FFFFFF"/>
        </w:rPr>
      </w:pPr>
      <w:r w:rsidRPr="0067511D">
        <w:rPr>
          <w:rFonts w:ascii="方正小标宋简体" w:eastAsia="方正小标宋简体" w:hAnsi="黑体" w:cs="黑体" w:hint="eastAsia"/>
          <w:bCs/>
          <w:color w:val="FF0000"/>
          <w:kern w:val="44"/>
          <w:sz w:val="81"/>
          <w:shd w:val="clear" w:color="auto" w:fill="FFFFFF"/>
        </w:rPr>
        <w:t>鲁山县教育体育局文件</w:t>
      </w:r>
    </w:p>
    <w:p w:rsidR="001D3A22" w:rsidRDefault="001D3A22" w:rsidP="00756053">
      <w:pPr>
        <w:spacing w:line="900" w:lineRule="exact"/>
        <w:jc w:val="center"/>
        <w:outlineLvl w:val="0"/>
        <w:rPr>
          <w:rFonts w:ascii="仿宋_GB2312" w:hAnsi="黑体" w:cs="黑体"/>
          <w:bCs/>
          <w:color w:val="000000"/>
          <w:kern w:val="44"/>
          <w:shd w:val="clear" w:color="auto" w:fill="FFFFFF"/>
        </w:rPr>
      </w:pPr>
    </w:p>
    <w:p w:rsidR="001D3A22" w:rsidRPr="00BF3430" w:rsidRDefault="001D3A22" w:rsidP="004B7124">
      <w:pPr>
        <w:tabs>
          <w:tab w:val="left" w:pos="1270"/>
          <w:tab w:val="center" w:pos="4422"/>
        </w:tabs>
        <w:spacing w:line="540" w:lineRule="exact"/>
        <w:rPr>
          <w:rFonts w:ascii="仿宋_GB2312" w:eastAsia="仿宋_GB2312" w:hAnsi="Calibri"/>
          <w:sz w:val="32"/>
          <w:szCs w:val="32"/>
        </w:rPr>
      </w:pPr>
      <w:r>
        <w:rPr>
          <w:rFonts w:ascii="仿宋_GB2312" w:eastAsia="仿宋_GB2312" w:hAnsi="Calibri"/>
          <w:noProof/>
          <w:sz w:val="32"/>
          <w:szCs w:val="32"/>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119380</wp:posOffset>
                </wp:positionV>
                <wp:extent cx="5486400" cy="28575"/>
                <wp:effectExtent l="20320" t="20955" r="1778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2857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1.35pt;margin-top:9.4pt;width:6in;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" strokecolor="red" strokeweight="2pt"/>
            </w:pict>
          </mc:Fallback>
        </mc:AlternateContent>
      </w:r>
      <w:r>
        <w:rPr>
          <w:rFonts w:ascii="仿宋_GB2312" w:eastAsia="仿宋_GB2312" w:hAnsi="Calibri"/>
          <w:sz w:val="32"/>
          <w:szCs w:val="32"/>
        </w:rPr>
        <w:tab/>
      </w:r>
      <w:r>
        <w:rPr>
          <w:rFonts w:ascii="仿宋_GB2312" w:eastAsia="仿宋_GB2312" w:hAnsi="Calibri"/>
          <w:sz w:val="32"/>
          <w:szCs w:val="32"/>
        </w:rPr>
        <w:tab/>
      </w:r>
      <w:r>
        <w:rPr>
          <w:rFonts w:ascii="仿宋_GB2312" w:eastAsia="仿宋_GB2312" w:hAnsi="Calibri" w:hint="eastAsia"/>
          <w:sz w:val="32"/>
          <w:szCs w:val="32"/>
        </w:rPr>
        <w:t xml:space="preserve">    </w:t>
      </w:r>
    </w:p>
    <w:p w:rsidR="001D3A22" w:rsidRPr="001D3A22" w:rsidRDefault="007A2D7A" w:rsidP="001D3A22">
      <w:pPr>
        <w:widowControl w:val="0"/>
        <w:spacing w:after="0" w:line="700" w:lineRule="exact"/>
        <w:jc w:val="center"/>
        <w:rPr>
          <w:rFonts w:ascii="方正小标宋简体" w:eastAsia="方正小标宋简体" w:hAnsi="仿宋" w:cs="方正小标宋_GBK" w:hint="eastAsia"/>
          <w:sz w:val="44"/>
          <w:szCs w:val="44"/>
        </w:rPr>
      </w:pPr>
      <w:r w:rsidRPr="001D3A22">
        <w:rPr>
          <w:rFonts w:ascii="方正小标宋简体" w:eastAsia="方正小标宋简体" w:hAnsi="仿宋" w:cs="方正小标宋_GBK" w:hint="eastAsia"/>
          <w:sz w:val="44"/>
          <w:szCs w:val="44"/>
        </w:rPr>
        <w:t>关于开展全县教体系统第二届法治教育</w:t>
      </w:r>
    </w:p>
    <w:p w:rsidR="007A2D7A" w:rsidRPr="001D3A22" w:rsidRDefault="007A2D7A" w:rsidP="001D3A22">
      <w:pPr>
        <w:widowControl w:val="0"/>
        <w:spacing w:after="0" w:line="700" w:lineRule="exact"/>
        <w:jc w:val="center"/>
        <w:rPr>
          <w:rFonts w:ascii="方正小标宋简体" w:eastAsia="方正小标宋简体" w:hAnsi="仿宋" w:cs="方正小标宋_GBK" w:hint="eastAsia"/>
          <w:sz w:val="44"/>
          <w:szCs w:val="44"/>
        </w:rPr>
      </w:pPr>
      <w:r w:rsidRPr="001D3A22">
        <w:rPr>
          <w:rFonts w:ascii="方正小标宋简体" w:eastAsia="方正小标宋简体" w:hAnsi="仿宋" w:cs="方正小标宋_GBK" w:hint="eastAsia"/>
          <w:sz w:val="44"/>
          <w:szCs w:val="44"/>
        </w:rPr>
        <w:t>宣传</w:t>
      </w:r>
      <w:r w:rsidRPr="001D3A22">
        <w:rPr>
          <w:rFonts w:ascii="方正小标宋简体" w:eastAsia="方正小标宋简体" w:hAnsi="仿宋" w:cs="方正小标宋_GBK" w:hint="eastAsia"/>
          <w:color w:val="000000"/>
          <w:sz w:val="44"/>
          <w:szCs w:val="44"/>
        </w:rPr>
        <w:t>周活</w:t>
      </w:r>
      <w:r w:rsidRPr="001D3A22">
        <w:rPr>
          <w:rFonts w:ascii="方正小标宋简体" w:eastAsia="方正小标宋简体" w:hAnsi="仿宋" w:cs="方正小标宋_GBK" w:hint="eastAsia"/>
          <w:sz w:val="44"/>
          <w:szCs w:val="44"/>
        </w:rPr>
        <w:t>动的通知</w:t>
      </w:r>
    </w:p>
    <w:p w:rsidR="007A2D7A" w:rsidRDefault="007A2D7A" w:rsidP="007A2D7A"/>
    <w:p w:rsidR="007A2D7A" w:rsidRPr="001D3A22" w:rsidRDefault="007A2D7A" w:rsidP="001D3A22">
      <w:pPr>
        <w:spacing w:after="0" w:line="560" w:lineRule="exact"/>
        <w:jc w:val="both"/>
        <w:rPr>
          <w:rFonts w:ascii="仿宋_GB2312" w:eastAsia="仿宋_GB2312" w:hAnsi="仿宋" w:hint="eastAsia"/>
          <w:sz w:val="32"/>
          <w:szCs w:val="32"/>
        </w:rPr>
      </w:pPr>
      <w:r w:rsidRPr="001D3A22">
        <w:rPr>
          <w:rFonts w:ascii="仿宋_GB2312" w:eastAsia="仿宋_GB2312" w:hAnsi="仿宋" w:hint="eastAsia"/>
          <w:sz w:val="32"/>
          <w:szCs w:val="32"/>
        </w:rPr>
        <w:t>各高中、局直办、中心校、各中小学校（幼儿园）：</w:t>
      </w:r>
    </w:p>
    <w:p w:rsidR="007A2D7A" w:rsidRPr="001D3A22" w:rsidRDefault="007A2D7A" w:rsidP="001D3A22">
      <w:pPr>
        <w:spacing w:after="0" w:line="560" w:lineRule="exact"/>
        <w:ind w:firstLine="640"/>
        <w:jc w:val="both"/>
        <w:rPr>
          <w:rFonts w:ascii="仿宋_GB2312" w:eastAsia="仿宋_GB2312" w:hAnsi="仿宋" w:hint="eastAsia"/>
          <w:sz w:val="32"/>
          <w:szCs w:val="32"/>
        </w:rPr>
      </w:pPr>
      <w:r w:rsidRPr="001D3A22">
        <w:rPr>
          <w:rFonts w:ascii="仿宋_GB2312" w:eastAsia="仿宋_GB2312" w:hAnsi="仿宋" w:hint="eastAsia"/>
          <w:sz w:val="32"/>
          <w:szCs w:val="32"/>
        </w:rPr>
        <w:t>为全面贯彻党的二十大精神和习近平新时代中国特色社会主义思想，落实习近平总书记关于教育的重要论述和习近平法治思想，认真落实教体系统“八五”普法规划，进一步推进依法治教、依法治校和依法办学，提升师生法治素养，县教体局决定组织开展全县教体系统第二届法治教育宣传周活动。现将宣传周活动的有关事项通知如下。</w:t>
      </w:r>
    </w:p>
    <w:p w:rsidR="007A2D7A" w:rsidRPr="001D3A22" w:rsidRDefault="007A2D7A" w:rsidP="001D3A22">
      <w:pPr>
        <w:spacing w:after="0" w:line="560" w:lineRule="exact"/>
        <w:ind w:firstLine="640"/>
        <w:jc w:val="both"/>
        <w:rPr>
          <w:rFonts w:ascii="黑体" w:eastAsia="黑体" w:hAnsi="黑体" w:cs="黑体" w:hint="eastAsia"/>
          <w:sz w:val="32"/>
          <w:szCs w:val="32"/>
        </w:rPr>
      </w:pPr>
      <w:r w:rsidRPr="001D3A22">
        <w:rPr>
          <w:rFonts w:ascii="黑体" w:eastAsia="黑体" w:hAnsi="黑体" w:cs="黑体" w:hint="eastAsia"/>
          <w:sz w:val="32"/>
          <w:szCs w:val="32"/>
        </w:rPr>
        <w:t>一、活动主题</w:t>
      </w:r>
    </w:p>
    <w:p w:rsidR="007A2D7A" w:rsidRPr="001D3A22" w:rsidRDefault="007A2D7A" w:rsidP="001D3A22">
      <w:pPr>
        <w:spacing w:after="0" w:line="560" w:lineRule="exact"/>
        <w:ind w:firstLine="640"/>
        <w:jc w:val="both"/>
        <w:rPr>
          <w:rFonts w:ascii="仿宋_GB2312" w:eastAsia="仿宋_GB2312" w:hAnsi="仿宋" w:cs="Times New Roman" w:hint="eastAsia"/>
          <w:sz w:val="32"/>
          <w:szCs w:val="32"/>
        </w:rPr>
      </w:pPr>
      <w:r w:rsidRPr="001D3A22">
        <w:rPr>
          <w:rFonts w:ascii="仿宋_GB2312" w:eastAsia="仿宋_GB2312" w:hAnsi="仿宋" w:hint="eastAsia"/>
          <w:sz w:val="32"/>
          <w:szCs w:val="32"/>
        </w:rPr>
        <w:t>成长路上，法治同行</w:t>
      </w:r>
    </w:p>
    <w:p w:rsidR="007A2D7A" w:rsidRPr="001D3A22" w:rsidRDefault="007A2D7A" w:rsidP="001D3A22">
      <w:pPr>
        <w:spacing w:after="0" w:line="560" w:lineRule="exact"/>
        <w:ind w:firstLine="640"/>
        <w:jc w:val="both"/>
        <w:rPr>
          <w:rFonts w:ascii="黑体" w:eastAsia="黑体" w:hAnsi="黑体" w:cs="黑体" w:hint="eastAsia"/>
          <w:sz w:val="32"/>
          <w:szCs w:val="32"/>
        </w:rPr>
      </w:pPr>
      <w:r w:rsidRPr="001D3A22">
        <w:rPr>
          <w:rFonts w:ascii="黑体" w:eastAsia="黑体" w:hAnsi="黑体" w:cs="黑体" w:hint="eastAsia"/>
          <w:sz w:val="32"/>
          <w:szCs w:val="32"/>
        </w:rPr>
        <w:t>二、活动时间</w:t>
      </w:r>
    </w:p>
    <w:p w:rsidR="007A2D7A" w:rsidRPr="001D3A22" w:rsidRDefault="007A2D7A" w:rsidP="001D3A22">
      <w:pPr>
        <w:spacing w:after="0" w:line="560" w:lineRule="exact"/>
        <w:ind w:firstLine="640"/>
        <w:jc w:val="both"/>
        <w:rPr>
          <w:rFonts w:ascii="仿宋_GB2312" w:eastAsia="仿宋_GB2312" w:hAnsi="仿宋" w:cs="仿宋_GB2312" w:hint="eastAsia"/>
          <w:sz w:val="32"/>
          <w:szCs w:val="32"/>
        </w:rPr>
      </w:pPr>
      <w:r w:rsidRPr="001D3A22">
        <w:rPr>
          <w:rFonts w:ascii="仿宋_GB2312" w:eastAsia="仿宋_GB2312" w:hAnsi="仿宋" w:cs="仿宋_GB2312" w:hint="eastAsia"/>
          <w:sz w:val="32"/>
          <w:szCs w:val="32"/>
        </w:rPr>
        <w:t>2023年4月17日-21日</w:t>
      </w:r>
    </w:p>
    <w:p w:rsidR="007A2D7A" w:rsidRPr="001D3A22" w:rsidRDefault="007A2D7A" w:rsidP="001D3A22">
      <w:pPr>
        <w:spacing w:after="0" w:line="560" w:lineRule="exact"/>
        <w:ind w:firstLine="640"/>
        <w:jc w:val="both"/>
        <w:rPr>
          <w:rFonts w:ascii="黑体" w:eastAsia="黑体" w:hAnsi="黑体" w:cs="黑体" w:hint="eastAsia"/>
          <w:sz w:val="32"/>
          <w:szCs w:val="32"/>
        </w:rPr>
      </w:pPr>
      <w:r w:rsidRPr="001D3A22">
        <w:rPr>
          <w:rFonts w:ascii="黑体" w:eastAsia="黑体" w:hAnsi="黑体" w:cs="黑体" w:hint="eastAsia"/>
          <w:sz w:val="32"/>
          <w:szCs w:val="32"/>
        </w:rPr>
        <w:t>三、活动内容</w:t>
      </w:r>
    </w:p>
    <w:p w:rsidR="007A2D7A" w:rsidRPr="001D3A22" w:rsidRDefault="007A2D7A" w:rsidP="001D3A22">
      <w:pPr>
        <w:spacing w:after="0" w:line="560" w:lineRule="exact"/>
        <w:ind w:firstLine="640"/>
        <w:jc w:val="both"/>
        <w:rPr>
          <w:rFonts w:ascii="仿宋_GB2312" w:eastAsia="仿宋_GB2312" w:hAnsi="仿宋" w:cs="Times New Roman" w:hint="eastAsia"/>
          <w:sz w:val="32"/>
          <w:szCs w:val="32"/>
        </w:rPr>
      </w:pPr>
      <w:r w:rsidRPr="001D3A22">
        <w:rPr>
          <w:rFonts w:ascii="仿宋_GB2312" w:eastAsia="仿宋_GB2312" w:hAnsi="仿宋" w:cs="仿宋_GB2312" w:hint="eastAsia"/>
          <w:sz w:val="32"/>
          <w:szCs w:val="32"/>
        </w:rPr>
        <w:lastRenderedPageBreak/>
        <w:t>1.</w:t>
      </w:r>
      <w:r w:rsidRPr="001D3A22">
        <w:rPr>
          <w:rFonts w:ascii="仿宋_GB2312" w:eastAsia="仿宋_GB2312" w:hAnsi="仿宋" w:hint="eastAsia"/>
          <w:sz w:val="32"/>
          <w:szCs w:val="32"/>
        </w:rPr>
        <w:t>开展法律法规宣传。贯彻落实全国全省教育系统“八五”普法规划，集中宣传《中华人民共和国教育法》《中华人民共和国义务教育法》《中华人民共和国家庭教育促进法》《中华人民共和国预防未成年人犯罪法》《中华人民共和国未成年人保护法》《中华人民共和国民办教育促进法》《中华人民共和国民办教育促进法实施条例》等教育法律法规，宣传各项教育规章制度。</w:t>
      </w:r>
    </w:p>
    <w:p w:rsidR="007A2D7A" w:rsidRPr="001D3A22" w:rsidRDefault="007A2D7A" w:rsidP="001D3A22">
      <w:pPr>
        <w:spacing w:after="0" w:line="560" w:lineRule="exact"/>
        <w:ind w:firstLine="640"/>
        <w:jc w:val="both"/>
        <w:rPr>
          <w:rFonts w:ascii="仿宋_GB2312" w:eastAsia="仿宋_GB2312" w:hAnsi="仿宋" w:hint="eastAsia"/>
          <w:sz w:val="32"/>
          <w:szCs w:val="32"/>
        </w:rPr>
      </w:pPr>
      <w:r w:rsidRPr="001D3A22">
        <w:rPr>
          <w:rFonts w:ascii="仿宋_GB2312" w:eastAsia="仿宋_GB2312" w:hAnsi="仿宋" w:hint="eastAsia"/>
          <w:sz w:val="32"/>
          <w:szCs w:val="32"/>
        </w:rPr>
        <w:t>要开展专题普法宣传活动，围绕</w:t>
      </w:r>
      <w:r w:rsidRPr="001D3A22">
        <w:rPr>
          <w:rFonts w:ascii="仿宋_GB2312" w:eastAsia="仿宋_GB2312" w:hAnsi="仿宋" w:hint="eastAsia"/>
          <w:b/>
          <w:sz w:val="32"/>
          <w:szCs w:val="32"/>
        </w:rPr>
        <w:t>国家安全、消防安全、道路交通安全、心理健康、预防未成年人违法犯罪、防范校园欺凌、防范校园电信诈骗、网络安全</w:t>
      </w:r>
      <w:r w:rsidRPr="001D3A22">
        <w:rPr>
          <w:rFonts w:ascii="仿宋_GB2312" w:eastAsia="仿宋_GB2312" w:hAnsi="仿宋" w:hint="eastAsia"/>
          <w:sz w:val="32"/>
          <w:szCs w:val="32"/>
        </w:rPr>
        <w:t>等开展专题宣传教育，教育引导师生人人知法、人人守法，切实提升师生法治意识和法治素养。</w:t>
      </w:r>
    </w:p>
    <w:p w:rsidR="007A2D7A" w:rsidRPr="001D3A22" w:rsidRDefault="007A2D7A" w:rsidP="001D3A22">
      <w:pPr>
        <w:spacing w:after="0" w:line="560" w:lineRule="exact"/>
        <w:ind w:firstLine="640"/>
        <w:jc w:val="both"/>
        <w:rPr>
          <w:rFonts w:ascii="仿宋_GB2312" w:eastAsia="仿宋_GB2312" w:hAnsi="仿宋" w:hint="eastAsia"/>
          <w:sz w:val="32"/>
          <w:szCs w:val="32"/>
        </w:rPr>
      </w:pPr>
      <w:r w:rsidRPr="001D3A22">
        <w:rPr>
          <w:rFonts w:ascii="仿宋_GB2312" w:eastAsia="仿宋_GB2312" w:hAnsi="仿宋" w:hint="eastAsia"/>
          <w:sz w:val="32"/>
          <w:szCs w:val="32"/>
        </w:rPr>
        <w:t>要开展以章程为核心的校内规章制度教育，重点开展师德师风、教育教学、人事制度、学生管理、招生考试、财务制度等方面的规章制度宣传，营造依法治校、依法办学的良好氛围。</w:t>
      </w:r>
    </w:p>
    <w:p w:rsidR="007A2D7A" w:rsidRPr="001D3A22" w:rsidRDefault="007A2D7A" w:rsidP="001D3A22">
      <w:pPr>
        <w:spacing w:after="0" w:line="560" w:lineRule="exact"/>
        <w:ind w:firstLine="640"/>
        <w:jc w:val="both"/>
        <w:rPr>
          <w:rFonts w:ascii="仿宋_GB2312" w:eastAsia="仿宋_GB2312" w:hAnsi="仿宋" w:hint="eastAsia"/>
          <w:sz w:val="32"/>
          <w:szCs w:val="32"/>
        </w:rPr>
      </w:pPr>
      <w:r w:rsidRPr="001D3A22">
        <w:rPr>
          <w:rFonts w:ascii="仿宋_GB2312" w:eastAsia="仿宋_GB2312" w:hAnsi="仿宋" w:cs="仿宋_GB2312" w:hint="eastAsia"/>
          <w:sz w:val="32"/>
          <w:szCs w:val="32"/>
        </w:rPr>
        <w:t>2.组织开</w:t>
      </w:r>
      <w:r w:rsidRPr="001D3A22">
        <w:rPr>
          <w:rFonts w:ascii="仿宋_GB2312" w:eastAsia="仿宋_GB2312" w:hAnsi="仿宋" w:hint="eastAsia"/>
          <w:sz w:val="32"/>
          <w:szCs w:val="32"/>
        </w:rPr>
        <w:t>展法治宣讲。围绕学习宣传贯彻习近平法治思想，邀请法律专家开展辅导报告。要</w:t>
      </w:r>
      <w:r w:rsidRPr="001D3A22">
        <w:rPr>
          <w:rFonts w:ascii="仿宋_GB2312" w:eastAsia="仿宋_GB2312" w:hAnsi="仿宋" w:hint="eastAsia"/>
          <w:b/>
          <w:sz w:val="32"/>
          <w:szCs w:val="32"/>
        </w:rPr>
        <w:t>突出加强面向学校各级党员干部的宣讲</w:t>
      </w:r>
      <w:r w:rsidRPr="001D3A22">
        <w:rPr>
          <w:rFonts w:ascii="仿宋_GB2312" w:eastAsia="仿宋_GB2312" w:hAnsi="仿宋" w:hint="eastAsia"/>
          <w:sz w:val="32"/>
          <w:szCs w:val="32"/>
        </w:rPr>
        <w:t>，同时结合各学段法治教育目标进行针对性的宣传教育，推动习近平法治思想进课堂、进教材、进头脑，使尊法学法守法用法成为全市教体系统师生的共同追求和自觉行动。</w:t>
      </w:r>
    </w:p>
    <w:p w:rsidR="007A2D7A" w:rsidRPr="001D3A22" w:rsidRDefault="007A2D7A" w:rsidP="001D3A22">
      <w:pPr>
        <w:spacing w:after="0" w:line="560" w:lineRule="exact"/>
        <w:ind w:firstLine="640"/>
        <w:jc w:val="both"/>
        <w:rPr>
          <w:rFonts w:ascii="仿宋_GB2312" w:eastAsia="仿宋_GB2312" w:hAnsi="仿宋" w:hint="eastAsia"/>
          <w:sz w:val="32"/>
          <w:szCs w:val="32"/>
        </w:rPr>
      </w:pPr>
      <w:r w:rsidRPr="001D3A22">
        <w:rPr>
          <w:rFonts w:ascii="仿宋_GB2312" w:eastAsia="仿宋_GB2312" w:hAnsi="仿宋" w:cs="仿宋_GB2312" w:hint="eastAsia"/>
          <w:sz w:val="32"/>
          <w:szCs w:val="32"/>
        </w:rPr>
        <w:t>3.</w:t>
      </w:r>
      <w:r w:rsidRPr="001D3A22">
        <w:rPr>
          <w:rFonts w:ascii="仿宋_GB2312" w:eastAsia="仿宋_GB2312" w:hAnsi="仿宋" w:hint="eastAsia"/>
          <w:sz w:val="32"/>
          <w:szCs w:val="32"/>
        </w:rPr>
        <w:t>丰富法治教育形式。要通过党团日活动、学生社团活动、社会实践等，组织形式多样、丰富多彩的法治教育</w:t>
      </w:r>
      <w:r w:rsidRPr="001D3A22">
        <w:rPr>
          <w:rFonts w:ascii="仿宋_GB2312" w:eastAsia="仿宋_GB2312" w:hAnsi="仿宋" w:hint="eastAsia"/>
          <w:sz w:val="32"/>
          <w:szCs w:val="32"/>
        </w:rPr>
        <w:lastRenderedPageBreak/>
        <w:t>活动，可以通过组织法律文化节、观看法治影片、法治教育征文、法律知识竞赛、模拟法庭、法治班会等多种形式，提升法治宣传教育实效性。</w:t>
      </w:r>
    </w:p>
    <w:p w:rsidR="007A2D7A" w:rsidRPr="001D3A22" w:rsidRDefault="007A2D7A" w:rsidP="001D3A22">
      <w:pPr>
        <w:spacing w:after="0" w:line="560" w:lineRule="exact"/>
        <w:ind w:firstLine="640"/>
        <w:jc w:val="both"/>
        <w:rPr>
          <w:rFonts w:ascii="黑体" w:eastAsia="黑体" w:hAnsi="黑体" w:cs="黑体" w:hint="eastAsia"/>
          <w:sz w:val="32"/>
          <w:szCs w:val="32"/>
        </w:rPr>
      </w:pPr>
      <w:r w:rsidRPr="001D3A22">
        <w:rPr>
          <w:rFonts w:ascii="黑体" w:eastAsia="黑体" w:hAnsi="黑体" w:cs="黑体" w:hint="eastAsia"/>
          <w:sz w:val="32"/>
          <w:szCs w:val="32"/>
        </w:rPr>
        <w:t>四、工作要求</w:t>
      </w:r>
    </w:p>
    <w:p w:rsidR="007A2D7A" w:rsidRPr="001D3A22" w:rsidRDefault="007A2D7A" w:rsidP="001D3A22">
      <w:pPr>
        <w:spacing w:after="0" w:line="560" w:lineRule="exact"/>
        <w:ind w:firstLine="640"/>
        <w:jc w:val="both"/>
        <w:rPr>
          <w:rFonts w:ascii="仿宋_GB2312" w:eastAsia="仿宋_GB2312" w:hAnsi="仿宋" w:cs="Times New Roman" w:hint="eastAsia"/>
          <w:sz w:val="32"/>
          <w:szCs w:val="32"/>
        </w:rPr>
      </w:pPr>
      <w:r w:rsidRPr="001D3A22">
        <w:rPr>
          <w:rFonts w:ascii="仿宋_GB2312" w:eastAsia="仿宋_GB2312" w:hAnsi="仿宋" w:cs="仿宋_GB2312" w:hint="eastAsia"/>
          <w:sz w:val="32"/>
          <w:szCs w:val="32"/>
        </w:rPr>
        <w:t>1.高度重视，精心组织</w:t>
      </w:r>
      <w:r w:rsidRPr="001D3A22">
        <w:rPr>
          <w:rFonts w:ascii="仿宋_GB2312" w:eastAsia="仿宋_GB2312" w:hAnsi="仿宋" w:hint="eastAsia"/>
          <w:sz w:val="32"/>
          <w:szCs w:val="32"/>
        </w:rPr>
        <w:t>。各学校要高度重视、统筹安排，把法治教育宣传周活动作为贯彻落实教育系统“八五”普法规划的重要举措，作为推进法治校园建设的重要载体。各学校要把宣传周活动与正在开展的新一轮依法治校示范校创建活动有机联系在一起，深入推进依法治教、依法治校。</w:t>
      </w:r>
    </w:p>
    <w:p w:rsidR="007A2D7A" w:rsidRPr="001D3A22" w:rsidRDefault="007A2D7A" w:rsidP="001D3A22">
      <w:pPr>
        <w:spacing w:after="0" w:line="560" w:lineRule="exact"/>
        <w:ind w:firstLine="640"/>
        <w:jc w:val="both"/>
        <w:rPr>
          <w:rFonts w:ascii="仿宋_GB2312" w:eastAsia="仿宋_GB2312" w:hAnsi="仿宋" w:hint="eastAsia"/>
          <w:sz w:val="32"/>
          <w:szCs w:val="32"/>
        </w:rPr>
      </w:pPr>
      <w:r w:rsidRPr="001D3A22">
        <w:rPr>
          <w:rFonts w:ascii="仿宋_GB2312" w:eastAsia="仿宋_GB2312" w:hAnsi="仿宋" w:cs="仿宋_GB2312" w:hint="eastAsia"/>
          <w:sz w:val="32"/>
          <w:szCs w:val="32"/>
        </w:rPr>
        <w:t>2.创新方式，务求实效。</w:t>
      </w:r>
      <w:r w:rsidRPr="001D3A22">
        <w:rPr>
          <w:rFonts w:ascii="仿宋_GB2312" w:eastAsia="仿宋_GB2312" w:hAnsi="仿宋" w:hint="eastAsia"/>
          <w:sz w:val="32"/>
          <w:szCs w:val="32"/>
        </w:rPr>
        <w:t>各县（市、区）、各学校要以宣传周活动为契机，紧紧围绕活动主题，创新活动形式，充分调动学校相关部门普法工作积极性，利用好法治副校长或学校法治部门等法律专业力量。要加强协调贯通，与下半年开展的“宪法宣传周”活动有机衔接，在入脑入心上下功夫，确保法治宣传教育取得实效。</w:t>
      </w:r>
    </w:p>
    <w:p w:rsidR="007A2D7A" w:rsidRPr="001D3A22" w:rsidRDefault="007A2D7A" w:rsidP="001D3A22">
      <w:pPr>
        <w:spacing w:after="0" w:line="560" w:lineRule="exact"/>
        <w:ind w:firstLine="640"/>
        <w:jc w:val="both"/>
        <w:rPr>
          <w:rFonts w:ascii="仿宋_GB2312" w:eastAsia="仿宋_GB2312" w:hAnsi="仿宋" w:hint="eastAsia"/>
          <w:sz w:val="32"/>
          <w:szCs w:val="32"/>
        </w:rPr>
      </w:pPr>
      <w:r w:rsidRPr="001D3A22">
        <w:rPr>
          <w:rFonts w:ascii="仿宋_GB2312" w:eastAsia="仿宋_GB2312" w:hAnsi="仿宋" w:cs="仿宋_GB2312" w:hint="eastAsia"/>
          <w:sz w:val="32"/>
          <w:szCs w:val="32"/>
        </w:rPr>
        <w:t>3.加强宣传，营造氛围。</w:t>
      </w:r>
      <w:r w:rsidRPr="001D3A22">
        <w:rPr>
          <w:rFonts w:ascii="仿宋_GB2312" w:eastAsia="仿宋_GB2312" w:hAnsi="仿宋" w:hint="eastAsia"/>
          <w:sz w:val="32"/>
          <w:szCs w:val="32"/>
        </w:rPr>
        <w:t>各县（市、区）、各学校要充分利用学校广播、电视、校刊、校报、橱窗、板报、校园网络等各类宣传媒体，及时对宣传周活动开展情况及活动过程中涌现出的典型事迹进行宣传报道。</w:t>
      </w:r>
    </w:p>
    <w:p w:rsidR="007A2D7A" w:rsidRPr="001D3A22" w:rsidRDefault="007A2D7A" w:rsidP="001D3A22">
      <w:pPr>
        <w:spacing w:after="0" w:line="560" w:lineRule="exact"/>
        <w:ind w:firstLine="640"/>
        <w:jc w:val="both"/>
        <w:rPr>
          <w:rFonts w:ascii="黑体" w:eastAsia="黑体" w:hAnsi="黑体" w:cs="黑体" w:hint="eastAsia"/>
          <w:sz w:val="32"/>
          <w:szCs w:val="32"/>
        </w:rPr>
      </w:pPr>
      <w:r w:rsidRPr="001D3A22">
        <w:rPr>
          <w:rFonts w:ascii="黑体" w:eastAsia="黑体" w:hAnsi="黑体" w:cs="黑体" w:hint="eastAsia"/>
          <w:sz w:val="32"/>
          <w:szCs w:val="32"/>
        </w:rPr>
        <w:t>五、其他事项</w:t>
      </w:r>
    </w:p>
    <w:p w:rsidR="007A2D7A" w:rsidRPr="001D3A22" w:rsidRDefault="007A2D7A" w:rsidP="001D3A22">
      <w:pPr>
        <w:spacing w:after="0" w:line="560" w:lineRule="exact"/>
        <w:ind w:firstLine="640"/>
        <w:jc w:val="both"/>
        <w:rPr>
          <w:rFonts w:ascii="仿宋_GB2312" w:eastAsia="仿宋_GB2312" w:hAnsi="仿宋" w:cs="Times New Roman" w:hint="eastAsia"/>
          <w:sz w:val="32"/>
          <w:szCs w:val="32"/>
        </w:rPr>
      </w:pPr>
      <w:r w:rsidRPr="001D3A22">
        <w:rPr>
          <w:rFonts w:ascii="仿宋_GB2312" w:eastAsia="仿宋_GB2312" w:hAnsi="仿宋" w:hint="eastAsia"/>
          <w:sz w:val="32"/>
          <w:szCs w:val="32"/>
        </w:rPr>
        <w:t>各学校</w:t>
      </w:r>
      <w:r w:rsidRPr="001D3A22">
        <w:rPr>
          <w:rFonts w:ascii="仿宋_GB2312" w:eastAsia="仿宋_GB2312" w:hAnsi="仿宋" w:cs="仿宋_GB2312" w:hint="eastAsia"/>
          <w:sz w:val="32"/>
          <w:szCs w:val="32"/>
        </w:rPr>
        <w:t>于4月22</w:t>
      </w:r>
      <w:r w:rsidRPr="001D3A22">
        <w:rPr>
          <w:rFonts w:ascii="仿宋_GB2312" w:eastAsia="仿宋_GB2312" w:hAnsi="仿宋" w:hint="eastAsia"/>
          <w:sz w:val="32"/>
          <w:szCs w:val="32"/>
        </w:rPr>
        <w:t>日前将本学校法治教育宣传周的活动开展情况以电子文本的形式报送中心校，由中心校统一上报到县教体局综治办。</w:t>
      </w:r>
      <w:bookmarkStart w:id="0" w:name="_GoBack"/>
      <w:bookmarkEnd w:id="0"/>
    </w:p>
    <w:p w:rsidR="007A2D7A" w:rsidRPr="001D3A22" w:rsidRDefault="007A2D7A" w:rsidP="001D3A22">
      <w:pPr>
        <w:spacing w:after="0" w:line="560" w:lineRule="exact"/>
        <w:ind w:firstLine="640"/>
        <w:jc w:val="both"/>
        <w:rPr>
          <w:rFonts w:ascii="仿宋_GB2312" w:eastAsia="仿宋_GB2312" w:hAnsi="仿宋" w:hint="eastAsia"/>
          <w:sz w:val="32"/>
          <w:szCs w:val="32"/>
        </w:rPr>
      </w:pPr>
      <w:r w:rsidRPr="001D3A22">
        <w:rPr>
          <w:rFonts w:ascii="仿宋_GB2312" w:eastAsia="仿宋_GB2312" w:hAnsi="仿宋" w:hint="eastAsia"/>
          <w:sz w:val="32"/>
          <w:szCs w:val="32"/>
        </w:rPr>
        <w:lastRenderedPageBreak/>
        <w:t>联 系 人：</w:t>
      </w:r>
      <w:r w:rsidR="00035DC9" w:rsidRPr="001D3A22">
        <w:rPr>
          <w:rFonts w:ascii="仿宋_GB2312" w:eastAsia="仿宋_GB2312" w:hAnsi="仿宋" w:hint="eastAsia"/>
          <w:sz w:val="32"/>
          <w:szCs w:val="32"/>
        </w:rPr>
        <w:t>郝金果</w:t>
      </w:r>
    </w:p>
    <w:p w:rsidR="007A2D7A" w:rsidRPr="001D3A22" w:rsidRDefault="007A2D7A" w:rsidP="001D3A22">
      <w:pPr>
        <w:spacing w:after="0" w:line="560" w:lineRule="exact"/>
        <w:ind w:firstLine="640"/>
        <w:jc w:val="both"/>
        <w:rPr>
          <w:rFonts w:ascii="仿宋_GB2312" w:eastAsia="仿宋_GB2312" w:hAnsi="仿宋" w:cs="仿宋_GB2312" w:hint="eastAsia"/>
          <w:sz w:val="32"/>
          <w:szCs w:val="32"/>
        </w:rPr>
      </w:pPr>
      <w:r w:rsidRPr="001D3A22">
        <w:rPr>
          <w:rFonts w:ascii="仿宋_GB2312" w:eastAsia="仿宋_GB2312" w:hAnsi="仿宋" w:hint="eastAsia"/>
          <w:sz w:val="32"/>
          <w:szCs w:val="32"/>
        </w:rPr>
        <w:t>联系电话：</w:t>
      </w:r>
      <w:r w:rsidR="00035DC9" w:rsidRPr="001D3A22">
        <w:rPr>
          <w:rFonts w:ascii="仿宋_GB2312" w:eastAsia="仿宋_GB2312" w:hAnsi="仿宋" w:cs="仿宋_GB2312" w:hint="eastAsia"/>
          <w:sz w:val="32"/>
          <w:szCs w:val="32"/>
        </w:rPr>
        <w:t>13781877444    63858</w:t>
      </w:r>
    </w:p>
    <w:p w:rsidR="007A2D7A" w:rsidRPr="001D3A22" w:rsidRDefault="00C137B2" w:rsidP="001D3A22">
      <w:pPr>
        <w:spacing w:after="0" w:line="560" w:lineRule="exact"/>
        <w:ind w:firstLine="640"/>
        <w:jc w:val="both"/>
        <w:rPr>
          <w:rFonts w:ascii="仿宋_GB2312" w:eastAsia="仿宋_GB2312" w:hAnsi="仿宋" w:cs="仿宋_GB2312" w:hint="eastAsia"/>
          <w:sz w:val="32"/>
          <w:szCs w:val="32"/>
        </w:rPr>
      </w:pPr>
      <w:r w:rsidRPr="001D3A22">
        <w:rPr>
          <w:rFonts w:ascii="仿宋_GB2312" w:eastAsia="仿宋_GB2312" w:hAnsi="仿宋" w:cs="仿宋_GB2312" w:hint="eastAsia"/>
          <w:sz w:val="32"/>
          <w:szCs w:val="32"/>
        </w:rPr>
        <w:t>电子信箱：lsxjtjzzb5099118@126.com</w:t>
      </w:r>
    </w:p>
    <w:p w:rsidR="007A2D7A" w:rsidRDefault="007A2D7A" w:rsidP="001D3A22">
      <w:pPr>
        <w:spacing w:after="0" w:line="560" w:lineRule="exact"/>
        <w:ind w:firstLine="640"/>
        <w:jc w:val="both"/>
        <w:rPr>
          <w:rFonts w:ascii="仿宋_GB2312" w:eastAsia="仿宋_GB2312" w:hAnsi="仿宋" w:cs="仿宋_GB2312" w:hint="eastAsia"/>
          <w:sz w:val="32"/>
          <w:szCs w:val="32"/>
        </w:rPr>
      </w:pPr>
    </w:p>
    <w:p w:rsidR="001D3A22" w:rsidRDefault="001D3A22" w:rsidP="001D3A22">
      <w:pPr>
        <w:spacing w:after="0" w:line="560" w:lineRule="exact"/>
        <w:ind w:firstLine="640"/>
        <w:jc w:val="both"/>
        <w:rPr>
          <w:rFonts w:ascii="仿宋_GB2312" w:eastAsia="仿宋_GB2312" w:hAnsi="仿宋" w:cs="仿宋_GB2312" w:hint="eastAsia"/>
          <w:sz w:val="32"/>
          <w:szCs w:val="32"/>
        </w:rPr>
      </w:pPr>
    </w:p>
    <w:p w:rsidR="001D3A22" w:rsidRPr="001D3A22" w:rsidRDefault="001D3A22" w:rsidP="001D3A22">
      <w:pPr>
        <w:spacing w:after="0" w:line="560" w:lineRule="exact"/>
        <w:ind w:firstLine="640"/>
        <w:jc w:val="both"/>
        <w:rPr>
          <w:rFonts w:ascii="仿宋_GB2312" w:eastAsia="仿宋_GB2312" w:hAnsi="仿宋" w:cs="仿宋_GB2312" w:hint="eastAsia"/>
          <w:sz w:val="32"/>
          <w:szCs w:val="32"/>
        </w:rPr>
      </w:pPr>
    </w:p>
    <w:p w:rsidR="007A2D7A" w:rsidRPr="001D3A22" w:rsidRDefault="007A2D7A" w:rsidP="001D3A22">
      <w:pPr>
        <w:spacing w:after="0" w:line="560" w:lineRule="exact"/>
        <w:ind w:firstLine="640"/>
        <w:jc w:val="both"/>
        <w:rPr>
          <w:rFonts w:ascii="仿宋_GB2312" w:eastAsia="仿宋_GB2312" w:hAnsi="仿宋" w:cs="仿宋_GB2312" w:hint="eastAsia"/>
          <w:sz w:val="32"/>
          <w:szCs w:val="32"/>
        </w:rPr>
      </w:pPr>
      <w:r w:rsidRPr="001D3A22">
        <w:rPr>
          <w:rFonts w:ascii="仿宋_GB2312" w:eastAsia="仿宋_GB2312" w:hAnsi="仿宋" w:cs="仿宋_GB2312" w:hint="eastAsia"/>
          <w:sz w:val="32"/>
          <w:szCs w:val="32"/>
        </w:rPr>
        <w:t xml:space="preserve">                    </w:t>
      </w:r>
      <w:r w:rsidR="001D3A22">
        <w:rPr>
          <w:rFonts w:ascii="仿宋_GB2312" w:eastAsia="仿宋_GB2312" w:hAnsi="仿宋" w:cs="仿宋_GB2312" w:hint="eastAsia"/>
          <w:sz w:val="32"/>
          <w:szCs w:val="32"/>
        </w:rPr>
        <w:t xml:space="preserve">   </w:t>
      </w:r>
      <w:r w:rsidRPr="001D3A22">
        <w:rPr>
          <w:rFonts w:ascii="仿宋_GB2312" w:eastAsia="仿宋_GB2312" w:hAnsi="仿宋" w:cs="仿宋_GB2312" w:hint="eastAsia"/>
          <w:sz w:val="32"/>
          <w:szCs w:val="32"/>
        </w:rPr>
        <w:t xml:space="preserve"> 2023年4月</w:t>
      </w:r>
      <w:r w:rsidR="00035DC9" w:rsidRPr="001D3A22">
        <w:rPr>
          <w:rFonts w:ascii="仿宋_GB2312" w:eastAsia="仿宋_GB2312" w:hAnsi="仿宋" w:cs="仿宋_GB2312" w:hint="eastAsia"/>
          <w:sz w:val="32"/>
          <w:szCs w:val="32"/>
        </w:rPr>
        <w:t>11</w:t>
      </w:r>
      <w:r w:rsidRPr="001D3A22">
        <w:rPr>
          <w:rFonts w:ascii="仿宋_GB2312" w:eastAsia="仿宋_GB2312" w:hAnsi="仿宋" w:cs="仿宋_GB2312" w:hint="eastAsia"/>
          <w:sz w:val="32"/>
          <w:szCs w:val="32"/>
        </w:rPr>
        <w:t>日</w:t>
      </w:r>
    </w:p>
    <w:p w:rsidR="007A2D7A" w:rsidRPr="001D3A22" w:rsidRDefault="007A2D7A" w:rsidP="001D3A22">
      <w:pPr>
        <w:spacing w:after="0" w:line="560" w:lineRule="exact"/>
        <w:ind w:firstLine="640"/>
        <w:jc w:val="center"/>
        <w:rPr>
          <w:rFonts w:ascii="仿宋_GB2312" w:eastAsia="仿宋_GB2312" w:hAnsi="仿宋_GB2312" w:cs="仿宋_GB2312" w:hint="eastAsia"/>
        </w:rPr>
      </w:pPr>
    </w:p>
    <w:p w:rsidR="004358AB" w:rsidRDefault="004358AB" w:rsidP="00D31D50">
      <w:pPr>
        <w:spacing w:line="220" w:lineRule="atLeast"/>
      </w:pPr>
    </w:p>
    <w:sectPr w:rsidR="004358AB"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40" w:rsidRDefault="00BD5040" w:rsidP="001D3A22">
      <w:pPr>
        <w:spacing w:after="0"/>
      </w:pPr>
      <w:r>
        <w:separator/>
      </w:r>
    </w:p>
  </w:endnote>
  <w:endnote w:type="continuationSeparator" w:id="0">
    <w:p w:rsidR="00BD5040" w:rsidRDefault="00BD5040" w:rsidP="001D3A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978759"/>
      <w:docPartObj>
        <w:docPartGallery w:val="Page Numbers (Bottom of Page)"/>
        <w:docPartUnique/>
      </w:docPartObj>
    </w:sdtPr>
    <w:sdtEndPr>
      <w:rPr>
        <w:rFonts w:asciiTheme="minorEastAsia" w:eastAsiaTheme="minorEastAsia" w:hAnsiTheme="minorEastAsia"/>
        <w:sz w:val="28"/>
        <w:szCs w:val="28"/>
      </w:rPr>
    </w:sdtEndPr>
    <w:sdtContent>
      <w:p w:rsidR="001D3A22" w:rsidRPr="001D3A22" w:rsidRDefault="001D3A22" w:rsidP="001D3A22">
        <w:pPr>
          <w:pStyle w:val="a4"/>
          <w:jc w:val="center"/>
          <w:rPr>
            <w:rFonts w:asciiTheme="minorEastAsia" w:eastAsiaTheme="minorEastAsia" w:hAnsiTheme="minorEastAsia"/>
            <w:sz w:val="28"/>
            <w:szCs w:val="28"/>
          </w:rPr>
        </w:pPr>
        <w:r w:rsidRPr="001D3A22">
          <w:rPr>
            <w:rFonts w:asciiTheme="minorEastAsia" w:eastAsiaTheme="minorEastAsia" w:hAnsiTheme="minorEastAsia" w:hint="eastAsia"/>
            <w:sz w:val="28"/>
            <w:szCs w:val="28"/>
          </w:rPr>
          <w:t>-</w:t>
        </w:r>
        <w:r w:rsidRPr="001D3A22">
          <w:rPr>
            <w:rFonts w:asciiTheme="minorEastAsia" w:eastAsiaTheme="minorEastAsia" w:hAnsiTheme="minorEastAsia"/>
            <w:sz w:val="28"/>
            <w:szCs w:val="28"/>
          </w:rPr>
          <w:fldChar w:fldCharType="begin"/>
        </w:r>
        <w:r w:rsidRPr="001D3A22">
          <w:rPr>
            <w:rFonts w:asciiTheme="minorEastAsia" w:eastAsiaTheme="minorEastAsia" w:hAnsiTheme="minorEastAsia"/>
            <w:sz w:val="28"/>
            <w:szCs w:val="28"/>
          </w:rPr>
          <w:instrText>PAGE   \* MERGEFORMAT</w:instrText>
        </w:r>
        <w:r w:rsidRPr="001D3A22">
          <w:rPr>
            <w:rFonts w:asciiTheme="minorEastAsia" w:eastAsiaTheme="minorEastAsia" w:hAnsiTheme="minorEastAsia"/>
            <w:sz w:val="28"/>
            <w:szCs w:val="28"/>
          </w:rPr>
          <w:fldChar w:fldCharType="separate"/>
        </w:r>
        <w:r w:rsidRPr="001D3A22">
          <w:rPr>
            <w:rFonts w:asciiTheme="minorEastAsia" w:eastAsiaTheme="minorEastAsia" w:hAnsiTheme="minorEastAsia"/>
            <w:noProof/>
            <w:sz w:val="28"/>
            <w:szCs w:val="28"/>
            <w:lang w:val="zh-CN"/>
          </w:rPr>
          <w:t>2</w:t>
        </w:r>
        <w:r w:rsidRPr="001D3A22">
          <w:rPr>
            <w:rFonts w:asciiTheme="minorEastAsia" w:eastAsiaTheme="minorEastAsia" w:hAnsiTheme="minorEastAsia"/>
            <w:sz w:val="28"/>
            <w:szCs w:val="28"/>
          </w:rPr>
          <w:fldChar w:fldCharType="end"/>
        </w:r>
        <w:r w:rsidRPr="001D3A22">
          <w:rPr>
            <w:rFonts w:asciiTheme="minorEastAsia" w:eastAsiaTheme="minorEastAsia" w:hAnsiTheme="minorEastAsia" w:hint="eastAsia"/>
            <w:sz w:val="28"/>
            <w:szCs w:val="28"/>
          </w:rPr>
          <w:t>-</w:t>
        </w:r>
      </w:p>
    </w:sdtContent>
  </w:sdt>
  <w:p w:rsidR="001D3A22" w:rsidRDefault="001D3A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40" w:rsidRDefault="00BD5040" w:rsidP="001D3A22">
      <w:pPr>
        <w:spacing w:after="0"/>
      </w:pPr>
      <w:r>
        <w:separator/>
      </w:r>
    </w:p>
  </w:footnote>
  <w:footnote w:type="continuationSeparator" w:id="0">
    <w:p w:rsidR="00BD5040" w:rsidRDefault="00BD5040" w:rsidP="001D3A2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5DC9"/>
    <w:rsid w:val="001D3A22"/>
    <w:rsid w:val="002E2686"/>
    <w:rsid w:val="00323B43"/>
    <w:rsid w:val="003D37D8"/>
    <w:rsid w:val="00426133"/>
    <w:rsid w:val="004358AB"/>
    <w:rsid w:val="007134D7"/>
    <w:rsid w:val="007A2D7A"/>
    <w:rsid w:val="008B7726"/>
    <w:rsid w:val="009540D9"/>
    <w:rsid w:val="009849A3"/>
    <w:rsid w:val="00BD5040"/>
    <w:rsid w:val="00C102EB"/>
    <w:rsid w:val="00C137B2"/>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A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D3A22"/>
    <w:rPr>
      <w:rFonts w:ascii="Tahoma" w:hAnsi="Tahoma"/>
      <w:sz w:val="18"/>
      <w:szCs w:val="18"/>
    </w:rPr>
  </w:style>
  <w:style w:type="paragraph" w:styleId="a4">
    <w:name w:val="footer"/>
    <w:basedOn w:val="a"/>
    <w:link w:val="Char0"/>
    <w:uiPriority w:val="99"/>
    <w:unhideWhenUsed/>
    <w:rsid w:val="001D3A22"/>
    <w:pPr>
      <w:tabs>
        <w:tab w:val="center" w:pos="4153"/>
        <w:tab w:val="right" w:pos="8306"/>
      </w:tabs>
    </w:pPr>
    <w:rPr>
      <w:sz w:val="18"/>
      <w:szCs w:val="18"/>
    </w:rPr>
  </w:style>
  <w:style w:type="character" w:customStyle="1" w:styleId="Char0">
    <w:name w:val="页脚 Char"/>
    <w:basedOn w:val="a0"/>
    <w:link w:val="a4"/>
    <w:uiPriority w:val="99"/>
    <w:rsid w:val="001D3A22"/>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A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D3A22"/>
    <w:rPr>
      <w:rFonts w:ascii="Tahoma" w:hAnsi="Tahoma"/>
      <w:sz w:val="18"/>
      <w:szCs w:val="18"/>
    </w:rPr>
  </w:style>
  <w:style w:type="paragraph" w:styleId="a4">
    <w:name w:val="footer"/>
    <w:basedOn w:val="a"/>
    <w:link w:val="Char0"/>
    <w:uiPriority w:val="99"/>
    <w:unhideWhenUsed/>
    <w:rsid w:val="001D3A22"/>
    <w:pPr>
      <w:tabs>
        <w:tab w:val="center" w:pos="4153"/>
        <w:tab w:val="right" w:pos="8306"/>
      </w:tabs>
    </w:pPr>
    <w:rPr>
      <w:sz w:val="18"/>
      <w:szCs w:val="18"/>
    </w:rPr>
  </w:style>
  <w:style w:type="character" w:customStyle="1" w:styleId="Char0">
    <w:name w:val="页脚 Char"/>
    <w:basedOn w:val="a0"/>
    <w:link w:val="a4"/>
    <w:uiPriority w:val="99"/>
    <w:rsid w:val="001D3A2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2023-04-10T07:49:00Z</dcterms:created>
  <dcterms:modified xsi:type="dcterms:W3CDTF">2023-04-10T07:49:00Z</dcterms:modified>
</cp:coreProperties>
</file>