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仿宋_GB2312" w:eastAsia="仿宋_GB2312"/>
          <w:sz w:val="32"/>
          <w:szCs w:val="32"/>
        </w:rPr>
      </w:pPr>
      <w:r>
        <w:rPr>
          <w:rFonts w:hint="eastAsia" w:ascii="仿宋_GB2312" w:eastAsia="仿宋_GB2312"/>
          <w:sz w:val="32"/>
          <w:szCs w:val="32"/>
        </w:rPr>
        <w:t>鲁平安办</w:t>
      </w:r>
      <w:r>
        <w:rPr>
          <w:rFonts w:hint="eastAsia" w:ascii="仿宋_GB2312" w:hAnsi="仿宋_GB2312" w:eastAsia="仿宋_GB2312" w:cs="仿宋_GB2312"/>
          <w:sz w:val="32"/>
          <w:szCs w:val="32"/>
        </w:rPr>
        <w:t>〔</w:t>
      </w:r>
      <w:r>
        <w:rPr>
          <w:rFonts w:hint="eastAsia" w:ascii="仿宋_GB2312" w:eastAsia="仿宋_GB2312"/>
          <w:sz w:val="32"/>
          <w:szCs w:val="32"/>
        </w:rPr>
        <w:t>2023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eastAsia="仿宋_GB2312"/>
          <w:sz w:val="32"/>
          <w:szCs w:val="32"/>
        </w:rPr>
        <w:t>号</w:t>
      </w:r>
    </w:p>
    <w:p>
      <w:pPr>
        <w:jc w:val="center"/>
        <w:rPr>
          <w:rFonts w:ascii="仿宋_GB2312" w:hAnsi="仿宋_GB2312" w:eastAsia="仿宋_GB2312" w:cs="仿宋_GB2312"/>
          <w:sz w:val="32"/>
          <w:szCs w:val="32"/>
        </w:rPr>
      </w:pP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关于印发《202</w:t>
      </w:r>
      <w:r>
        <w:rPr>
          <w:rFonts w:hint="eastAsia" w:ascii="方正小标宋简体" w:eastAsia="方正小标宋简体"/>
          <w:color w:val="auto"/>
          <w:sz w:val="44"/>
          <w:szCs w:val="44"/>
        </w:rPr>
        <w:t>3年</w:t>
      </w:r>
      <w:r>
        <w:rPr>
          <w:rFonts w:hint="eastAsia" w:ascii="方正小标宋简体" w:eastAsia="方正小标宋简体"/>
          <w:color w:val="auto"/>
          <w:sz w:val="44"/>
          <w:szCs w:val="44"/>
          <w:lang w:eastAsia="zh-CN"/>
        </w:rPr>
        <w:t>度</w:t>
      </w:r>
      <w:r>
        <w:rPr>
          <w:rFonts w:hint="eastAsia" w:ascii="方正小标宋简体" w:eastAsia="方正小标宋简体"/>
          <w:color w:val="auto"/>
          <w:sz w:val="44"/>
          <w:szCs w:val="44"/>
        </w:rPr>
        <w:t>鲁山县预</w:t>
      </w:r>
      <w:r>
        <w:rPr>
          <w:rFonts w:hint="eastAsia" w:ascii="方正小标宋简体" w:eastAsia="方正小标宋简体"/>
          <w:sz w:val="44"/>
          <w:szCs w:val="44"/>
        </w:rPr>
        <w:t>防</w:t>
      </w:r>
      <w:bookmarkStart w:id="0" w:name="_GoBack"/>
      <w:bookmarkEnd w:id="0"/>
      <w:r>
        <w:rPr>
          <w:rFonts w:hint="eastAsia" w:ascii="方正小标宋简体" w:eastAsia="方正小标宋简体"/>
          <w:sz w:val="44"/>
          <w:szCs w:val="44"/>
        </w:rPr>
        <w:t>未成年人溺亡</w:t>
      </w:r>
      <w:r>
        <w:rPr>
          <w:rFonts w:hint="eastAsia" w:ascii="方正小标宋简体" w:eastAsia="方正小标宋简体"/>
          <w:sz w:val="44"/>
          <w:szCs w:val="44"/>
          <w:lang w:val="en-US" w:eastAsia="zh-CN"/>
        </w:rPr>
        <w:t xml:space="preserve"> </w:t>
      </w:r>
      <w:r>
        <w:rPr>
          <w:rFonts w:hint="eastAsia" w:ascii="方正小标宋简体" w:eastAsia="方正小标宋简体"/>
          <w:sz w:val="44"/>
          <w:szCs w:val="44"/>
        </w:rPr>
        <w:t>专项治理工作实施方案》的通知</w:t>
      </w:r>
    </w:p>
    <w:p>
      <w:pPr>
        <w:jc w:val="center"/>
      </w:pPr>
    </w:p>
    <w:p>
      <w:pPr>
        <w:rPr>
          <w:rFonts w:ascii="仿宋_GB2312" w:hAnsi="仿宋_GB2312" w:eastAsia="仿宋_GB2312" w:cs="仿宋_GB2312"/>
          <w:sz w:val="32"/>
          <w:szCs w:val="32"/>
        </w:rPr>
      </w:pPr>
    </w:p>
    <w:p>
      <w:pPr>
        <w:rPr>
          <w:rFonts w:ascii="楷体_GB2312" w:hAnsi="楷体_GB2312" w:eastAsia="楷体_GB2312" w:cs="楷体_GB2312"/>
          <w:b/>
          <w:sz w:val="32"/>
          <w:szCs w:val="32"/>
        </w:rPr>
      </w:pPr>
      <w:r>
        <w:rPr>
          <w:rFonts w:hint="eastAsia" w:ascii="楷体_GB2312" w:hAnsi="楷体_GB2312" w:eastAsia="楷体_GB2312" w:cs="楷体_GB2312"/>
          <w:b/>
          <w:sz w:val="32"/>
          <w:szCs w:val="32"/>
        </w:rPr>
        <w:t>各乡(镇、街道)，城南新区，江河新区，土门办事处，县预防未成年人溺亡专项治理工作成员单位:</w:t>
      </w:r>
    </w:p>
    <w:p>
      <w:pPr>
        <w:ind w:firstLine="645"/>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eastAsia="仿宋_GB2312"/>
          <w:sz w:val="32"/>
          <w:szCs w:val="32"/>
        </w:rPr>
        <w:t>2023年</w:t>
      </w:r>
      <w:r>
        <w:rPr>
          <w:rFonts w:hint="eastAsia" w:ascii="仿宋_GB2312" w:eastAsia="仿宋_GB2312"/>
          <w:color w:val="auto"/>
          <w:sz w:val="32"/>
          <w:szCs w:val="32"/>
          <w:lang w:eastAsia="zh-CN"/>
        </w:rPr>
        <w:t>度</w:t>
      </w:r>
      <w:r>
        <w:rPr>
          <w:rFonts w:hint="eastAsia" w:ascii="仿宋_GB2312" w:eastAsia="仿宋_GB2312"/>
          <w:color w:val="auto"/>
          <w:sz w:val="32"/>
          <w:szCs w:val="32"/>
        </w:rPr>
        <w:t>预</w:t>
      </w:r>
      <w:r>
        <w:rPr>
          <w:rFonts w:hint="eastAsia" w:ascii="仿宋_GB2312" w:eastAsia="仿宋_GB2312"/>
          <w:sz w:val="32"/>
          <w:szCs w:val="32"/>
        </w:rPr>
        <w:t>防未成年人溺亡专项治理工作实施方案</w:t>
      </w:r>
      <w:r>
        <w:rPr>
          <w:rFonts w:hint="eastAsia" w:ascii="仿宋_GB2312" w:hAnsi="仿宋_GB2312" w:eastAsia="仿宋_GB2312" w:cs="仿宋_GB2312"/>
          <w:sz w:val="32"/>
          <w:szCs w:val="32"/>
        </w:rPr>
        <w:t>》印发给你们，请结合实际，认真贯彻落实。</w:t>
      </w:r>
    </w:p>
    <w:p>
      <w:pPr>
        <w:ind w:firstLine="645"/>
        <w:jc w:val="right"/>
        <w:rPr>
          <w:rFonts w:ascii="仿宋_GB2312" w:hAnsi="仿宋_GB2312" w:eastAsia="仿宋_GB2312" w:cs="仿宋_GB2312"/>
          <w:sz w:val="32"/>
          <w:szCs w:val="32"/>
        </w:rPr>
      </w:pPr>
    </w:p>
    <w:p>
      <w:pPr>
        <w:ind w:firstLine="645"/>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鲁山县平安建设工作领导小组办公室</w:t>
      </w:r>
    </w:p>
    <w:p>
      <w:pPr>
        <w:ind w:right="640"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2023年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w:t>
      </w: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sz w:val="32"/>
          <w:szCs w:val="32"/>
        </w:rPr>
      </w:pPr>
    </w:p>
    <w:p>
      <w:pPr>
        <w:ind w:firstLine="640" w:firstLineChars="200"/>
        <w:rPr>
          <w:rFonts w:ascii="仿宋_GB2312" w:hAnsi="仿宋_GB2312" w:eastAsia="仿宋_GB2312" w:cs="仿宋_GB2312"/>
          <w:b w:val="0"/>
          <w:bCs w:val="0"/>
          <w:color w:val="auto"/>
          <w:sz w:val="32"/>
          <w:szCs w:val="32"/>
        </w:rPr>
      </w:pPr>
    </w:p>
    <w:p>
      <w:pPr>
        <w:spacing w:line="600" w:lineRule="exact"/>
        <w:jc w:val="center"/>
        <w:rPr>
          <w:rFonts w:hint="eastAsia" w:ascii="方正小标宋简体" w:eastAsia="方正小标宋简体"/>
          <w:sz w:val="44"/>
          <w:szCs w:val="44"/>
        </w:rPr>
      </w:pPr>
      <w:r>
        <w:rPr>
          <w:rFonts w:hint="eastAsia" w:ascii="方正小标宋简体" w:eastAsia="方正小标宋简体"/>
          <w:b w:val="0"/>
          <w:bCs w:val="0"/>
          <w:color w:val="auto"/>
          <w:sz w:val="44"/>
          <w:szCs w:val="44"/>
        </w:rPr>
        <w:t>2023年</w:t>
      </w:r>
      <w:r>
        <w:rPr>
          <w:rFonts w:hint="eastAsia" w:ascii="方正小标宋简体" w:eastAsia="方正小标宋简体"/>
          <w:b w:val="0"/>
          <w:bCs w:val="0"/>
          <w:color w:val="auto"/>
          <w:sz w:val="44"/>
          <w:szCs w:val="44"/>
          <w:lang w:eastAsia="zh-CN"/>
        </w:rPr>
        <w:t>度</w:t>
      </w:r>
      <w:r>
        <w:rPr>
          <w:rFonts w:hint="eastAsia" w:ascii="方正小标宋简体" w:eastAsia="方正小标宋简体"/>
          <w:b w:val="0"/>
          <w:bCs w:val="0"/>
          <w:color w:val="auto"/>
          <w:sz w:val="44"/>
          <w:szCs w:val="44"/>
        </w:rPr>
        <w:t>鲁山县预防</w:t>
      </w:r>
      <w:r>
        <w:rPr>
          <w:rFonts w:hint="eastAsia" w:ascii="方正小标宋简体" w:eastAsia="方正小标宋简体"/>
          <w:sz w:val="44"/>
          <w:szCs w:val="44"/>
        </w:rPr>
        <w:t>未成年人溺亡专项治理</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工作实施方案</w:t>
      </w:r>
    </w:p>
    <w:p>
      <w:pPr>
        <w:spacing w:line="600" w:lineRule="exact"/>
        <w:ind w:firstLine="640" w:firstLineChars="200"/>
        <w:rPr>
          <w:rFonts w:ascii="仿宋_GB2312" w:hAnsi="仿宋_GB2312" w:eastAsia="仿宋_GB2312" w:cs="仿宋_GB2312"/>
          <w:sz w:val="32"/>
          <w:szCs w:val="32"/>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为进一步加强全县预防未成年人溺亡工作，按照市平安办《关于</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做好</w:t>
      </w:r>
      <w:r>
        <w:rPr>
          <w:rFonts w:hint="eastAsia" w:ascii="仿宋_GB2312" w:hAnsi="仿宋_GB2312" w:eastAsia="仿宋_GB2312" w:cs="仿宋_GB2312"/>
          <w:sz w:val="32"/>
          <w:szCs w:val="32"/>
          <w:lang w:val="en-US" w:eastAsia="zh-CN"/>
        </w:rPr>
        <w:t>2023年度</w:t>
      </w:r>
      <w:r>
        <w:rPr>
          <w:rFonts w:hint="eastAsia" w:ascii="仿宋_GB2312" w:hAnsi="仿宋_GB2312" w:eastAsia="仿宋_GB2312" w:cs="仿宋_GB2312"/>
          <w:sz w:val="32"/>
          <w:szCs w:val="32"/>
        </w:rPr>
        <w:t>预防未成年人溺亡工作的通知》(平安办〔2023〕</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rPr>
        <w:t>)要求</w:t>
      </w:r>
      <w:r>
        <w:rPr>
          <w:rFonts w:hint="eastAsia" w:ascii="仿宋_GB2312" w:hAnsi="仿宋_GB2312" w:eastAsia="仿宋_GB2312" w:cs="仿宋_GB2312"/>
          <w:color w:val="000000"/>
          <w:sz w:val="32"/>
          <w:szCs w:val="32"/>
        </w:rPr>
        <w:t>，做实、做细全县预防未成年人溺亡专项治理工作，结合我县工作实际，制定本实施方案。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一、总体要求及工作目标</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以习近平法治思想为指导，坚持人民至上、生命至上，坚持预防为主，源头治理。按照“属地管理、分级负责”和“谁主管、谁负责”、“谁经营、谁负责”、“谁所有、谁负责”的要求，逐级落实管理责任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相关部门各司其职、齐抓共管，学校、家庭、社会三位一体的防护体系进一步完善，全社会安全防范意识进一步增强，坚决杜绝重大溺亡事故发生，为全县未成年人健康成长营造良好的环境。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黑体" w:hAnsi="黑体" w:eastAsia="黑体" w:cs="黑体"/>
          <w:sz w:val="32"/>
          <w:szCs w:val="32"/>
        </w:rPr>
        <w:t>二、职责分工</w:t>
      </w:r>
    </w:p>
    <w:p>
      <w:pPr>
        <w:keepNext w:val="0"/>
        <w:keepLines w:val="0"/>
        <w:pageBreakBefore w:val="0"/>
        <w:kinsoku/>
        <w:wordWrap/>
        <w:overflowPunct/>
        <w:topLinePunct w:val="0"/>
        <w:autoSpaceDN/>
        <w:bidi w:val="0"/>
        <w:adjustRightInd/>
        <w:snapToGrid/>
        <w:spacing w:line="560" w:lineRule="exact"/>
        <w:ind w:firstLine="643" w:firstLineChars="200"/>
        <w:jc w:val="both"/>
        <w:textAlignment w:val="auto"/>
        <w:rPr>
          <w:b/>
          <w:bCs/>
          <w:color w:val="000000"/>
          <w:sz w:val="32"/>
          <w:szCs w:val="32"/>
          <w:shd w:val="clear" w:color="auto" w:fill="FFFFFF"/>
        </w:rPr>
      </w:pPr>
      <w:r>
        <w:rPr>
          <w:rFonts w:hint="eastAsia" w:ascii="仿宋_GB2312" w:hAnsi="仿宋_GB2312" w:eastAsia="仿宋_GB2312" w:cs="仿宋_GB2312"/>
          <w:b/>
          <w:bCs/>
          <w:sz w:val="32"/>
          <w:szCs w:val="32"/>
        </w:rPr>
        <w:t xml:space="preserve">1.县平安办 </w:t>
      </w:r>
      <w:r>
        <w:rPr>
          <w:rFonts w:hint="eastAsia" w:ascii="仿宋_GB2312" w:hAnsi="仿宋_GB2312" w:eastAsia="仿宋_GB2312" w:cs="仿宋_GB2312"/>
          <w:sz w:val="32"/>
          <w:szCs w:val="32"/>
        </w:rPr>
        <w:t>负责督促相关职能部门落实工作职责，将预防未成年人溺亡专项治理工作纳入“网格化管理”，纳入平安乡(镇、街道)、平安村(社区)创建活动，纳入平安建设年度考核，对问题突出的乡（镇、街道）和单位实施责任督导和追究。</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b/>
          <w:bCs/>
          <w:color w:val="000000"/>
          <w:sz w:val="32"/>
          <w:szCs w:val="32"/>
          <w:shd w:val="clear" w:color="auto" w:fill="FFFFFF"/>
        </w:rPr>
        <w:t>2.各乡（镇、街道）</w:t>
      </w:r>
      <w:r>
        <w:rPr>
          <w:rFonts w:hint="eastAsia"/>
          <w:b/>
          <w:bCs/>
          <w:color w:val="000000"/>
          <w:sz w:val="32"/>
          <w:szCs w:val="32"/>
          <w:shd w:val="clear" w:color="auto" w:fill="FFFFFF"/>
          <w:lang w:val="en-US" w:eastAsia="zh-CN"/>
        </w:rPr>
        <w:t xml:space="preserve"> </w:t>
      </w:r>
      <w:r>
        <w:rPr>
          <w:rFonts w:hint="eastAsia" w:ascii="仿宋_GB2312" w:hAnsi="仿宋_GB2312" w:eastAsia="仿宋_GB2312" w:cs="仿宋_GB2312"/>
          <w:color w:val="000000"/>
          <w:sz w:val="32"/>
          <w:szCs w:val="32"/>
          <w:shd w:val="clear" w:color="auto" w:fill="FFFFFF"/>
        </w:rPr>
        <w:t>按照属地管理原则</w:t>
      </w:r>
      <w:r>
        <w:rPr>
          <w:rFonts w:hint="eastAsia" w:ascii="仿宋_GB2312" w:hAnsi="仿宋_GB2312" w:eastAsia="仿宋_GB2312" w:cs="仿宋_GB2312"/>
          <w:sz w:val="32"/>
          <w:szCs w:val="32"/>
        </w:rPr>
        <w:t>和管理权限，</w:t>
      </w:r>
      <w:r>
        <w:rPr>
          <w:rFonts w:hint="eastAsia" w:ascii="仿宋_GB2312" w:hAnsi="仿宋_GB2312" w:eastAsia="仿宋_GB2312" w:cs="仿宋_GB2312"/>
          <w:color w:val="000000"/>
          <w:sz w:val="32"/>
          <w:szCs w:val="32"/>
          <w:shd w:val="clear" w:color="auto" w:fill="FFFFFF"/>
        </w:rPr>
        <w:t>负责统筹组织本辖区内相关成员单位，在</w:t>
      </w:r>
      <w:r>
        <w:rPr>
          <w:rFonts w:hint="eastAsia" w:ascii="仿宋_GB2312" w:hAnsi="仿宋_GB2312" w:eastAsia="仿宋_GB2312" w:cs="仿宋_GB2312"/>
          <w:sz w:val="32"/>
          <w:szCs w:val="32"/>
        </w:rPr>
        <w:t>河道、水库、塘、堰、坝、沟、渠等常年保持较深水位的</w:t>
      </w:r>
      <w:r>
        <w:rPr>
          <w:rFonts w:hint="eastAsia" w:ascii="仿宋_GB2312" w:hAnsi="仿宋_GB2312" w:eastAsia="仿宋_GB2312" w:cs="仿宋_GB2312"/>
          <w:color w:val="000000"/>
          <w:sz w:val="32"/>
          <w:szCs w:val="32"/>
          <w:shd w:val="clear" w:color="auto" w:fill="FFFFFF"/>
        </w:rPr>
        <w:t>危险水域设置警示标志，重点时段巡逻防控</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重点水域安装防护设施和应急救援设备，</w:t>
      </w:r>
      <w:r>
        <w:rPr>
          <w:rFonts w:hint="eastAsia" w:ascii="仿宋_GB2312" w:hAnsi="仿宋_GB2312" w:eastAsia="仿宋_GB2312" w:cs="仿宋_GB2312"/>
          <w:sz w:val="32"/>
          <w:szCs w:val="32"/>
        </w:rPr>
        <w:t>积极开展危险水域排查整治工作，</w:t>
      </w:r>
      <w:r>
        <w:rPr>
          <w:rFonts w:hint="eastAsia" w:ascii="仿宋_GB2312" w:hAnsi="仿宋_GB2312" w:eastAsia="仿宋_GB2312" w:cs="仿宋_GB2312"/>
          <w:color w:val="000000"/>
          <w:sz w:val="32"/>
          <w:szCs w:val="32"/>
          <w:shd w:val="clear" w:color="auto" w:fill="FFFFFF"/>
        </w:rPr>
        <w:t>克服“短期行为”、“麻痹思想”，克服“事故责任主要在监护人、党委政府责任不大”的错误认识，主动扛起保一方平安的社会责任。</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shd w:val="clear" w:color="auto" w:fill="FFFFFF"/>
        </w:rPr>
      </w:pPr>
      <w:r>
        <w:rPr>
          <w:rFonts w:hint="eastAsia"/>
          <w:b/>
          <w:color w:val="000000"/>
          <w:sz w:val="32"/>
          <w:szCs w:val="32"/>
          <w:shd w:val="clear" w:color="auto" w:fill="FFFFFF"/>
        </w:rPr>
        <w:t>3.</w:t>
      </w:r>
      <w:r>
        <w:rPr>
          <w:rFonts w:hint="eastAsia"/>
          <w:b/>
          <w:bCs/>
          <w:color w:val="000000"/>
          <w:sz w:val="32"/>
          <w:szCs w:val="32"/>
          <w:shd w:val="clear" w:color="auto" w:fill="FFFFFF"/>
        </w:rPr>
        <w:t xml:space="preserve">县教体局 </w:t>
      </w:r>
      <w:r>
        <w:rPr>
          <w:rFonts w:hint="eastAsia" w:ascii="仿宋_GB2312" w:hAnsi="仿宋_GB2312" w:eastAsia="仿宋_GB2312" w:cs="仿宋_GB2312"/>
          <w:color w:val="000000"/>
          <w:sz w:val="32"/>
          <w:szCs w:val="32"/>
          <w:shd w:val="clear" w:color="auto" w:fill="FFFFFF"/>
        </w:rPr>
        <w:t>负责对全县专项治理的日常管理工作，贯彻落实上级工作部署，掌握全县专项治理工作动态，督促指导落实工作。组织推动全县中小学校精准开展防溺亡安全教育，突出暑期前后重点时段开展集中教育活动，印发教育部《致全国中小学生家长的一封信》，督促在校中小学学生家长逐人签订《家长（监护人）落实监护责任承诺书》，增强教师、学生、家长的防范意识，提醒督促加强家长预防未成年人溺亡的安全意识和监护人的责任意识，共同做好安全防护工作。</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 w:hAnsi="仿宋" w:eastAsia="仿宋" w:cs="宋体"/>
          <w:b/>
          <w:color w:val="000000"/>
          <w:kern w:val="0"/>
          <w:sz w:val="32"/>
          <w:szCs w:val="32"/>
          <w:shd w:val="clear" w:color="auto" w:fill="FFFFFF"/>
        </w:rPr>
        <w:t>4.县公安局</w:t>
      </w:r>
      <w:r>
        <w:rPr>
          <w:rFonts w:hint="eastAsia" w:ascii="仿宋" w:hAnsi="仿宋" w:eastAsia="仿宋" w:cs="宋体"/>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bidi="ar-SA"/>
        </w:rPr>
        <w:t>负责组织基层民警在走访活动中，积极开展防溺亡安全宣传，兼任法治副校长的干警要积极配合学校开展安全教育，配合乡（镇、街道）在重点区域安排专人或组织志愿者、村（社区）干部进行巡查和劝阻。指导未成年人溺亡事故的调查工作。做好各项应急准备工作，一旦发生事故，积极开展救援处置，并按规定及时上报情况。会同水利等部门及时依法打击非法采砂、取土以及对塘坝任意改造等违法行为。</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 w:hAnsi="仿宋" w:eastAsia="仿宋" w:cs="宋体"/>
          <w:b/>
          <w:color w:val="000000"/>
          <w:kern w:val="0"/>
          <w:sz w:val="32"/>
          <w:szCs w:val="32"/>
          <w:shd w:val="clear" w:color="auto" w:fill="FFFFFF"/>
        </w:rPr>
        <w:t>5.县水利局、县河务中心</w:t>
      </w:r>
      <w:r>
        <w:rPr>
          <w:rFonts w:hint="eastAsia" w:ascii="仿宋" w:hAnsi="仿宋" w:eastAsia="仿宋" w:cs="宋体"/>
          <w:color w:val="000000"/>
          <w:kern w:val="0"/>
          <w:sz w:val="32"/>
          <w:szCs w:val="32"/>
          <w:shd w:val="clear" w:color="auto" w:fill="FFFFFF"/>
        </w:rPr>
        <w:t>、</w:t>
      </w:r>
      <w:r>
        <w:rPr>
          <w:rFonts w:hint="eastAsia" w:ascii="仿宋" w:hAnsi="仿宋" w:eastAsia="仿宋" w:cs="宋体"/>
          <w:b/>
          <w:color w:val="000000"/>
          <w:kern w:val="0"/>
          <w:sz w:val="32"/>
          <w:szCs w:val="32"/>
          <w:shd w:val="clear" w:color="auto" w:fill="FFFFFF"/>
        </w:rPr>
        <w:t xml:space="preserve">沙河建设事务服务中心 </w:t>
      </w:r>
      <w:r>
        <w:rPr>
          <w:rFonts w:hint="eastAsia" w:ascii="仿宋_GB2312" w:hAnsi="仿宋_GB2312" w:eastAsia="仿宋_GB2312" w:cs="仿宋_GB2312"/>
          <w:color w:val="000000"/>
          <w:kern w:val="0"/>
          <w:sz w:val="32"/>
          <w:szCs w:val="32"/>
          <w:shd w:val="clear" w:color="auto" w:fill="FFFFFF"/>
          <w:lang w:val="en-US" w:eastAsia="zh-CN" w:bidi="ar-SA"/>
        </w:rPr>
        <w:t>按照职责权限和分级管理的原则，负责对水利工程的日常管理。对水源地、各类水库和河流、拦河坝闸、输水渠等长年保持有深水的水域，由管理单位在显著位置设立危险警示标识和水深标识。对重点水域加强巡查管理，开展安全隐患排查，及时消除安全隐患。对小型水库、塘、堰、坝等小型水利工程按照其管理权限，明确管理人分别负责。</w:t>
      </w:r>
    </w:p>
    <w:p>
      <w:pPr>
        <w:keepNext w:val="0"/>
        <w:keepLines w:val="0"/>
        <w:pageBreakBefore w:val="0"/>
        <w:kinsoku/>
        <w:wordWrap/>
        <w:overflowPunct/>
        <w:topLinePunct w:val="0"/>
        <w:autoSpaceDE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 w:hAnsi="仿宋" w:eastAsia="仿宋" w:cs="宋体"/>
          <w:b/>
          <w:color w:val="000000"/>
          <w:kern w:val="0"/>
          <w:sz w:val="32"/>
          <w:szCs w:val="32"/>
          <w:shd w:val="clear" w:color="auto" w:fill="FFFFFF"/>
        </w:rPr>
        <w:t>6.县交通局</w:t>
      </w:r>
      <w:r>
        <w:rPr>
          <w:rFonts w:hint="eastAsia" w:ascii="仿宋" w:hAnsi="仿宋" w:eastAsia="仿宋" w:cs="宋体"/>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bidi="ar-SA"/>
        </w:rPr>
        <w:t>负责加强水上交通安全的管理工作，确保未成年人渡运安全。</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b/>
          <w:color w:val="000000"/>
          <w:sz w:val="32"/>
          <w:szCs w:val="32"/>
          <w:shd w:val="clear" w:color="auto" w:fill="FFFFFF"/>
        </w:rPr>
        <w:t>7.县住建局、县综合执法局、应急管理局</w:t>
      </w:r>
      <w:r>
        <w:rPr>
          <w:rFonts w:hint="eastAsia"/>
          <w:color w:val="00000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bidi="ar-SA"/>
        </w:rPr>
        <w:t>负责对职责范围内危险水域的排查整治，并建立排查整治台账。对在建房屋和市政工程、非煤矿山等施工现场内水池、水坑的管理，督促建筑单位及有关企业及时回填危险水池、水坑。无法回填的应及时设立警示标志和防护设施。</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b/>
          <w:color w:val="000000"/>
          <w:sz w:val="32"/>
          <w:szCs w:val="32"/>
          <w:shd w:val="clear" w:color="auto" w:fill="FFFFFF"/>
        </w:rPr>
        <w:t>8.</w:t>
      </w:r>
      <w:r>
        <w:rPr>
          <w:rFonts w:hint="eastAsia"/>
          <w:b/>
          <w:bCs/>
          <w:color w:val="000000"/>
          <w:sz w:val="32"/>
          <w:szCs w:val="32"/>
          <w:shd w:val="clear" w:color="auto" w:fill="FFFFFF"/>
        </w:rPr>
        <w:t xml:space="preserve">县民政局 </w:t>
      </w:r>
      <w:r>
        <w:rPr>
          <w:rFonts w:hint="eastAsia" w:ascii="仿宋_GB2312" w:hAnsi="仿宋_GB2312" w:eastAsia="仿宋_GB2312" w:cs="仿宋_GB2312"/>
          <w:color w:val="000000"/>
          <w:kern w:val="0"/>
          <w:sz w:val="32"/>
          <w:szCs w:val="32"/>
          <w:shd w:val="clear" w:color="auto" w:fill="FFFFFF"/>
          <w:lang w:val="en-US" w:eastAsia="zh-CN" w:bidi="ar-SA"/>
        </w:rPr>
        <w:t>要落实精准帮扶救助措施，将全县预防未成年人溺亡专项治理工作纳入留守儿童、困境儿童等帮扶救助的重要内容，进一步摸清底数，提供经费支持，牵头协调妇联、共青团等部门，搭建信息资源平台，广泛凝聚社会组织和爱心企业、爱心人士的力量，精准配置社会资源，确定帮扶责任人、帮扶措施，确保其获得实实在在的帮扶救助。</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color w:val="000000"/>
          <w:sz w:val="32"/>
          <w:szCs w:val="32"/>
          <w:shd w:val="clear" w:color="auto" w:fill="FFFFFF"/>
        </w:rPr>
      </w:pPr>
      <w:r>
        <w:rPr>
          <w:rFonts w:hint="eastAsia"/>
          <w:b/>
          <w:color w:val="000000"/>
          <w:sz w:val="32"/>
          <w:szCs w:val="32"/>
          <w:shd w:val="clear" w:color="auto" w:fill="FFFFFF"/>
        </w:rPr>
        <w:t>9.</w:t>
      </w:r>
      <w:r>
        <w:rPr>
          <w:rFonts w:hint="eastAsia"/>
          <w:b/>
          <w:bCs/>
          <w:color w:val="000000"/>
          <w:sz w:val="32"/>
          <w:szCs w:val="32"/>
          <w:shd w:val="clear" w:color="auto" w:fill="FFFFFF"/>
        </w:rPr>
        <w:t xml:space="preserve">县文广旅局 </w:t>
      </w:r>
      <w:r>
        <w:rPr>
          <w:rFonts w:hint="eastAsia" w:ascii="仿宋_GB2312" w:hAnsi="仿宋_GB2312" w:eastAsia="仿宋_GB2312" w:cs="仿宋_GB2312"/>
          <w:color w:val="000000"/>
          <w:kern w:val="0"/>
          <w:sz w:val="32"/>
          <w:szCs w:val="32"/>
          <w:shd w:val="clear" w:color="auto" w:fill="FFFFFF"/>
          <w:lang w:val="en-US" w:eastAsia="zh-CN" w:bidi="ar-SA"/>
        </w:rPr>
        <w:t>负责加强各类旅游景区内水域管理和日常巡查工作，督导旅游景区内水域设立警示标志和安全防护设施。</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 w:hAnsi="仿宋" w:eastAsia="仿宋" w:cs="宋体"/>
          <w:b/>
          <w:color w:val="000000"/>
          <w:kern w:val="0"/>
          <w:sz w:val="32"/>
          <w:szCs w:val="32"/>
          <w:shd w:val="clear" w:color="auto" w:fill="FFFFFF"/>
        </w:rPr>
        <w:t>10.团县委</w:t>
      </w:r>
      <w:r>
        <w:rPr>
          <w:rFonts w:hint="eastAsia" w:ascii="仿宋" w:hAnsi="仿宋" w:eastAsia="仿宋" w:cs="宋体"/>
          <w:color w:val="000000"/>
          <w:kern w:val="0"/>
          <w:sz w:val="32"/>
          <w:szCs w:val="32"/>
          <w:shd w:val="clear" w:color="auto" w:fill="FFFFFF"/>
        </w:rPr>
        <w:t xml:space="preserve"> </w:t>
      </w:r>
      <w:r>
        <w:rPr>
          <w:rFonts w:hint="eastAsia" w:ascii="仿宋_GB2312" w:hAnsi="仿宋_GB2312" w:eastAsia="仿宋_GB2312" w:cs="仿宋_GB2312"/>
          <w:color w:val="000000"/>
          <w:kern w:val="0"/>
          <w:sz w:val="32"/>
          <w:szCs w:val="32"/>
          <w:shd w:val="clear" w:color="auto" w:fill="FFFFFF"/>
          <w:lang w:val="en-US" w:eastAsia="zh-CN" w:bidi="ar-SA"/>
        </w:rPr>
        <w:t>负责《未成年人保护法》宣传教育工作，督促各中小学利用班、团、队等活动，宣传防溺水安全知识。组织开展“安全假期活动”，丰富学生的假期生活。针对未成年人，组织志愿者开展形式多样的安全宣传教育。</w:t>
      </w:r>
    </w:p>
    <w:p>
      <w:pPr>
        <w:pStyle w:val="5"/>
        <w:keepNext w:val="0"/>
        <w:keepLines w:val="0"/>
        <w:pageBreakBefore w:val="0"/>
        <w:shd w:val="clear" w:color="auto" w:fill="FFFFFF"/>
        <w:kinsoku/>
        <w:wordWrap/>
        <w:overflowPunct/>
        <w:topLinePunct w:val="0"/>
        <w:autoSpaceDE w:val="0"/>
        <w:autoSpaceDN/>
        <w:bidi w:val="0"/>
        <w:adjustRightInd/>
        <w:snapToGrid/>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b/>
          <w:color w:val="000000"/>
          <w:sz w:val="32"/>
          <w:szCs w:val="32"/>
          <w:shd w:val="clear" w:color="auto" w:fill="FFFFFF"/>
        </w:rPr>
        <w:t xml:space="preserve">11.县妇联 </w:t>
      </w:r>
      <w:r>
        <w:rPr>
          <w:rFonts w:hint="eastAsia" w:ascii="仿宋_GB2312" w:hAnsi="仿宋_GB2312" w:eastAsia="仿宋_GB2312" w:cs="仿宋_GB2312"/>
          <w:color w:val="000000"/>
          <w:kern w:val="0"/>
          <w:sz w:val="32"/>
          <w:szCs w:val="32"/>
          <w:shd w:val="clear" w:color="auto" w:fill="FFFFFF"/>
          <w:lang w:val="en-US" w:eastAsia="zh-CN" w:bidi="ar-SA"/>
        </w:rPr>
        <w:t>负责开展和睦家庭创建和关爱未成年人健康成长活动，开展符合留守儿童需求、形式多样的关爱服务活动，强化未成年人及监护人安全防范意识。督促村(社区)落实对留守儿童的监护责任。</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kern w:val="0"/>
          <w:sz w:val="32"/>
          <w:szCs w:val="32"/>
          <w:shd w:val="clear" w:color="auto" w:fill="FFFFFF"/>
          <w:lang w:val="en-US" w:eastAsia="zh-CN" w:bidi="ar-SA"/>
        </w:rPr>
      </w:pPr>
      <w:r>
        <w:rPr>
          <w:rFonts w:hint="eastAsia" w:ascii="仿宋" w:hAnsi="仿宋" w:eastAsia="仿宋" w:cs="宋体"/>
          <w:b/>
          <w:color w:val="000000"/>
          <w:kern w:val="0"/>
          <w:sz w:val="32"/>
          <w:szCs w:val="32"/>
          <w:shd w:val="clear" w:color="auto" w:fill="FFFFFF"/>
        </w:rPr>
        <w:t>12.</w:t>
      </w:r>
      <w:r>
        <w:rPr>
          <w:rFonts w:hint="eastAsia" w:ascii="仿宋" w:hAnsi="仿宋" w:eastAsia="仿宋" w:cs="仿宋_GB2312"/>
          <w:b/>
          <w:bCs/>
          <w:sz w:val="32"/>
          <w:szCs w:val="32"/>
        </w:rPr>
        <w:t xml:space="preserve">昭平台水库管理局、南水北调中线干线鲁山管理处 </w:t>
      </w:r>
      <w:r>
        <w:rPr>
          <w:rFonts w:hint="eastAsia" w:ascii="仿宋_GB2312" w:hAnsi="仿宋_GB2312" w:eastAsia="仿宋_GB2312" w:cs="仿宋_GB2312"/>
          <w:color w:val="000000"/>
          <w:kern w:val="0"/>
          <w:sz w:val="32"/>
          <w:szCs w:val="32"/>
          <w:shd w:val="clear" w:color="auto" w:fill="FFFFFF"/>
          <w:lang w:val="en-US" w:eastAsia="zh-CN" w:bidi="ar-SA"/>
        </w:rPr>
        <w:t>负责所属水域的日常管理，在重要库岸、堤坝地段设立醒目的防溺亡警示标识和防护设施，配备必要的救生设施，确保安全和警示设施完备，组织专门人员加强巡逻防控，特别是重点时段的巡逻防控，巡查防护责任到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三、工作步骤</w:t>
      </w:r>
    </w:p>
    <w:p>
      <w:pPr>
        <w:keepNext w:val="0"/>
        <w:keepLines w:val="0"/>
        <w:pageBreakBefore w:val="0"/>
        <w:widowControl/>
        <w:kinsoku/>
        <w:wordWrap/>
        <w:overflowPunct/>
        <w:topLinePunct w:val="0"/>
        <w:autoSpaceDE w:val="0"/>
        <w:autoSpaceDN/>
        <w:bidi w:val="0"/>
        <w:adjustRightInd/>
        <w:snapToGrid/>
        <w:spacing w:line="560" w:lineRule="exact"/>
        <w:ind w:firstLine="643" w:firstLineChars="200"/>
        <w:textAlignment w:val="auto"/>
        <w:rPr>
          <w:rFonts w:ascii="楷体" w:hAnsi="楷体" w:eastAsia="楷体" w:cs="Helvetica"/>
          <w:b/>
          <w:color w:val="000000"/>
          <w:sz w:val="32"/>
          <w:szCs w:val="32"/>
        </w:rPr>
      </w:pPr>
      <w:r>
        <w:rPr>
          <w:rFonts w:hint="eastAsia" w:ascii="楷体" w:hAnsi="楷体" w:eastAsia="楷体"/>
          <w:b/>
          <w:sz w:val="32"/>
          <w:szCs w:val="32"/>
        </w:rPr>
        <w:t>（一）防溺水动员部署阶段（</w:t>
      </w:r>
      <w:r>
        <w:rPr>
          <w:rFonts w:hint="eastAsia" w:ascii="楷体" w:hAnsi="楷体" w:eastAsia="楷体"/>
          <w:b/>
          <w:sz w:val="32"/>
          <w:szCs w:val="32"/>
          <w:lang w:eastAsia="zh-CN"/>
        </w:rPr>
        <w:t>即日起</w:t>
      </w:r>
      <w:r>
        <w:rPr>
          <w:rFonts w:hint="eastAsia" w:ascii="楷体" w:hAnsi="楷体" w:eastAsia="楷体"/>
          <w:b/>
          <w:sz w:val="32"/>
          <w:szCs w:val="32"/>
        </w:rPr>
        <w:t>-4月</w:t>
      </w:r>
      <w:r>
        <w:rPr>
          <w:rFonts w:hint="eastAsia" w:ascii="楷体" w:hAnsi="楷体" w:eastAsia="楷体"/>
          <w:b/>
          <w:sz w:val="32"/>
          <w:szCs w:val="32"/>
          <w:lang w:val="en-US" w:eastAsia="zh-CN"/>
        </w:rPr>
        <w:t>2</w:t>
      </w:r>
      <w:r>
        <w:rPr>
          <w:rFonts w:hint="eastAsia" w:ascii="楷体" w:hAnsi="楷体" w:eastAsia="楷体"/>
          <w:b/>
          <w:sz w:val="32"/>
          <w:szCs w:val="32"/>
        </w:rPr>
        <w:t>0日）</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w:t>
      </w:r>
      <w:r>
        <w:rPr>
          <w:rFonts w:hint="eastAsia" w:ascii="仿宋_GB2312" w:hAnsi="仿宋_GB2312" w:eastAsia="仿宋_GB2312" w:cs="仿宋_GB2312"/>
          <w:color w:val="000000"/>
          <w:sz w:val="32"/>
          <w:szCs w:val="32"/>
          <w:lang w:eastAsia="zh-CN"/>
        </w:rPr>
        <w:t>即</w:t>
      </w:r>
      <w:r>
        <w:rPr>
          <w:rFonts w:hint="eastAsia" w:ascii="仿宋_GB2312" w:hAnsi="仿宋_GB2312" w:eastAsia="仿宋_GB2312" w:cs="仿宋_GB2312"/>
          <w:color w:val="000000"/>
          <w:sz w:val="32"/>
          <w:szCs w:val="32"/>
        </w:rPr>
        <w:t>日起，各乡镇及成员单位要</w:t>
      </w:r>
      <w:r>
        <w:rPr>
          <w:rFonts w:hint="eastAsia" w:ascii="仿宋_GB2312" w:hAnsi="仿宋_GB2312" w:eastAsia="仿宋_GB2312" w:cs="仿宋_GB2312"/>
          <w:sz w:val="32"/>
          <w:szCs w:val="32"/>
        </w:rPr>
        <w:t>利用电视、网络等媒体开展</w:t>
      </w:r>
      <w:r>
        <w:rPr>
          <w:rFonts w:hint="eastAsia" w:ascii="仿宋_GB2312" w:hAnsi="仿宋_GB2312" w:eastAsia="仿宋_GB2312" w:cs="仿宋_GB2312"/>
          <w:color w:val="000000"/>
          <w:sz w:val="32"/>
          <w:szCs w:val="32"/>
        </w:rPr>
        <w:t>预防未成年人</w:t>
      </w:r>
      <w:r>
        <w:rPr>
          <w:rFonts w:hint="eastAsia" w:ascii="仿宋_GB2312" w:hAnsi="仿宋_GB2312" w:eastAsia="仿宋_GB2312" w:cs="仿宋_GB2312"/>
          <w:sz w:val="32"/>
          <w:szCs w:val="32"/>
        </w:rPr>
        <w:t>防溺亡安全知识宣传，</w:t>
      </w:r>
      <w:r>
        <w:rPr>
          <w:rFonts w:hint="eastAsia" w:ascii="仿宋_GB2312" w:hAnsi="仿宋_GB2312" w:eastAsia="仿宋_GB2312" w:cs="仿宋_GB2312"/>
          <w:color w:val="000000"/>
          <w:sz w:val="32"/>
          <w:szCs w:val="32"/>
        </w:rPr>
        <w:t>通过党建大喇叭、悬挂横幅、标语、设立警示牌等宣传措施，</w:t>
      </w:r>
      <w:r>
        <w:rPr>
          <w:rFonts w:hint="eastAsia" w:ascii="仿宋_GB2312" w:hAnsi="仿宋_GB2312" w:eastAsia="仿宋_GB2312" w:cs="仿宋_GB2312"/>
          <w:sz w:val="32"/>
          <w:szCs w:val="32"/>
        </w:rPr>
        <w:t>向广大未成年人、家长及全社会进行</w:t>
      </w:r>
      <w:r>
        <w:rPr>
          <w:rFonts w:hint="eastAsia" w:ascii="仿宋_GB2312" w:hAnsi="仿宋_GB2312" w:eastAsia="仿宋_GB2312" w:cs="仿宋_GB2312"/>
          <w:color w:val="000000"/>
          <w:sz w:val="32"/>
          <w:szCs w:val="32"/>
        </w:rPr>
        <w:t>常态化</w:t>
      </w:r>
      <w:r>
        <w:rPr>
          <w:rFonts w:hint="eastAsia" w:ascii="仿宋_GB2312" w:hAnsi="仿宋_GB2312" w:eastAsia="仿宋_GB2312" w:cs="仿宋_GB2312"/>
          <w:sz w:val="32"/>
          <w:szCs w:val="32"/>
        </w:rPr>
        <w:t>宣传。县教体局要督促指导各中小学校要开展多种形式的主题教育活动：即开展一次师生集体签名、集体宣誓活动; 召开一次家长会，印发《致全国中小学生家长的一封信》；节假日前开展一次防溺亡专题教育; 建立一个利用微信群、短信等形式的手机提醒制度；开展知识竞赛、展板宣传、国旗下讲话等随机教育，真正做到入耳、入脑、入心。</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ascii="楷体" w:hAnsi="楷体" w:eastAsia="楷体"/>
          <w:b/>
          <w:sz w:val="32"/>
          <w:szCs w:val="32"/>
        </w:rPr>
      </w:pPr>
      <w:r>
        <w:rPr>
          <w:rFonts w:hint="eastAsia" w:ascii="楷体" w:hAnsi="楷体" w:eastAsia="楷体"/>
          <w:b/>
          <w:sz w:val="32"/>
          <w:szCs w:val="32"/>
        </w:rPr>
        <w:t>（二）营造防溺水工作氛围及隐患排查整治阶段（</w:t>
      </w:r>
      <w:r>
        <w:rPr>
          <w:rFonts w:hint="eastAsia" w:ascii="楷体" w:hAnsi="楷体" w:eastAsia="楷体"/>
          <w:b/>
          <w:sz w:val="32"/>
          <w:szCs w:val="32"/>
          <w:lang w:val="en-US" w:eastAsia="zh-CN"/>
        </w:rPr>
        <w:t>4</w:t>
      </w:r>
      <w:r>
        <w:rPr>
          <w:rFonts w:hint="eastAsia" w:ascii="楷体" w:hAnsi="楷体" w:eastAsia="楷体"/>
          <w:b/>
          <w:sz w:val="32"/>
          <w:szCs w:val="32"/>
        </w:rPr>
        <w:t>月</w:t>
      </w:r>
      <w:r>
        <w:rPr>
          <w:rFonts w:hint="eastAsia" w:ascii="楷体" w:hAnsi="楷体" w:eastAsia="楷体"/>
          <w:b/>
          <w:sz w:val="32"/>
          <w:szCs w:val="32"/>
          <w:lang w:val="en-US" w:eastAsia="zh-CN"/>
        </w:rPr>
        <w:t>21</w:t>
      </w:r>
      <w:r>
        <w:rPr>
          <w:rFonts w:hint="eastAsia" w:ascii="楷体" w:hAnsi="楷体" w:eastAsia="楷体"/>
          <w:b/>
          <w:sz w:val="32"/>
          <w:szCs w:val="32"/>
        </w:rPr>
        <w:t>日-5月</w:t>
      </w:r>
      <w:r>
        <w:rPr>
          <w:rFonts w:hint="eastAsia" w:ascii="楷体" w:hAnsi="楷体" w:eastAsia="楷体"/>
          <w:b/>
          <w:sz w:val="32"/>
          <w:szCs w:val="32"/>
          <w:lang w:val="en-US" w:eastAsia="zh-CN"/>
        </w:rPr>
        <w:t>10</w:t>
      </w:r>
      <w:r>
        <w:rPr>
          <w:rFonts w:hint="eastAsia" w:ascii="楷体" w:hAnsi="楷体" w:eastAsia="楷体"/>
          <w:b/>
          <w:sz w:val="32"/>
          <w:szCs w:val="32"/>
        </w:rPr>
        <w:t>日）</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通过持续宣传报道提高防溺水工作的社会知晓度，营造浓厚防溺水工作氛围。各乡（镇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街道）及成员单位于5月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日前，要按照管理权限，对本辖区、本系统的水库、河渠、坑塘、尾矿库、建筑工地及因天气原因新增隐患点进行集中排查，重点查看警示标示、防护设施以及应急救援设施设置情况等，对存在安全隐患的，要及时采取防控措施，抓好整改落实。填写《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街道)及成员单位预防未成年人溺亡工作细化责任自查表》(附件1)，由主要领导签字后报送县防溺办。</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楷体" w:hAnsi="楷体" w:eastAsia="楷体"/>
          <w:b/>
          <w:sz w:val="32"/>
          <w:szCs w:val="32"/>
        </w:rPr>
      </w:pPr>
      <w:r>
        <w:rPr>
          <w:rFonts w:hint="eastAsia" w:ascii="楷体" w:hAnsi="楷体" w:eastAsia="楷体"/>
          <w:b/>
          <w:sz w:val="32"/>
          <w:szCs w:val="32"/>
        </w:rPr>
        <w:t>（三）持续开展防溺水安全教育和重点防控阶段（5月1</w:t>
      </w:r>
      <w:r>
        <w:rPr>
          <w:rFonts w:hint="eastAsia" w:ascii="楷体" w:hAnsi="楷体" w:eastAsia="楷体"/>
          <w:b/>
          <w:sz w:val="32"/>
          <w:szCs w:val="32"/>
          <w:lang w:val="en-US" w:eastAsia="zh-CN"/>
        </w:rPr>
        <w:t>0</w:t>
      </w:r>
      <w:r>
        <w:rPr>
          <w:rFonts w:hint="eastAsia" w:ascii="楷体" w:hAnsi="楷体" w:eastAsia="楷体"/>
          <w:b/>
          <w:sz w:val="32"/>
          <w:szCs w:val="32"/>
        </w:rPr>
        <w:t>日-9月30日）</w:t>
      </w:r>
    </w:p>
    <w:p>
      <w:pPr>
        <w:keepNext w:val="0"/>
        <w:keepLines w:val="0"/>
        <w:pageBreakBefore w:val="0"/>
        <w:widowControl/>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各单位要制定防溺水工作方案，细化工作要点，明确责任人，层层压实责任，</w:t>
      </w:r>
      <w:r>
        <w:rPr>
          <w:rFonts w:hint="eastAsia" w:ascii="仿宋_GB2312" w:hAnsi="仿宋_GB2312" w:eastAsia="仿宋_GB2312" w:cs="仿宋_GB2312"/>
          <w:color w:val="000000"/>
          <w:sz w:val="32"/>
          <w:szCs w:val="32"/>
          <w:lang w:eastAsia="zh-CN"/>
        </w:rPr>
        <w:t>进一步落实“两张网、两遍访”工作措施。要</w:t>
      </w:r>
      <w:r>
        <w:rPr>
          <w:rFonts w:hint="eastAsia" w:ascii="仿宋_GB2312" w:hAnsi="仿宋_GB2312" w:eastAsia="仿宋_GB2312" w:cs="仿宋_GB2312"/>
          <w:color w:val="000000"/>
          <w:sz w:val="32"/>
          <w:szCs w:val="32"/>
        </w:rPr>
        <w:t>针对危险水域，按照《全县预防未成年人溺亡危险水域防护要求》（附件2），抓好各类别处置、落实工作。要实行</w:t>
      </w:r>
      <w:r>
        <w:rPr>
          <w:rFonts w:hint="eastAsia" w:ascii="仿宋_GB2312" w:hAnsi="仿宋_GB2312" w:eastAsia="仿宋_GB2312" w:cs="仿宋_GB2312"/>
          <w:color w:val="000000"/>
          <w:sz w:val="32"/>
          <w:szCs w:val="32"/>
          <w:lang w:eastAsia="zh-CN"/>
        </w:rPr>
        <w:t>对危险水域的</w:t>
      </w:r>
      <w:r>
        <w:rPr>
          <w:rFonts w:hint="eastAsia" w:ascii="仿宋_GB2312" w:hAnsi="仿宋_GB2312" w:eastAsia="仿宋_GB2312" w:cs="仿宋_GB2312"/>
          <w:color w:val="000000"/>
          <w:sz w:val="32"/>
          <w:szCs w:val="32"/>
        </w:rPr>
        <w:t>网格化管理，明确网格责任人，</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加强对危险水域重点时段巡逻力度及频次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县教体局牵头对“小升初”、“初升高”、高中毕业但未成年等重点学生建立台账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县民政局牵头对失依儿童、留守儿童和困境儿童进行全面排查建立台账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街道)负责对辖区流入社会未成年人、单亲家庭未成年人、外来务工人员未成年子女、服刑人员未成年子女等重点人群进行排查并建立台账。针对以上三类重点人群，由乡(镇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 进行网格化管理，组织乡村两级开展“一对一”、“一帮一”入户遍访活动，教育家庭（监护人）加强节假日期间全天候监管职责，签订《预防未成年人溺亡重点人群入户遍访告知书》（附件3），加大入户走访频次及教育管控力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1.高度重视。</w:t>
      </w:r>
      <w:r>
        <w:rPr>
          <w:rFonts w:hint="eastAsia" w:ascii="仿宋_GB2312" w:hAnsi="仿宋_GB2312" w:eastAsia="仿宋_GB2312" w:cs="仿宋_GB2312"/>
          <w:color w:val="000000"/>
          <w:sz w:val="32"/>
          <w:szCs w:val="32"/>
        </w:rPr>
        <w:t>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街道)及成员单位要提高政治站位，立即开展全面自查整改，切实提高专项治理工作的针对性、有效性、扎实开展精准宣传教育、精准帮扶救助、精准督促指导。</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2.细化措施。</w:t>
      </w:r>
      <w:r>
        <w:rPr>
          <w:rFonts w:hint="eastAsia" w:ascii="仿宋_GB2312" w:hAnsi="仿宋_GB2312" w:eastAsia="仿宋_GB2312" w:cs="仿宋_GB2312"/>
          <w:color w:val="000000"/>
          <w:sz w:val="32"/>
          <w:szCs w:val="32"/>
        </w:rPr>
        <w:t>要充分发挥“看住水、管住人、围上栏”的成功做法，各成员单位要继续履行各自职责任务，与乡(镇、街道)做好信息联动到位。</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3.加强督导。</w:t>
      </w:r>
      <w:r>
        <w:rPr>
          <w:rFonts w:hint="eastAsia" w:ascii="仿宋_GB2312" w:hAnsi="仿宋_GB2312" w:eastAsia="仿宋_GB2312" w:cs="仿宋_GB2312"/>
          <w:color w:val="000000"/>
          <w:sz w:val="32"/>
          <w:szCs w:val="32"/>
        </w:rPr>
        <w:t>县平安办</w:t>
      </w:r>
      <w:r>
        <w:rPr>
          <w:rFonts w:hint="eastAsia" w:ascii="仿宋_GB2312" w:hAnsi="仿宋_GB2312" w:eastAsia="仿宋_GB2312" w:cs="仿宋_GB2312"/>
          <w:color w:val="000000"/>
          <w:sz w:val="32"/>
          <w:szCs w:val="32"/>
          <w:lang w:eastAsia="zh-CN"/>
        </w:rPr>
        <w:t>牵头成立</w:t>
      </w:r>
      <w:r>
        <w:rPr>
          <w:rFonts w:hint="eastAsia" w:ascii="仿宋_GB2312" w:hAnsi="仿宋_GB2312" w:eastAsia="仿宋_GB2312" w:cs="仿宋_GB2312"/>
          <w:color w:val="000000"/>
          <w:sz w:val="32"/>
          <w:szCs w:val="32"/>
        </w:rPr>
        <w:t>督导组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对各乡(镇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 和成员单位开展全面督导(附件4)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对工作开展中的好做法和存在问题进行通报。督导组在督导乡镇时要随机抽查</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个以上村（社区）、2户重点户、1所小学、1 所幼儿园，辖区内危险水域、高中和初中必检，要对照督查重点内容，对发现的风险隐患要当场下发《全县开展预防未成年人溺亡工作专项治理风险隐患责令整改通知书》（附件5）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及时向党委政府反馈督查情况，指出存在的主要问题并提出整改要求。督导结束后要形成书面督导检查报告，于每月5日前将汇报材料报送至县防溺办。</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rPr>
        <w:t>4.严格奖惩。</w:t>
      </w:r>
      <w:r>
        <w:rPr>
          <w:rFonts w:hint="eastAsia" w:ascii="仿宋_GB2312" w:hAnsi="仿宋_GB2312" w:eastAsia="仿宋_GB2312" w:cs="仿宋_GB2312"/>
          <w:color w:val="000000"/>
          <w:sz w:val="32"/>
          <w:szCs w:val="32"/>
        </w:rPr>
        <w:t>预防未成年人溺亡专项治理工作作为一项常态化工作，组织架构不变、制度机制不变。县平安办将预防未成年人溺亡专项治理工作纳入2023年度平安建设考核内容。对专项治理工作成绩突出的给予通报表扬；对工作不重视、措施不力，造成严重后果的将严格按照《平顶山市社会治安综合治理领导责任制实施细则》(平办〔2017〕18号)的有关规定，实行责任追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五、材料上报</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 xml:space="preserve"> 5月</w:t>
      </w:r>
      <w:r>
        <w:rPr>
          <w:rFonts w:hint="eastAsia" w:ascii="仿宋_GB2312" w:hAnsi="仿宋_GB2312" w:eastAsia="仿宋_GB2312" w:cs="仿宋_GB2312"/>
          <w:color w:val="000000"/>
          <w:sz w:val="32"/>
          <w:szCs w:val="32"/>
          <w:lang w:val="en-US" w:eastAsia="zh-CN"/>
        </w:rPr>
        <w:t>8</w:t>
      </w:r>
      <w:r>
        <w:rPr>
          <w:rFonts w:hint="eastAsia" w:ascii="仿宋_GB2312" w:hAnsi="仿宋_GB2312" w:eastAsia="仿宋_GB2312" w:cs="仿宋_GB2312"/>
          <w:color w:val="000000"/>
          <w:sz w:val="32"/>
          <w:szCs w:val="32"/>
        </w:rPr>
        <w:t>前，</w:t>
      </w:r>
      <w:r>
        <w:rPr>
          <w:rFonts w:hint="eastAsia" w:ascii="仿宋_GB2312" w:hAnsi="仿宋_GB2312" w:eastAsia="仿宋_GB2312" w:cs="仿宋_GB2312"/>
          <w:color w:val="000000"/>
          <w:sz w:val="32"/>
          <w:szCs w:val="32"/>
          <w:lang w:eastAsia="zh-CN"/>
        </w:rPr>
        <w:t>各</w:t>
      </w:r>
      <w:r>
        <w:rPr>
          <w:rFonts w:hint="eastAsia" w:ascii="仿宋_GB2312" w:hAnsi="仿宋_GB2312" w:eastAsia="仿宋_GB2312" w:cs="仿宋_GB2312"/>
          <w:color w:val="000000"/>
          <w:sz w:val="32"/>
          <w:szCs w:val="32"/>
        </w:rPr>
        <w:t>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w:t>
      </w:r>
      <w:r>
        <w:rPr>
          <w:rFonts w:hint="eastAsia" w:ascii="仿宋_GB2312" w:hAnsi="仿宋_GB2312" w:eastAsia="仿宋_GB2312" w:cs="仿宋_GB2312"/>
          <w:color w:val="000000"/>
          <w:sz w:val="32"/>
          <w:szCs w:val="32"/>
          <w:lang w:eastAsia="zh-CN"/>
        </w:rPr>
        <w:t>及相关单位将</w:t>
      </w:r>
      <w:r>
        <w:rPr>
          <w:rFonts w:hint="eastAsia" w:ascii="仿宋_GB2312" w:hAnsi="仿宋_GB2312" w:eastAsia="仿宋_GB2312" w:cs="仿宋_GB2312"/>
          <w:color w:val="000000"/>
          <w:sz w:val="32"/>
          <w:szCs w:val="32"/>
        </w:rPr>
        <w:t>《乡(镇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街道)及成员单位预防未成年人溺亡工作细化责任自查表》(附件1)</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lang w:eastAsia="zh-CN"/>
        </w:rPr>
        <w:t>度</w:t>
      </w:r>
      <w:r>
        <w:rPr>
          <w:rFonts w:hint="eastAsia" w:ascii="仿宋_GB2312" w:hAnsi="仿宋_GB2312" w:eastAsia="仿宋_GB2312" w:cs="仿宋_GB2312"/>
          <w:color w:val="000000"/>
          <w:sz w:val="32"/>
          <w:szCs w:val="32"/>
        </w:rPr>
        <w:t>预防未成年人溺亡专项治理工作实施方案》由主要领导签字后报送县防溺办。</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lang w:eastAsia="zh-CN"/>
        </w:rPr>
        <w:t>月</w:t>
      </w:r>
      <w:r>
        <w:rPr>
          <w:rFonts w:hint="eastAsia" w:ascii="仿宋_GB2312" w:hAnsi="仿宋_GB2312" w:eastAsia="仿宋_GB2312" w:cs="仿宋_GB2312"/>
          <w:color w:val="000000"/>
          <w:sz w:val="32"/>
          <w:szCs w:val="32"/>
        </w:rPr>
        <w:t>至8月重点防控时期，各单位每周二向县防溺办报告一次事故发生情况，一起溺亡2人以上事故的，随时报告（附件6）。各单位及督导组每月5日前向县防溺办报告上月工作开展情况。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各单位于10月25日前将本单位专项治理工作总结报县防溺办。</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县防溺办联系方式：0375-5056801；联系地址：县教体局安全科；邮箱：</w:t>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HYPERLINK "mailto:lsxfnb@163.com"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t>lsxfnb@163.com</w:t>
      </w:r>
      <w:r>
        <w:rPr>
          <w:rFonts w:hint="eastAsia" w:ascii="仿宋_GB2312" w:hAnsi="仿宋_GB2312" w:eastAsia="仿宋_GB2312" w:cs="仿宋_GB2312"/>
          <w:color w:val="000000"/>
          <w:sz w:val="32"/>
          <w:szCs w:val="32"/>
        </w:rPr>
        <w:fldChar w:fldCharType="end"/>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县教体局联系人：李坤峰</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13949460673</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县平安办联系人：</w:t>
      </w:r>
      <w:r>
        <w:rPr>
          <w:rFonts w:hint="eastAsia" w:ascii="仿宋_GB2312" w:hAnsi="仿宋_GB2312" w:eastAsia="仿宋_GB2312" w:cs="仿宋_GB2312"/>
          <w:color w:val="000000"/>
          <w:sz w:val="32"/>
          <w:szCs w:val="32"/>
          <w:lang w:eastAsia="zh-CN"/>
        </w:rPr>
        <w:t>宋柯柯</w:t>
      </w:r>
      <w:r>
        <w:rPr>
          <w:rFonts w:hint="eastAsia" w:ascii="仿宋_GB2312" w:hAnsi="仿宋_GB2312" w:eastAsia="仿宋_GB2312" w:cs="仿宋_GB2312"/>
          <w:color w:val="000000"/>
          <w:sz w:val="32"/>
          <w:szCs w:val="32"/>
          <w:lang w:val="en-US" w:eastAsia="zh-CN"/>
        </w:rPr>
        <w:t xml:space="preserve"> 15637572555</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附件1：乡(镇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街道)及成员单位防溺亡工作细化责任自查表</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附件2：全县预防未成年人防溺亡危险水域防护要求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附件3：全县预防未成年人溺亡重点人群入户遍访告知书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附件4：预防未成年人溺亡专项治理成员单位督导分组情况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附件5：全县开展预防未成年人溺亡工作专项治理风险隐患责令整改通知书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附件6：未成年人溺亡事故情况报告表</w:t>
      </w:r>
    </w:p>
    <w:p>
      <w:pPr>
        <w:rPr>
          <w:rFonts w:ascii="仿宋" w:hAnsi="仿宋" w:eastAsia="仿宋" w:cs="Helvetica"/>
          <w:sz w:val="32"/>
          <w:szCs w:val="32"/>
        </w:rPr>
      </w:pPr>
    </w:p>
    <w:p>
      <w:pPr>
        <w:tabs>
          <w:tab w:val="left" w:pos="426"/>
          <w:tab w:val="left" w:pos="851"/>
        </w:tabs>
        <w:rPr>
          <w:rFonts w:ascii="仿宋_GB2312" w:hAnsi="Helvetica" w:eastAsia="仿宋_GB2312" w:cs="Helvetica"/>
          <w:sz w:val="32"/>
          <w:szCs w:val="32"/>
        </w:rPr>
        <w:sectPr>
          <w:footerReference r:id="rId3" w:type="default"/>
          <w:pgSz w:w="11906" w:h="16838"/>
          <w:pgMar w:top="1588" w:right="1588" w:bottom="1588" w:left="1588" w:header="851" w:footer="992" w:gutter="0"/>
          <w:cols w:space="720" w:num="1"/>
          <w:docGrid w:type="lines" w:linePitch="312" w:charSpace="0"/>
        </w:sectPr>
      </w:pPr>
    </w:p>
    <w:p>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w:t>
      </w:r>
    </w:p>
    <w:p>
      <w:pPr>
        <w:autoSpaceDE w:val="0"/>
        <w:spacing w:line="600" w:lineRule="exact"/>
        <w:jc w:val="center"/>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乡(镇</w:t>
      </w:r>
      <w:r>
        <w:rPr>
          <w:rFonts w:hint="eastAsia" w:ascii="方正小标宋简体" w:hAnsi="方正小标宋简体" w:eastAsia="方正小标宋简体" w:cs="方正小标宋简体"/>
          <w:b w:val="0"/>
          <w:bCs/>
          <w:color w:val="000000"/>
          <w:sz w:val="44"/>
          <w:szCs w:val="44"/>
          <w:lang w:eastAsia="zh-CN"/>
        </w:rPr>
        <w:t>、</w:t>
      </w:r>
      <w:r>
        <w:rPr>
          <w:rFonts w:hint="eastAsia" w:ascii="方正小标宋简体" w:hAnsi="方正小标宋简体" w:eastAsia="方正小标宋简体" w:cs="方正小标宋简体"/>
          <w:b w:val="0"/>
          <w:bCs/>
          <w:color w:val="000000"/>
          <w:sz w:val="44"/>
          <w:szCs w:val="44"/>
        </w:rPr>
        <w:t>街道)及成员单位防溺亡工作细化责任自查表</w:t>
      </w:r>
    </w:p>
    <w:p>
      <w:pPr>
        <w:rPr>
          <w:rFonts w:ascii="仿宋_GB2312" w:hAnsi="仿宋" w:eastAsia="仿宋_GB2312" w:cs="Times New Roman"/>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单位名称（ 盖章）：</w:t>
      </w:r>
    </w:p>
    <w:tbl>
      <w:tblPr>
        <w:tblStyle w:val="6"/>
        <w:tblpPr w:leftFromText="180" w:rightFromText="180" w:vertAnchor="text" w:horzAnchor="page" w:tblpXSpec="center" w:tblpY="149"/>
        <w:tblOverlap w:val="never"/>
        <w:tblW w:w="15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2157"/>
        <w:gridCol w:w="1259"/>
        <w:gridCol w:w="2158"/>
        <w:gridCol w:w="2158"/>
        <w:gridCol w:w="1798"/>
        <w:gridCol w:w="1259"/>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单位名称</w:t>
            </w:r>
          </w:p>
        </w:tc>
        <w:tc>
          <w:tcPr>
            <w:tcW w:w="21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地  址</w:t>
            </w:r>
          </w:p>
        </w:tc>
        <w:tc>
          <w:tcPr>
            <w:tcW w:w="10113"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color w:val="000000" w:themeColor="text1"/>
                <w:kern w:val="0"/>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防溺亡工作领</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kern w:val="0"/>
                <w:sz w:val="24"/>
                <w14:textFill>
                  <w14:solidFill>
                    <w14:schemeClr w14:val="tx1"/>
                  </w14:solidFill>
                </w14:textFill>
              </w:rPr>
              <w:t>导小组负责人</w:t>
            </w:r>
          </w:p>
        </w:tc>
        <w:tc>
          <w:tcPr>
            <w:tcW w:w="215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p>
        </w:tc>
        <w:tc>
          <w:tcPr>
            <w:tcW w:w="21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c>
          <w:tcPr>
            <w:tcW w:w="215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防溺亡工作联系人</w:t>
            </w:r>
          </w:p>
        </w:tc>
        <w:tc>
          <w:tcPr>
            <w:tcW w:w="17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c>
          <w:tcPr>
            <w:tcW w:w="12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联系电话</w:t>
            </w:r>
          </w:p>
        </w:tc>
        <w:tc>
          <w:tcPr>
            <w:tcW w:w="27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自查内容（数据需填写）</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自查发现的问题及整改措施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1.辖区河流数：      水库数：     水渠数：     坑塘数：     其它水域数：</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40" w:type="dxa"/>
            <w:gridSpan w:val="5"/>
            <w:tcBorders>
              <w:top w:val="single" w:color="auto" w:sz="4" w:space="0"/>
              <w:left w:val="single" w:color="auto" w:sz="4" w:space="0"/>
              <w:bottom w:val="single" w:color="auto" w:sz="4" w:space="0"/>
              <w:right w:val="nil"/>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2.设立水域防溺水警示标牌、横幅数：                   防护栏数：        （米）</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40" w:type="dxa"/>
            <w:gridSpan w:val="5"/>
            <w:tcBorders>
              <w:top w:val="single" w:color="auto" w:sz="4" w:space="0"/>
              <w:left w:val="single" w:color="auto" w:sz="4" w:space="0"/>
              <w:bottom w:val="single" w:color="auto" w:sz="4" w:space="0"/>
              <w:right w:val="nil"/>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3.溺水救生设施配套数（套）：</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4.辖区防溺亡“安全地图”（绘制和发放情况）：</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5.防溺亡安全责任书签订工作：</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6.辖区居民的防溺水宣传教育（乡村大喇叭、宣传栏等）：</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7.对辖区内失依儿童、留守儿童、困境儿童、“小升初”、“初升高”、流入社会未成年人等重点人群落实包组和包干等</w:t>
            </w:r>
            <w:r>
              <w:rPr>
                <w:rFonts w:hint="eastAsia" w:ascii="仿宋_GB2312" w:hAnsi="仿宋" w:eastAsia="仿宋_GB2312"/>
                <w:color w:val="000000" w:themeColor="text1"/>
                <w:sz w:val="24"/>
                <w:lang w:eastAsia="zh-CN"/>
                <w14:textFill>
                  <w14:solidFill>
                    <w14:schemeClr w14:val="tx1"/>
                  </w14:solidFill>
                </w14:textFill>
              </w:rPr>
              <w:t>（入户遍访）</w:t>
            </w:r>
            <w:r>
              <w:rPr>
                <w:rFonts w:hint="eastAsia" w:ascii="仿宋_GB2312" w:hAnsi="仿宋" w:eastAsia="仿宋_GB2312"/>
                <w:color w:val="000000" w:themeColor="text1"/>
                <w:sz w:val="24"/>
                <w14:textFill>
                  <w14:solidFill>
                    <w14:schemeClr w14:val="tx1"/>
                  </w14:solidFill>
                </w14:textFill>
              </w:rPr>
              <w:t>帮扶措施情况：</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8.为未成年人提供学习、活动场地数（免费活动室、图书室等场所）：</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 w:eastAsia="仿宋_GB2312"/>
                <w:b/>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9.辖区水域专兼职检查和巡防人员数：</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640"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r>
              <w:rPr>
                <w:rFonts w:hint="eastAsia" w:ascii="仿宋_GB2312" w:hAnsi="仿宋" w:eastAsia="仿宋_GB2312"/>
                <w:color w:val="000000" w:themeColor="text1"/>
                <w:sz w:val="24"/>
                <w14:textFill>
                  <w14:solidFill>
                    <w14:schemeClr w14:val="tx1"/>
                  </w14:solidFill>
                </w14:textFill>
              </w:rPr>
              <w:t>10.其他问题：</w:t>
            </w:r>
          </w:p>
        </w:tc>
        <w:tc>
          <w:tcPr>
            <w:tcW w:w="5797"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hAnsi="仿宋" w:eastAsia="仿宋_GB2312"/>
                <w:color w:val="000000" w:themeColor="text1"/>
                <w:sz w:val="24"/>
                <w14:textFill>
                  <w14:solidFill>
                    <w14:schemeClr w14:val="tx1"/>
                  </w14:solidFill>
                </w14:textFill>
              </w:rPr>
            </w:pPr>
          </w:p>
        </w:tc>
      </w:tr>
    </w:tbl>
    <w:p>
      <w:pPr>
        <w:ind w:left="525" w:hanging="525" w:hangingChars="250"/>
        <w:rPr>
          <w:rFonts w:ascii="Times New Roman" w:hAnsi="Times New Roman" w:eastAsia="宋体" w:cs="Times New Roman"/>
          <w:szCs w:val="21"/>
        </w:rPr>
      </w:pPr>
      <w:r>
        <w:rPr>
          <w:rFonts w:hint="eastAsia" w:ascii="Times New Roman" w:hAnsi="Times New Roman" w:eastAsia="宋体" w:cs="Times New Roman"/>
          <w:szCs w:val="21"/>
        </w:rPr>
        <w:t>注：1.本表一式三份双面打印，由单位</w:t>
      </w:r>
      <w:r>
        <w:rPr>
          <w:rFonts w:hint="eastAsia" w:ascii="Times New Roman" w:hAnsi="Times New Roman" w:eastAsia="宋体" w:cs="Times New Roman"/>
          <w:szCs w:val="21"/>
          <w:lang w:eastAsia="zh-CN"/>
        </w:rPr>
        <w:t>负责人</w:t>
      </w:r>
      <w:r>
        <w:rPr>
          <w:rFonts w:hint="eastAsia" w:ascii="Times New Roman" w:hAnsi="Times New Roman" w:eastAsia="宋体" w:cs="Times New Roman"/>
          <w:szCs w:val="21"/>
        </w:rPr>
        <w:t>组织开展自查自纠，如实填写相关情况并经法定代表人签字，加盖单位印章后，1份留存，1份报辖区政法部门，1份报直管上级部门。</w:t>
      </w:r>
    </w:p>
    <w:p>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2.本表作为未成年人溺亡事故责任追究的重要依据，单位一经上报后应终身负责，如表格涉及内容发生变化，应及时变更报备。</w:t>
      </w:r>
    </w:p>
    <w:p>
      <w:pPr>
        <w:ind w:firstLine="420" w:firstLineChars="200"/>
        <w:rPr>
          <w:rFonts w:ascii="Times New Roman" w:hAnsi="Times New Roman" w:eastAsia="宋体" w:cs="Times New Roman"/>
          <w:szCs w:val="21"/>
          <w:u w:val="single"/>
        </w:rPr>
      </w:pPr>
      <w:r>
        <w:rPr>
          <w:rFonts w:hint="eastAsia" w:ascii="Times New Roman" w:hAnsi="Times New Roman" w:eastAsia="宋体" w:cs="Times New Roman"/>
          <w:szCs w:val="21"/>
        </w:rPr>
        <w:t>3.单位法定代表人将下述内容如实抄写至横线处：“以上内容本人已认真核实，情况属实，如因瞒报导致发生溺水安全事故，本单位承担一切责任。”</w:t>
      </w:r>
    </w:p>
    <w:p>
      <w:pPr>
        <w:ind w:firstLine="210" w:firstLineChars="100"/>
        <w:rPr>
          <w:rFonts w:hint="eastAsia" w:ascii="Times New Roman" w:hAnsi="Times New Roman" w:eastAsia="宋体" w:cs="Times New Roman"/>
          <w:szCs w:val="21"/>
          <w:u w:val="single"/>
        </w:rPr>
      </w:pPr>
    </w:p>
    <w:p>
      <w:pPr>
        <w:ind w:firstLine="210" w:firstLineChars="100"/>
        <w:rPr>
          <w:rFonts w:ascii="宋体" w:hAnsi="宋体"/>
        </w:rPr>
      </w:pPr>
      <w:r>
        <w:rPr>
          <w:rFonts w:hint="eastAsia" w:ascii="Times New Roman" w:hAnsi="Times New Roman" w:eastAsia="宋体" w:cs="Times New Roman"/>
          <w:szCs w:val="21"/>
          <w:u w:val="single"/>
        </w:rPr>
        <w:t xml:space="preserve">                                                                                                                                。</w:t>
      </w:r>
    </w:p>
    <w:p>
      <w:pPr>
        <w:ind w:firstLine="315" w:firstLineChars="150"/>
        <w:rPr>
          <w:rFonts w:ascii="Times New Roman" w:hAnsi="Times New Roman" w:eastAsia="宋体" w:cs="Times New Roman"/>
          <w:szCs w:val="21"/>
        </w:rPr>
        <w:sectPr>
          <w:pgSz w:w="16838" w:h="11906" w:orient="landscape"/>
          <w:pgMar w:top="720" w:right="720" w:bottom="720" w:left="720" w:header="851" w:footer="720" w:gutter="0"/>
          <w:cols w:space="0" w:num="1"/>
          <w:rtlGutter w:val="0"/>
          <w:docGrid w:type="lines" w:linePitch="312" w:charSpace="0"/>
        </w:sectPr>
      </w:pPr>
      <w:r>
        <w:rPr>
          <w:rFonts w:hint="eastAsia" w:ascii="宋体" w:hAnsi="宋体"/>
        </w:rPr>
        <w:t>填表人（签字）：</w:t>
      </w:r>
      <w:r>
        <w:rPr>
          <w:rFonts w:hint="eastAsia"/>
        </w:rPr>
        <w:t>_________  时间：</w:t>
      </w:r>
      <w:r>
        <w:rPr>
          <w:rFonts w:hint="eastAsia"/>
          <w:u w:val="single"/>
        </w:rPr>
        <w:t xml:space="preserve">    </w:t>
      </w:r>
      <w:r>
        <w:rPr>
          <w:rFonts w:hint="eastAsia"/>
        </w:rPr>
        <w:t xml:space="preserve"> 年</w:t>
      </w:r>
      <w:r>
        <w:rPr>
          <w:rFonts w:hint="eastAsia"/>
          <w:u w:val="single"/>
        </w:rPr>
        <w:t xml:space="preserve">    </w:t>
      </w:r>
      <w:r>
        <w:rPr>
          <w:rFonts w:hint="eastAsia"/>
        </w:rPr>
        <w:t>月</w:t>
      </w:r>
      <w:r>
        <w:rPr>
          <w:rFonts w:hint="eastAsia"/>
          <w:u w:val="single"/>
        </w:rPr>
        <w:t xml:space="preserve">    </w:t>
      </w:r>
      <w:r>
        <w:rPr>
          <w:rFonts w:hint="eastAsia"/>
        </w:rPr>
        <w:t xml:space="preserve">日       </w:t>
      </w:r>
      <w:r>
        <w:rPr>
          <w:rFonts w:hint="eastAsia" w:ascii="宋体" w:hAnsi="宋体"/>
        </w:rPr>
        <w:t>单位法定代表人（签字）：</w:t>
      </w:r>
      <w:r>
        <w:rPr>
          <w:rFonts w:hint="eastAsia"/>
        </w:rPr>
        <w:t xml:space="preserve">___________ </w:t>
      </w:r>
      <w:r>
        <w:rPr>
          <w:rFonts w:hint="eastAsia" w:ascii="宋体" w:hAnsi="宋体"/>
        </w:rPr>
        <w:t>时间：</w:t>
      </w:r>
      <w:r>
        <w:rPr>
          <w:rFonts w:hint="eastAsia"/>
        </w:rPr>
        <w:t>______</w:t>
      </w:r>
      <w:r>
        <w:rPr>
          <w:rFonts w:hint="eastAsia" w:ascii="宋体" w:hAnsi="宋体"/>
        </w:rPr>
        <w:t>年</w:t>
      </w:r>
      <w:r>
        <w:rPr>
          <w:rFonts w:hint="eastAsia" w:ascii="宋体" w:hAnsi="宋体"/>
          <w:u w:val="single"/>
        </w:rPr>
        <w:t xml:space="preserve">     </w:t>
      </w:r>
      <w:r>
        <w:rPr>
          <w:rFonts w:hint="eastAsia" w:ascii="宋体" w:hAnsi="宋体"/>
        </w:rPr>
        <w:t xml:space="preserve"> 月</w:t>
      </w:r>
      <w:r>
        <w:rPr>
          <w:rFonts w:hint="eastAsia" w:ascii="宋体" w:hAnsi="宋体"/>
          <w:u w:val="single"/>
        </w:rPr>
        <w:t xml:space="preserve">    </w:t>
      </w:r>
      <w:r>
        <w:rPr>
          <w:rFonts w:hint="eastAsia" w:ascii="宋体" w:hAnsi="宋体"/>
        </w:rPr>
        <w:t>日</w:t>
      </w:r>
    </w:p>
    <w:p>
      <w:pPr>
        <w:widowControl/>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rPr>
        <w:t>全县预防未成年人溺亡危险水域防护要求</w:t>
      </w:r>
    </w:p>
    <w:tbl>
      <w:tblPr>
        <w:tblStyle w:val="7"/>
        <w:tblpPr w:leftFromText="180" w:rightFromText="180" w:vertAnchor="page" w:horzAnchor="margin" w:tblpXSpec="center" w:tblpY="3106"/>
        <w:tblOverlap w:val="never"/>
        <w:tblW w:w="8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9"/>
        <w:gridCol w:w="6070"/>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exact"/>
          <w:jc w:val="center"/>
        </w:trPr>
        <w:tc>
          <w:tcPr>
            <w:tcW w:w="2019"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类别</w:t>
            </w:r>
          </w:p>
        </w:tc>
        <w:tc>
          <w:tcPr>
            <w:tcW w:w="6070"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防护要求</w:t>
            </w:r>
          </w:p>
        </w:tc>
        <w:tc>
          <w:tcPr>
            <w:tcW w:w="885" w:type="dxa"/>
            <w:vAlign w:val="center"/>
          </w:tcPr>
          <w:p>
            <w:pPr>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1"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一、昭平湖鲁山水域</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标语：1000处;2、警示牌：不少于100处，干渠需标注水深位置;3、提示牌：标注责任单位、责任领导、责任人及联系方式;4、高危区域：设置防护网（五孔闸、十六孔、渠首闸、干渠）;5、专业救生设施：快艇、救生衣、救生圈、救生绳、救生杆;6、专业救生巡逻队伍：3组50人;7、瞭望塔：5个;8、高音喇叭：2个（音域辐射不少于2公里）。</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二、白龟湖鲁山水域</w:t>
            </w:r>
          </w:p>
        </w:tc>
        <w:tc>
          <w:tcPr>
            <w:tcW w:w="6070" w:type="dxa"/>
            <w:vAlign w:val="center"/>
          </w:tcPr>
          <w:p>
            <w:pPr>
              <w:spacing w:line="260" w:lineRule="exact"/>
              <w:jc w:val="left"/>
              <w:rPr>
                <w:rFonts w:ascii="仿宋_GB2312" w:hAnsi="仿宋_GB2312" w:eastAsia="仿宋_GB2312" w:cs="仿宋_GB2312"/>
                <w:szCs w:val="21"/>
              </w:rPr>
            </w:pPr>
            <w:r>
              <w:rPr>
                <w:rFonts w:ascii="仿宋_GB2312" w:hAnsi="仿宋_GB2312" w:eastAsia="仿宋_GB2312" w:cs="仿宋_GB2312"/>
                <w:szCs w:val="21"/>
              </w:rPr>
              <w:t>1、宣传横幅、标语：不少于100处</w:t>
            </w:r>
            <w:r>
              <w:rPr>
                <w:rFonts w:hint="eastAsia" w:ascii="仿宋_GB2312" w:hAnsi="仿宋_GB2312" w:eastAsia="仿宋_GB2312" w:cs="仿宋_GB2312"/>
                <w:szCs w:val="21"/>
              </w:rPr>
              <w:t>;</w:t>
            </w:r>
            <w:r>
              <w:rPr>
                <w:rFonts w:ascii="仿宋_GB2312" w:hAnsi="仿宋_GB2312" w:eastAsia="仿宋_GB2312" w:cs="仿宋_GB2312"/>
                <w:szCs w:val="21"/>
              </w:rPr>
              <w:t>2、警示牌：不少于</w:t>
            </w:r>
            <w:r>
              <w:rPr>
                <w:rFonts w:hint="eastAsia" w:ascii="仿宋_GB2312" w:hAnsi="仿宋_GB2312" w:eastAsia="仿宋_GB2312" w:cs="仿宋_GB2312"/>
                <w:szCs w:val="21"/>
              </w:rPr>
              <w:t>2</w:t>
            </w:r>
            <w:r>
              <w:rPr>
                <w:rFonts w:ascii="仿宋_GB2312" w:hAnsi="仿宋_GB2312" w:eastAsia="仿宋_GB2312" w:cs="仿宋_GB2312"/>
                <w:szCs w:val="21"/>
              </w:rPr>
              <w:t>0处</w:t>
            </w:r>
            <w:r>
              <w:rPr>
                <w:rFonts w:hint="eastAsia" w:ascii="仿宋_GB2312" w:hAnsi="仿宋_GB2312" w:eastAsia="仿宋_GB2312" w:cs="仿宋_GB2312"/>
                <w:szCs w:val="21"/>
              </w:rPr>
              <w:t>;</w:t>
            </w:r>
            <w:r>
              <w:rPr>
                <w:rFonts w:ascii="仿宋_GB2312" w:hAnsi="仿宋_GB2312" w:eastAsia="仿宋_GB2312" w:cs="仿宋_GB2312"/>
                <w:szCs w:val="21"/>
              </w:rPr>
              <w:t>3、提示牌：标注责任单位、责任领导、责任人及联系方式</w:t>
            </w:r>
            <w:r>
              <w:rPr>
                <w:rFonts w:hint="eastAsia" w:ascii="仿宋_GB2312" w:hAnsi="仿宋_GB2312" w:eastAsia="仿宋_GB2312" w:cs="仿宋_GB2312"/>
                <w:szCs w:val="21"/>
              </w:rPr>
              <w:t>;</w:t>
            </w:r>
            <w:r>
              <w:rPr>
                <w:rFonts w:ascii="仿宋_GB2312" w:hAnsi="仿宋_GB2312" w:eastAsia="仿宋_GB2312" w:cs="仿宋_GB2312"/>
                <w:szCs w:val="21"/>
              </w:rPr>
              <w:t>4、专业救生设施：快艇、救生衣、救生圈、救生绳、救生杆</w:t>
            </w:r>
            <w:r>
              <w:rPr>
                <w:rFonts w:hint="eastAsia" w:ascii="仿宋_GB2312" w:hAnsi="仿宋_GB2312" w:eastAsia="仿宋_GB2312" w:cs="仿宋_GB2312"/>
                <w:szCs w:val="21"/>
              </w:rPr>
              <w:t>;</w:t>
            </w:r>
            <w:r>
              <w:rPr>
                <w:rFonts w:ascii="仿宋_GB2312" w:hAnsi="仿宋_GB2312" w:eastAsia="仿宋_GB2312" w:cs="仿宋_GB2312"/>
                <w:szCs w:val="21"/>
              </w:rPr>
              <w:t>5、专业巡逻队伍：6人</w:t>
            </w:r>
            <w:r>
              <w:rPr>
                <w:rFonts w:hint="eastAsia" w:ascii="仿宋_GB2312" w:hAnsi="仿宋_GB2312" w:eastAsia="仿宋_GB2312" w:cs="仿宋_GB2312"/>
                <w:szCs w:val="21"/>
              </w:rPr>
              <w:t>;</w:t>
            </w:r>
            <w:r>
              <w:rPr>
                <w:rFonts w:ascii="仿宋_GB2312" w:hAnsi="仿宋_GB2312" w:eastAsia="仿宋_GB2312" w:cs="仿宋_GB2312"/>
                <w:szCs w:val="21"/>
              </w:rPr>
              <w:t>6、高危区域设置防护网</w:t>
            </w:r>
            <w:r>
              <w:rPr>
                <w:rFonts w:hint="eastAsia" w:ascii="仿宋_GB2312" w:hAnsi="仿宋_GB2312" w:eastAsia="仿宋_GB2312" w:cs="仿宋_GB2312"/>
                <w:szCs w:val="21"/>
              </w:rPr>
              <w:t>;7、瞭望塔：5个。</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exact"/>
          <w:jc w:val="center"/>
        </w:trPr>
        <w:tc>
          <w:tcPr>
            <w:tcW w:w="2019" w:type="dxa"/>
            <w:vAlign w:val="center"/>
          </w:tcPr>
          <w:p>
            <w:pPr>
              <w:numPr>
                <w:ilvl w:val="0"/>
                <w:numId w:val="1"/>
              </w:num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中型水库</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（米湾、澎河）</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标语：不少于20处;2、警示牌：不少于10处;3、提示牌（标注：责任单位、责任领导、责任人及联系方式）;4、高危区域：建立防护网;5、专业救生设施：快艇、救生衣、救生圈、救生绳、救生杆;6、专业巡逻队伍：6人;7、自动驱离视频监控系统;8、重点部位视频监控全覆盖;9、瞭望塔：1个。</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四、小（一）类水库（6座：王湾、堂南岭、友谊、石峡、东土门、耐庄）</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标语：不少于10处;2、警示牌：不少于5处;3、提示牌：标注责任单位、责任领导、责任人及联系方式;4、高危区域：设置防护网;5、救生设备：救生衣、救生圈、救生绳、救生杆;6、值班人员：6人;7、瞭望塔：1个（东土门水库）。</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五、河流标准、鲁山县城南沙河橡胶坝水域蓄水区</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标识：不少于500处;2、警示牌：不少于200处;3、提示牌：标注责任单位、责任领导、责任人及联系方式;4、高危区域设置防护网;5、救生设备：救生衣、救生圈、绳索、竹竿等;6、专业巡逻队伍：6组36人;7、重点部位视频监控全覆盖;8、重要时段：无人机巡逻2台;9、瞭望塔：5个（沙河：下汤段、大西环段、城区段，荡泽河2个）。</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六、坑塘、新增</w:t>
            </w:r>
          </w:p>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临时隐患点</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1、宣传横幅不少于2幅;2、警示牌：1-3个;3、提示牌：标注责任单位、责任领导、责任人及联系方式;4、设立防护网;5、救生设备：救生绳、救生竿等。</w:t>
            </w:r>
          </w:p>
        </w:tc>
        <w:tc>
          <w:tcPr>
            <w:tcW w:w="885" w:type="dxa"/>
            <w:vAlign w:val="center"/>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exact"/>
          <w:jc w:val="center"/>
        </w:trPr>
        <w:tc>
          <w:tcPr>
            <w:tcW w:w="201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七、尾矿坑、建筑工地等危险区域</w:t>
            </w:r>
          </w:p>
        </w:tc>
        <w:tc>
          <w:tcPr>
            <w:tcW w:w="6070" w:type="dxa"/>
            <w:vAlign w:val="center"/>
          </w:tcPr>
          <w:p>
            <w:pPr>
              <w:spacing w:line="260" w:lineRule="exact"/>
              <w:jc w:val="left"/>
              <w:rPr>
                <w:rFonts w:ascii="仿宋_GB2312" w:hAnsi="仿宋_GB2312" w:eastAsia="仿宋_GB2312" w:cs="仿宋_GB2312"/>
                <w:szCs w:val="21"/>
              </w:rPr>
            </w:pPr>
            <w:r>
              <w:rPr>
                <w:rFonts w:hint="eastAsia" w:ascii="仿宋_GB2312" w:hAnsi="仿宋_GB2312" w:eastAsia="仿宋_GB2312" w:cs="仿宋_GB2312"/>
                <w:szCs w:val="21"/>
              </w:rPr>
              <w:t>1、宣传横幅、标语：2幅以上;2、警示牌：3个以上;3、提示牌：标注责任单位、责任领导、责任人及联系方式;4、设立防护网;5、救生设备：救生绳、救生竿等;6、设置值班帐篷，看护人员不少于2人。</w:t>
            </w:r>
          </w:p>
        </w:tc>
        <w:tc>
          <w:tcPr>
            <w:tcW w:w="885" w:type="dxa"/>
            <w:vAlign w:val="center"/>
          </w:tcPr>
          <w:p>
            <w:pPr>
              <w:jc w:val="center"/>
              <w:rPr>
                <w:rFonts w:ascii="仿宋_GB2312" w:hAnsi="仿宋_GB2312" w:eastAsia="仿宋_GB2312" w:cs="仿宋_GB2312"/>
                <w:sz w:val="28"/>
                <w:szCs w:val="28"/>
              </w:rPr>
            </w:pPr>
          </w:p>
        </w:tc>
      </w:tr>
    </w:tbl>
    <w:p>
      <w:pPr>
        <w:jc w:val="left"/>
        <w:rPr>
          <w:rFonts w:hint="eastAsia" w:ascii="仿宋_GB2312" w:hAnsi="仿宋_GB2312" w:eastAsia="仿宋_GB2312" w:cs="仿宋_GB2312"/>
          <w:w w:val="90"/>
          <w:szCs w:val="21"/>
        </w:rPr>
      </w:pPr>
    </w:p>
    <w:p>
      <w:pPr>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w w:val="90"/>
          <w:szCs w:val="21"/>
        </w:rPr>
        <w:t>备注：如此前曾发生溺亡事件，需设置高危标识，简要描述此处于X年X月X日曾溺亡X人。</w:t>
      </w:r>
    </w:p>
    <w:p>
      <w:pPr>
        <w:autoSpaceDE w:val="0"/>
        <w:spacing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附件3</w:t>
      </w:r>
    </w:p>
    <w:p>
      <w:pPr>
        <w:autoSpaceDE w:val="0"/>
        <w:spacing w:line="500" w:lineRule="exact"/>
        <w:ind w:firstLine="1320" w:firstLineChars="300"/>
        <w:rPr>
          <w:rFonts w:ascii="黑体" w:hAnsi="黑体" w:eastAsia="黑体" w:cs="Helvetica"/>
          <w:color w:val="000000"/>
          <w:sz w:val="44"/>
          <w:szCs w:val="44"/>
        </w:rPr>
      </w:pPr>
    </w:p>
    <w:p>
      <w:pPr>
        <w:autoSpaceDE w:val="0"/>
        <w:spacing w:line="500" w:lineRule="exact"/>
        <w:jc w:val="center"/>
        <w:rPr>
          <w:rFonts w:ascii="黑体" w:hAnsi="黑体" w:eastAsia="黑体" w:cs="Helvetica"/>
          <w:color w:val="000000"/>
          <w:sz w:val="44"/>
          <w:szCs w:val="44"/>
        </w:rPr>
      </w:pPr>
      <w:r>
        <w:rPr>
          <w:rFonts w:hint="eastAsia" w:ascii="黑体" w:hAnsi="黑体" w:eastAsia="黑体" w:cs="Helvetica"/>
          <w:color w:val="000000"/>
          <w:sz w:val="44"/>
          <w:szCs w:val="44"/>
        </w:rPr>
        <w:t>全县预防未成年人溺亡重点人群</w:t>
      </w:r>
    </w:p>
    <w:p>
      <w:pPr>
        <w:autoSpaceDE w:val="0"/>
        <w:spacing w:line="500" w:lineRule="exact"/>
        <w:jc w:val="center"/>
        <w:rPr>
          <w:rFonts w:ascii="黑体" w:hAnsi="黑体" w:eastAsia="黑体" w:cs="Helvetica"/>
          <w:color w:val="000000"/>
          <w:sz w:val="44"/>
          <w:szCs w:val="44"/>
        </w:rPr>
      </w:pPr>
      <w:r>
        <w:rPr>
          <w:rFonts w:hint="eastAsia" w:ascii="黑体" w:hAnsi="黑体" w:eastAsia="黑体" w:cs="Helvetica"/>
          <w:color w:val="000000"/>
          <w:sz w:val="44"/>
          <w:szCs w:val="44"/>
        </w:rPr>
        <w:t>入户遍访告知书</w:t>
      </w:r>
    </w:p>
    <w:p>
      <w:pPr>
        <w:widowControl/>
        <w:autoSpaceDE w:val="0"/>
        <w:spacing w:line="600" w:lineRule="exact"/>
        <w:rPr>
          <w:rFonts w:ascii="仿宋_GB2312" w:hAnsi="Times New Roman" w:eastAsia="仿宋_GB2312" w:cs="Times New Roman"/>
          <w:color w:val="000000"/>
          <w:sz w:val="32"/>
          <w:szCs w:val="32"/>
        </w:rPr>
      </w:pPr>
    </w:p>
    <w:p>
      <w:pPr>
        <w:widowControl/>
        <w:autoSpaceDE w:val="0"/>
        <w:spacing w:line="600" w:lineRule="exact"/>
        <w:rPr>
          <w:rFonts w:ascii="仿宋_GB2312" w:eastAsia="仿宋_GB2312"/>
          <w:color w:val="000000"/>
          <w:sz w:val="32"/>
          <w:szCs w:val="32"/>
        </w:rPr>
      </w:pPr>
      <w:r>
        <w:rPr>
          <w:rFonts w:hint="eastAsia" w:ascii="仿宋_GB2312" w:eastAsia="仿宋_GB2312"/>
          <w:color w:val="000000"/>
          <w:sz w:val="32"/>
          <w:szCs w:val="32"/>
        </w:rPr>
        <w:t>各位家长（监护人）：</w:t>
      </w:r>
    </w:p>
    <w:p>
      <w:pPr>
        <w:widowControl/>
        <w:autoSpaceDE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为进一步加强社会、家庭、学校在预防未成年人溺亡专项治理工作的有效衔接,现根据县预防未成年人溺亡工作领导小组要求，决定由各乡(镇、街道)机关干部、乡镇包村干部或村（社区）两委干部对辖区失依儿童、留守儿童、困境儿童、“小升初”、“初升高”及流入社会未成年人等重点人群进行入户遍访，并与家长（监护人）签订防溺亡告知书：</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一、对子女进行防溺亡知识教育,坚决不允许子女在节假日和上、下学路途中私自或和其他学生结伴去池塘、水库、江河等水域附近玩耍、洗澡、游泳等,对居住在可能发生溺水事故区域的家长更要教育和监管好子女。</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二、外出务工家长（监护人）要特别加强对子女的安全监管。教育子女按时到校、回家。节假日对孩子的活动去向更要多加关注,不让孩子参加有安全风险隐患的活动,发现孩子随意外出,要及时寻查。</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三、全面加强对子女安全教育和监护。持续向孩子进行识别险情、紧急避险和遇险逃生的各类安全知识教育,避免各类意外事故发生。</w:t>
      </w:r>
    </w:p>
    <w:p>
      <w:pPr>
        <w:widowControl/>
        <w:autoSpaceDE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四、因教育或监管不力造成的一切安全事故，家长（监护人）愿意按照《未成年人保护法》及其它相关规定承担相应法律责任。</w:t>
      </w:r>
    </w:p>
    <w:p>
      <w:pPr>
        <w:widowControl/>
        <w:autoSpaceDE w:val="0"/>
        <w:spacing w:line="600" w:lineRule="exact"/>
        <w:ind w:firstLine="640" w:firstLineChars="200"/>
        <w:rPr>
          <w:rFonts w:ascii="仿宋_GB2312" w:eastAsia="仿宋_GB2312"/>
          <w:color w:val="000000"/>
          <w:sz w:val="32"/>
          <w:szCs w:val="32"/>
        </w:rPr>
      </w:pPr>
    </w:p>
    <w:p>
      <w:pPr>
        <w:widowControl/>
        <w:autoSpaceDE w:val="0"/>
        <w:spacing w:line="600" w:lineRule="exact"/>
        <w:ind w:firstLine="640" w:firstLineChars="200"/>
        <w:rPr>
          <w:rFonts w:ascii="仿宋_GB2312" w:eastAsia="仿宋_GB2312"/>
          <w:color w:val="000000"/>
          <w:sz w:val="32"/>
          <w:szCs w:val="32"/>
          <w:u w:val="single"/>
        </w:rPr>
      </w:pPr>
      <w:r>
        <w:rPr>
          <w:rFonts w:hint="eastAsia" w:ascii="仿宋_GB2312" w:eastAsia="仿宋_GB2312"/>
          <w:color w:val="000000"/>
          <w:sz w:val="32"/>
          <w:szCs w:val="32"/>
        </w:rPr>
        <w:t xml:space="preserve">家长（监护人）签字： </w:t>
      </w:r>
    </w:p>
    <w:p>
      <w:pPr>
        <w:widowControl/>
        <w:autoSpaceDE w:val="0"/>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家长（监护人）联系电话：</w:t>
      </w:r>
    </w:p>
    <w:p>
      <w:pPr>
        <w:widowControl/>
        <w:autoSpaceDE w:val="0"/>
        <w:spacing w:line="600" w:lineRule="exact"/>
        <w:ind w:firstLine="640" w:firstLineChars="200"/>
        <w:rPr>
          <w:rFonts w:ascii="仿宋_GB2312" w:eastAsia="仿宋_GB2312"/>
          <w:color w:val="000000"/>
          <w:sz w:val="32"/>
          <w:szCs w:val="32"/>
          <w:u w:val="single"/>
        </w:rPr>
      </w:pPr>
      <w:r>
        <w:rPr>
          <w:rFonts w:hint="eastAsia" w:ascii="仿宋_GB2312" w:eastAsia="仿宋_GB2312"/>
          <w:color w:val="000000"/>
          <w:sz w:val="32"/>
          <w:szCs w:val="32"/>
        </w:rPr>
        <w:t>学生（被监护人）签名：</w:t>
      </w:r>
    </w:p>
    <w:p>
      <w:pPr>
        <w:widowControl/>
        <w:autoSpaceDE w:val="0"/>
        <w:spacing w:line="600" w:lineRule="exact"/>
        <w:ind w:firstLine="640" w:firstLineChars="200"/>
        <w:rPr>
          <w:rFonts w:ascii="仿宋_GB2312" w:eastAsia="仿宋_GB2312"/>
          <w:color w:val="000000"/>
          <w:sz w:val="32"/>
          <w:szCs w:val="32"/>
          <w:u w:val="single"/>
        </w:rPr>
      </w:pPr>
      <w:r>
        <w:rPr>
          <w:rFonts w:hint="eastAsia" w:ascii="仿宋_GB2312" w:eastAsia="仿宋_GB2312"/>
          <w:color w:val="000000"/>
          <w:sz w:val="32"/>
          <w:szCs w:val="32"/>
        </w:rPr>
        <w:t>走访人签名：</w:t>
      </w:r>
    </w:p>
    <w:p>
      <w:pPr>
        <w:widowControl/>
        <w:autoSpaceDE w:val="0"/>
        <w:spacing w:line="600" w:lineRule="exact"/>
        <w:ind w:firstLine="640" w:firstLineChars="200"/>
        <w:rPr>
          <w:rFonts w:ascii="仿宋_GB2312" w:eastAsia="仿宋_GB2312"/>
          <w:color w:val="000000"/>
          <w:sz w:val="32"/>
          <w:szCs w:val="32"/>
        </w:rPr>
      </w:pPr>
    </w:p>
    <w:p>
      <w:pPr>
        <w:widowControl/>
        <w:autoSpaceDE w:val="0"/>
        <w:spacing w:line="600" w:lineRule="exact"/>
        <w:ind w:firstLine="640" w:firstLineChars="200"/>
        <w:jc w:val="right"/>
        <w:rPr>
          <w:rFonts w:ascii="仿宋_GB2312" w:eastAsia="仿宋_GB2312"/>
          <w:sz w:val="32"/>
          <w:szCs w:val="32"/>
        </w:rPr>
      </w:pPr>
      <w:r>
        <w:rPr>
          <w:rFonts w:hint="eastAsia" w:ascii="仿宋_GB2312" w:eastAsia="仿宋_GB2312"/>
          <w:color w:val="000000"/>
          <w:sz w:val="32"/>
          <w:szCs w:val="32"/>
        </w:rPr>
        <w:t>2023年  月   日</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color w:val="000000"/>
          <w:sz w:val="32"/>
          <w:szCs w:val="32"/>
        </w:rPr>
      </w:pPr>
      <w:r>
        <w:rPr>
          <w:rFonts w:hint="eastAsia" w:ascii="仿宋_GB2312" w:eastAsia="仿宋_GB2312"/>
          <w:sz w:val="32"/>
          <w:szCs w:val="32"/>
        </w:rPr>
        <w:t>（本告知书一式两份：</w:t>
      </w:r>
      <w:r>
        <w:rPr>
          <w:rFonts w:hint="eastAsia" w:ascii="仿宋_GB2312" w:eastAsia="仿宋_GB2312"/>
          <w:color w:val="000000"/>
          <w:sz w:val="32"/>
          <w:szCs w:val="32"/>
        </w:rPr>
        <w:t>家长（监护人）</w:t>
      </w:r>
      <w:r>
        <w:rPr>
          <w:rFonts w:hint="eastAsia" w:ascii="仿宋_GB2312" w:eastAsia="仿宋_GB2312"/>
          <w:sz w:val="32"/>
          <w:szCs w:val="32"/>
        </w:rPr>
        <w:t>、</w:t>
      </w:r>
      <w:r>
        <w:rPr>
          <w:rFonts w:hint="eastAsia" w:ascii="仿宋_GB2312" w:eastAsia="仿宋_GB2312"/>
          <w:color w:val="000000"/>
          <w:sz w:val="32"/>
          <w:szCs w:val="32"/>
        </w:rPr>
        <w:t>走访人</w:t>
      </w:r>
      <w:r>
        <w:rPr>
          <w:rFonts w:hint="eastAsia" w:ascii="仿宋_GB2312" w:eastAsia="仿宋_GB2312"/>
          <w:sz w:val="32"/>
          <w:szCs w:val="32"/>
        </w:rPr>
        <w:t>各留存一份）</w:t>
      </w:r>
    </w:p>
    <w:p/>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u w:val="single"/>
        </w:rPr>
      </w:pPr>
    </w:p>
    <w:p>
      <w:pPr>
        <w:rPr>
          <w:rFonts w:ascii="仿宋_GB2312" w:eastAsia="仿宋_GB2312"/>
          <w:color w:val="auto"/>
          <w:sz w:val="32"/>
          <w:szCs w:val="32"/>
        </w:rPr>
      </w:pPr>
      <w:r>
        <w:rPr>
          <w:rFonts w:hint="eastAsia" w:ascii="仿宋_GB2312" w:eastAsia="仿宋_GB2312"/>
          <w:color w:val="auto"/>
          <w:sz w:val="32"/>
          <w:szCs w:val="32"/>
        </w:rPr>
        <w:t>附件4</w:t>
      </w:r>
    </w:p>
    <w:p>
      <w:pPr>
        <w:ind w:left="1080" w:hanging="1320" w:hangingChars="300"/>
        <w:jc w:val="center"/>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44"/>
          <w:szCs w:val="44"/>
        </w:rPr>
        <w:t>全县预防未成年人溺亡专项治理督导组</w:t>
      </w:r>
    </w:p>
    <w:tbl>
      <w:tblPr>
        <w:tblStyle w:val="7"/>
        <w:tblW w:w="8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440"/>
        <w:gridCol w:w="1785"/>
        <w:gridCol w:w="282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rPr>
              <w:t>分组</w:t>
            </w:r>
          </w:p>
        </w:tc>
        <w:tc>
          <w:tcPr>
            <w:tcW w:w="144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hAnsi="Calibri" w:eastAsia="仿宋_GB2312"/>
                <w:color w:val="auto"/>
                <w:sz w:val="24"/>
                <w:lang w:eastAsia="zh-CN"/>
              </w:rPr>
              <w:t>组长单位</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lang w:eastAsia="zh-CN"/>
              </w:rPr>
              <w:t>成员</w:t>
            </w:r>
            <w:r>
              <w:rPr>
                <w:rFonts w:hint="eastAsia" w:ascii="仿宋_GB2312" w:eastAsia="仿宋_GB2312"/>
                <w:color w:val="auto"/>
                <w:sz w:val="24"/>
              </w:rPr>
              <w:t>单位</w:t>
            </w:r>
          </w:p>
        </w:tc>
        <w:tc>
          <w:tcPr>
            <w:tcW w:w="282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stheme="minorBidi"/>
                <w:color w:val="auto"/>
                <w:kern w:val="2"/>
                <w:sz w:val="24"/>
                <w:szCs w:val="24"/>
                <w:lang w:val="en-US" w:eastAsia="zh-CN" w:bidi="ar-SA"/>
              </w:rPr>
            </w:pPr>
            <w:r>
              <w:rPr>
                <w:rFonts w:hint="eastAsia" w:ascii="仿宋_GB2312" w:eastAsia="仿宋_GB2312"/>
                <w:color w:val="auto"/>
                <w:sz w:val="24"/>
              </w:rPr>
              <w:t>督查单位</w:t>
            </w:r>
          </w:p>
        </w:tc>
        <w:tc>
          <w:tcPr>
            <w:tcW w:w="137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hAnsi="Calibri" w:eastAsia="仿宋_GB2312"/>
                <w:color w:val="auto"/>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restart"/>
            <w:tcBorders>
              <w:top w:val="nil"/>
              <w:left w:val="single" w:color="auto" w:sz="4" w:space="0"/>
              <w:right w:val="single" w:color="auto" w:sz="4" w:space="0"/>
            </w:tcBorders>
            <w:vAlign w:val="center"/>
          </w:tcPr>
          <w:p>
            <w:pPr>
              <w:ind w:firstLine="240" w:firstLineChars="100"/>
              <w:jc w:val="both"/>
              <w:rPr>
                <w:rFonts w:ascii="仿宋_GB2312" w:eastAsia="仿宋_GB2312"/>
                <w:color w:val="auto"/>
                <w:sz w:val="24"/>
              </w:rPr>
            </w:pPr>
            <w:r>
              <w:rPr>
                <w:rFonts w:hint="eastAsia" w:ascii="仿宋_GB2312" w:eastAsia="仿宋_GB2312"/>
                <w:color w:val="auto"/>
                <w:sz w:val="24"/>
              </w:rPr>
              <w:t>第</w:t>
            </w:r>
          </w:p>
          <w:p>
            <w:pPr>
              <w:jc w:val="center"/>
              <w:rPr>
                <w:rFonts w:hint="eastAsia" w:ascii="仿宋_GB2312" w:eastAsia="仿宋_GB2312"/>
                <w:color w:val="auto"/>
                <w:sz w:val="24"/>
                <w:lang w:eastAsia="zh-CN"/>
              </w:rPr>
            </w:pPr>
            <w:r>
              <w:rPr>
                <w:rFonts w:hint="eastAsia" w:ascii="仿宋_GB2312" w:eastAsia="仿宋_GB2312"/>
                <w:color w:val="auto"/>
                <w:sz w:val="24"/>
                <w:lang w:eastAsia="zh-CN"/>
              </w:rPr>
              <w:t>一</w:t>
            </w:r>
          </w:p>
          <w:p>
            <w:pPr>
              <w:jc w:val="center"/>
              <w:rPr>
                <w:rFonts w:hint="eastAsia" w:ascii="仿宋_GB2312" w:hAnsi="Calibri" w:eastAsia="仿宋_GB2312"/>
                <w:color w:val="auto"/>
                <w:sz w:val="24"/>
                <w:lang w:eastAsia="zh-CN"/>
              </w:rPr>
            </w:pPr>
            <w:r>
              <w:rPr>
                <w:rFonts w:hint="eastAsia" w:ascii="仿宋_GB2312" w:eastAsia="仿宋_GB2312"/>
                <w:color w:val="auto"/>
                <w:sz w:val="24"/>
              </w:rPr>
              <w:t>组</w:t>
            </w:r>
          </w:p>
        </w:tc>
        <w:tc>
          <w:tcPr>
            <w:tcW w:w="1440" w:type="dxa"/>
            <w:vMerge w:val="restart"/>
            <w:tcBorders>
              <w:top w:val="single" w:color="auto" w:sz="4" w:space="0"/>
              <w:left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eastAsia="仿宋_GB2312"/>
                <w:color w:val="auto"/>
                <w:sz w:val="24"/>
              </w:rPr>
              <w:t>政法委</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eastAsia="仿宋_GB2312"/>
                <w:color w:val="auto"/>
                <w:sz w:val="24"/>
              </w:rPr>
              <w:t>水利局</w:t>
            </w:r>
          </w:p>
        </w:tc>
        <w:tc>
          <w:tcPr>
            <w:tcW w:w="2820" w:type="dxa"/>
            <w:vMerge w:val="restart"/>
            <w:tcBorders>
              <w:top w:val="single" w:color="auto" w:sz="4" w:space="0"/>
              <w:left w:val="single" w:color="auto" w:sz="4" w:space="0"/>
              <w:right w:val="single" w:color="auto" w:sz="4" w:space="0"/>
            </w:tcBorders>
            <w:vAlign w:val="center"/>
          </w:tcPr>
          <w:p>
            <w:pPr>
              <w:jc w:val="left"/>
              <w:rPr>
                <w:rFonts w:hint="default" w:ascii="仿宋_GB2312" w:hAnsi="Calibri" w:eastAsia="仿宋_GB2312" w:cstheme="minorBidi"/>
                <w:color w:val="auto"/>
                <w:kern w:val="2"/>
                <w:sz w:val="24"/>
                <w:szCs w:val="24"/>
                <w:lang w:val="en-US" w:eastAsia="zh-CN" w:bidi="ar-SA"/>
              </w:rPr>
            </w:pPr>
            <w:r>
              <w:rPr>
                <w:rFonts w:hint="eastAsia" w:ascii="仿宋_GB2312" w:eastAsia="仿宋_GB2312"/>
                <w:color w:val="auto"/>
                <w:sz w:val="24"/>
              </w:rPr>
              <w:t>下汤、库区、赵村、琴台、汇源、江河新区、昭平台水库管理局</w:t>
            </w:r>
            <w:r>
              <w:rPr>
                <w:rFonts w:hint="eastAsia" w:ascii="仿宋_GB2312" w:eastAsia="仿宋_GB2312"/>
                <w:color w:val="auto"/>
                <w:sz w:val="24"/>
                <w:lang w:eastAsia="zh-CN"/>
              </w:rPr>
              <w:t>、</w:t>
            </w:r>
            <w:r>
              <w:rPr>
                <w:rFonts w:hint="eastAsia" w:ascii="仿宋_GB2312" w:eastAsia="仿宋_GB2312"/>
                <w:color w:val="auto"/>
                <w:sz w:val="24"/>
              </w:rPr>
              <w:t>民政局、一高</w:t>
            </w:r>
            <w:r>
              <w:rPr>
                <w:rFonts w:hint="eastAsia" w:ascii="仿宋_GB2312" w:eastAsia="仿宋_GB2312"/>
                <w:color w:val="auto"/>
                <w:sz w:val="24"/>
                <w:lang w:eastAsia="zh-CN"/>
              </w:rPr>
              <w:t>、</w:t>
            </w:r>
            <w:r>
              <w:rPr>
                <w:rFonts w:hint="eastAsia" w:ascii="仿宋_GB2312" w:eastAsia="仿宋_GB2312"/>
                <w:color w:val="auto"/>
                <w:sz w:val="24"/>
              </w:rPr>
              <w:t>南水北调中线干线鲁山管理处、沙河建设事务服务中心</w:t>
            </w:r>
          </w:p>
        </w:tc>
        <w:tc>
          <w:tcPr>
            <w:tcW w:w="1373"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rPr>
              <w:t>应急管理局</w:t>
            </w:r>
          </w:p>
        </w:tc>
        <w:tc>
          <w:tcPr>
            <w:tcW w:w="282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4"/>
              </w:rPr>
            </w:pPr>
            <w:r>
              <w:rPr>
                <w:rFonts w:hint="eastAsia" w:ascii="仿宋_GB2312" w:eastAsia="仿宋_GB2312"/>
                <w:color w:val="auto"/>
                <w:sz w:val="24"/>
                <w:lang w:eastAsia="zh-CN"/>
              </w:rPr>
              <w:t>政法委</w:t>
            </w:r>
          </w:p>
        </w:tc>
        <w:tc>
          <w:tcPr>
            <w:tcW w:w="282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restart"/>
            <w:tcBorders>
              <w:top w:val="nil"/>
              <w:left w:val="single" w:color="auto" w:sz="4" w:space="0"/>
              <w:right w:val="single" w:color="auto" w:sz="4" w:space="0"/>
            </w:tcBorders>
            <w:vAlign w:val="center"/>
          </w:tcPr>
          <w:p>
            <w:pPr>
              <w:ind w:firstLine="240" w:firstLineChars="100"/>
              <w:jc w:val="both"/>
              <w:rPr>
                <w:rFonts w:ascii="仿宋_GB2312" w:eastAsia="仿宋_GB2312"/>
                <w:color w:val="auto"/>
                <w:sz w:val="24"/>
              </w:rPr>
            </w:pPr>
            <w:r>
              <w:rPr>
                <w:rFonts w:hint="eastAsia" w:ascii="仿宋_GB2312" w:eastAsia="仿宋_GB2312"/>
                <w:color w:val="auto"/>
                <w:sz w:val="24"/>
              </w:rPr>
              <w:t>第</w:t>
            </w:r>
          </w:p>
          <w:p>
            <w:pPr>
              <w:widowControl/>
              <w:jc w:val="center"/>
              <w:rPr>
                <w:rFonts w:hint="eastAsia" w:ascii="仿宋_GB2312" w:eastAsia="仿宋_GB2312"/>
                <w:color w:val="auto"/>
                <w:sz w:val="24"/>
                <w:lang w:eastAsia="zh-CN"/>
              </w:rPr>
            </w:pPr>
            <w:r>
              <w:rPr>
                <w:rFonts w:hint="eastAsia" w:ascii="仿宋_GB2312" w:eastAsia="仿宋_GB2312"/>
                <w:color w:val="auto"/>
                <w:sz w:val="24"/>
                <w:lang w:eastAsia="zh-CN"/>
              </w:rPr>
              <w:t>二</w:t>
            </w:r>
          </w:p>
          <w:p>
            <w:pPr>
              <w:widowControl/>
              <w:jc w:val="center"/>
              <w:rPr>
                <w:rFonts w:ascii="仿宋_GB2312" w:hAnsi="Calibri" w:eastAsia="仿宋_GB2312"/>
                <w:color w:val="auto"/>
                <w:sz w:val="24"/>
              </w:rPr>
            </w:pPr>
            <w:r>
              <w:rPr>
                <w:rFonts w:hint="eastAsia" w:ascii="仿宋_GB2312" w:eastAsia="仿宋_GB2312"/>
                <w:color w:val="auto"/>
                <w:sz w:val="24"/>
              </w:rPr>
              <w:t>组</w:t>
            </w:r>
          </w:p>
        </w:tc>
        <w:tc>
          <w:tcPr>
            <w:tcW w:w="1440"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rPr>
              <w:t>教体局</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eastAsia="仿宋_GB2312"/>
                <w:color w:val="auto"/>
                <w:sz w:val="24"/>
              </w:rPr>
              <w:t>公安局</w:t>
            </w:r>
          </w:p>
        </w:tc>
        <w:tc>
          <w:tcPr>
            <w:tcW w:w="2820" w:type="dxa"/>
            <w:vMerge w:val="restart"/>
            <w:tcBorders>
              <w:top w:val="single" w:color="auto" w:sz="4" w:space="0"/>
              <w:left w:val="single" w:color="auto" w:sz="4" w:space="0"/>
              <w:right w:val="single" w:color="auto" w:sz="4" w:space="0"/>
            </w:tcBorders>
            <w:vAlign w:val="center"/>
          </w:tcPr>
          <w:p>
            <w:pPr>
              <w:jc w:val="left"/>
              <w:rPr>
                <w:rFonts w:hint="default" w:ascii="仿宋_GB2312" w:hAnsi="Calibri" w:eastAsia="仿宋_GB2312"/>
                <w:color w:val="auto"/>
                <w:sz w:val="24"/>
                <w:lang w:val="en-US" w:eastAsia="zh-CN"/>
              </w:rPr>
            </w:pPr>
            <w:r>
              <w:rPr>
                <w:rFonts w:hint="eastAsia" w:ascii="仿宋_GB2312" w:eastAsia="仿宋_GB2312"/>
                <w:color w:val="auto"/>
                <w:sz w:val="24"/>
              </w:rPr>
              <w:t>露峰、张官营、张良、马楼、磙子营、熊背、让河、二高</w:t>
            </w:r>
            <w:r>
              <w:rPr>
                <w:rFonts w:hint="eastAsia" w:ascii="仿宋_GB2312" w:eastAsia="仿宋_GB2312"/>
                <w:color w:val="auto"/>
                <w:sz w:val="24"/>
                <w:lang w:eastAsia="zh-CN"/>
              </w:rPr>
              <w:t>、</w:t>
            </w:r>
            <w:r>
              <w:rPr>
                <w:rFonts w:hint="eastAsia" w:ascii="仿宋_GB2312" w:eastAsia="仿宋_GB2312"/>
                <w:color w:val="auto"/>
                <w:sz w:val="24"/>
              </w:rPr>
              <w:t>三高、水利局</w:t>
            </w:r>
          </w:p>
        </w:tc>
        <w:tc>
          <w:tcPr>
            <w:tcW w:w="1373"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hAnsi="Calibri" w:eastAsia="仿宋_GB2312"/>
                <w:color w:val="auto"/>
                <w:sz w:val="24"/>
                <w:lang w:eastAsia="zh-CN"/>
              </w:rPr>
              <w:t>综合执法局</w:t>
            </w:r>
          </w:p>
        </w:tc>
        <w:tc>
          <w:tcPr>
            <w:tcW w:w="282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4"/>
                <w:lang w:eastAsia="zh-CN"/>
              </w:rPr>
            </w:pPr>
            <w:r>
              <w:rPr>
                <w:rFonts w:hint="eastAsia" w:ascii="仿宋_GB2312" w:eastAsia="仿宋_GB2312"/>
                <w:color w:val="auto"/>
                <w:sz w:val="24"/>
              </w:rPr>
              <w:t>教体局</w:t>
            </w:r>
          </w:p>
        </w:tc>
        <w:tc>
          <w:tcPr>
            <w:tcW w:w="282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restart"/>
            <w:tcBorders>
              <w:top w:val="nil"/>
              <w:left w:val="single" w:color="auto" w:sz="4" w:space="0"/>
              <w:right w:val="single" w:color="auto" w:sz="4" w:space="0"/>
            </w:tcBorders>
            <w:vAlign w:val="center"/>
          </w:tcPr>
          <w:p>
            <w:pPr>
              <w:ind w:firstLine="240" w:firstLineChars="100"/>
              <w:jc w:val="both"/>
              <w:rPr>
                <w:rFonts w:ascii="仿宋_GB2312" w:eastAsia="仿宋_GB2312"/>
                <w:color w:val="auto"/>
                <w:sz w:val="24"/>
              </w:rPr>
            </w:pPr>
            <w:r>
              <w:rPr>
                <w:rFonts w:hint="eastAsia" w:ascii="仿宋_GB2312" w:eastAsia="仿宋_GB2312"/>
                <w:color w:val="auto"/>
                <w:sz w:val="24"/>
              </w:rPr>
              <w:t>第</w:t>
            </w:r>
          </w:p>
          <w:p>
            <w:pPr>
              <w:widowControl/>
              <w:jc w:val="center"/>
              <w:rPr>
                <w:rFonts w:hint="eastAsia" w:ascii="仿宋_GB2312" w:eastAsia="仿宋_GB2312"/>
                <w:color w:val="auto"/>
                <w:sz w:val="24"/>
                <w:lang w:eastAsia="zh-CN"/>
              </w:rPr>
            </w:pPr>
            <w:r>
              <w:rPr>
                <w:rFonts w:hint="eastAsia" w:ascii="仿宋_GB2312" w:eastAsia="仿宋_GB2312"/>
                <w:color w:val="auto"/>
                <w:sz w:val="24"/>
                <w:lang w:eastAsia="zh-CN"/>
              </w:rPr>
              <w:t>三</w:t>
            </w:r>
          </w:p>
          <w:p>
            <w:pPr>
              <w:widowControl/>
              <w:jc w:val="center"/>
              <w:rPr>
                <w:rFonts w:ascii="仿宋_GB2312" w:hAnsi="Calibri" w:eastAsia="仿宋_GB2312"/>
                <w:color w:val="auto"/>
                <w:sz w:val="24"/>
              </w:rPr>
            </w:pPr>
            <w:r>
              <w:rPr>
                <w:rFonts w:hint="eastAsia" w:ascii="仿宋_GB2312" w:eastAsia="仿宋_GB2312"/>
                <w:color w:val="auto"/>
                <w:sz w:val="24"/>
              </w:rPr>
              <w:t>组</w:t>
            </w:r>
          </w:p>
        </w:tc>
        <w:tc>
          <w:tcPr>
            <w:tcW w:w="1440" w:type="dxa"/>
            <w:vMerge w:val="restart"/>
            <w:tcBorders>
              <w:top w:val="single" w:color="auto" w:sz="4" w:space="0"/>
              <w:left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eastAsia="仿宋_GB2312"/>
                <w:color w:val="auto"/>
                <w:sz w:val="24"/>
              </w:rPr>
              <w:t>民政局</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lang w:eastAsia="zh-CN"/>
              </w:rPr>
              <w:t>公安局</w:t>
            </w:r>
          </w:p>
        </w:tc>
        <w:tc>
          <w:tcPr>
            <w:tcW w:w="2820" w:type="dxa"/>
            <w:vMerge w:val="restart"/>
            <w:tcBorders>
              <w:top w:val="single" w:color="auto" w:sz="4" w:space="0"/>
              <w:left w:val="single" w:color="auto" w:sz="4" w:space="0"/>
              <w:right w:val="single" w:color="auto" w:sz="4" w:space="0"/>
            </w:tcBorders>
            <w:vAlign w:val="center"/>
          </w:tcPr>
          <w:p>
            <w:pPr>
              <w:jc w:val="left"/>
              <w:rPr>
                <w:rFonts w:hint="eastAsia" w:ascii="仿宋_GB2312" w:hAnsi="Calibri" w:eastAsia="仿宋_GB2312"/>
                <w:color w:val="auto"/>
                <w:sz w:val="24"/>
                <w:lang w:val="en-US" w:eastAsia="zh-CN"/>
              </w:rPr>
            </w:pPr>
            <w:r>
              <w:rPr>
                <w:rFonts w:hint="eastAsia" w:ascii="仿宋_GB2312" w:eastAsia="仿宋_GB2312"/>
                <w:color w:val="auto"/>
                <w:sz w:val="24"/>
              </w:rPr>
              <w:t>尧山、四棵树、团城、瓦屋、土门、背孜、城南新区</w:t>
            </w:r>
            <w:r>
              <w:rPr>
                <w:rFonts w:hint="eastAsia" w:ascii="仿宋_GB2312" w:eastAsia="仿宋_GB2312"/>
                <w:color w:val="auto"/>
                <w:sz w:val="24"/>
                <w:lang w:eastAsia="zh-CN"/>
              </w:rPr>
              <w:t>、</w:t>
            </w:r>
            <w:r>
              <w:rPr>
                <w:rFonts w:hint="eastAsia" w:ascii="仿宋_GB2312" w:eastAsia="仿宋_GB2312"/>
                <w:color w:val="auto"/>
                <w:sz w:val="24"/>
              </w:rPr>
              <w:t>交通运输局、住建局</w:t>
            </w:r>
            <w:r>
              <w:rPr>
                <w:rFonts w:hint="eastAsia" w:ascii="仿宋_GB2312" w:eastAsia="仿宋_GB2312"/>
                <w:color w:val="auto"/>
                <w:sz w:val="24"/>
                <w:lang w:eastAsia="zh-CN"/>
              </w:rPr>
              <w:t>、</w:t>
            </w:r>
            <w:r>
              <w:rPr>
                <w:rFonts w:hint="eastAsia" w:ascii="仿宋_GB2312" w:eastAsia="仿宋_GB2312"/>
                <w:color w:val="auto"/>
                <w:sz w:val="24"/>
              </w:rPr>
              <w:t>团县委、江河高中</w:t>
            </w:r>
          </w:p>
        </w:tc>
        <w:tc>
          <w:tcPr>
            <w:tcW w:w="1373"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rPr>
              <w:t>文广旅局</w:t>
            </w:r>
          </w:p>
        </w:tc>
        <w:tc>
          <w:tcPr>
            <w:tcW w:w="282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4"/>
                <w:lang w:eastAsia="zh-CN"/>
              </w:rPr>
            </w:pPr>
            <w:r>
              <w:rPr>
                <w:rFonts w:hint="eastAsia" w:ascii="仿宋_GB2312" w:eastAsia="仿宋_GB2312"/>
                <w:color w:val="auto"/>
                <w:sz w:val="24"/>
                <w:lang w:eastAsia="zh-CN"/>
              </w:rPr>
              <w:t>教体局</w:t>
            </w:r>
          </w:p>
        </w:tc>
        <w:tc>
          <w:tcPr>
            <w:tcW w:w="282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restart"/>
            <w:tcBorders>
              <w:top w:val="nil"/>
              <w:left w:val="single" w:color="auto" w:sz="4" w:space="0"/>
              <w:right w:val="single" w:color="auto" w:sz="4" w:space="0"/>
            </w:tcBorders>
            <w:vAlign w:val="center"/>
          </w:tcPr>
          <w:p>
            <w:pPr>
              <w:ind w:firstLine="240" w:firstLineChars="100"/>
              <w:jc w:val="both"/>
              <w:rPr>
                <w:rFonts w:ascii="仿宋_GB2312" w:eastAsia="仿宋_GB2312"/>
                <w:color w:val="auto"/>
                <w:sz w:val="24"/>
              </w:rPr>
            </w:pPr>
            <w:r>
              <w:rPr>
                <w:rFonts w:hint="eastAsia" w:ascii="仿宋_GB2312" w:eastAsia="仿宋_GB2312"/>
                <w:color w:val="auto"/>
                <w:sz w:val="24"/>
              </w:rPr>
              <w:t>第</w:t>
            </w:r>
          </w:p>
          <w:p>
            <w:pPr>
              <w:widowControl/>
              <w:jc w:val="center"/>
              <w:rPr>
                <w:rFonts w:hint="eastAsia" w:ascii="仿宋_GB2312" w:eastAsia="仿宋_GB2312"/>
                <w:color w:val="auto"/>
                <w:sz w:val="24"/>
                <w:lang w:eastAsia="zh-CN"/>
              </w:rPr>
            </w:pPr>
            <w:r>
              <w:rPr>
                <w:rFonts w:hint="eastAsia" w:ascii="仿宋_GB2312" w:eastAsia="仿宋_GB2312"/>
                <w:color w:val="auto"/>
                <w:sz w:val="24"/>
                <w:lang w:eastAsia="zh-CN"/>
              </w:rPr>
              <w:t>四</w:t>
            </w:r>
          </w:p>
          <w:p>
            <w:pPr>
              <w:widowControl/>
              <w:jc w:val="center"/>
              <w:rPr>
                <w:rFonts w:ascii="仿宋_GB2312" w:hAnsi="Calibri" w:eastAsia="仿宋_GB2312"/>
                <w:color w:val="auto"/>
                <w:sz w:val="24"/>
              </w:rPr>
            </w:pPr>
            <w:r>
              <w:rPr>
                <w:rFonts w:hint="eastAsia" w:ascii="仿宋_GB2312" w:eastAsia="仿宋_GB2312"/>
                <w:color w:val="auto"/>
                <w:sz w:val="24"/>
              </w:rPr>
              <w:t>组</w:t>
            </w:r>
          </w:p>
        </w:tc>
        <w:tc>
          <w:tcPr>
            <w:tcW w:w="1440"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lang w:eastAsia="zh-CN"/>
              </w:rPr>
              <w:t>公安局</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Calibri" w:eastAsia="仿宋_GB2312"/>
                <w:color w:val="auto"/>
                <w:sz w:val="24"/>
                <w:lang w:eastAsia="zh-CN"/>
              </w:rPr>
            </w:pPr>
            <w:r>
              <w:rPr>
                <w:rFonts w:hint="eastAsia" w:ascii="仿宋_GB2312" w:hAnsi="Calibri" w:eastAsia="仿宋_GB2312"/>
                <w:color w:val="auto"/>
                <w:sz w:val="24"/>
                <w:lang w:eastAsia="zh-CN"/>
              </w:rPr>
              <w:t>水利局</w:t>
            </w:r>
          </w:p>
        </w:tc>
        <w:tc>
          <w:tcPr>
            <w:tcW w:w="2820" w:type="dxa"/>
            <w:vMerge w:val="restart"/>
            <w:tcBorders>
              <w:top w:val="single" w:color="auto" w:sz="4" w:space="0"/>
              <w:left w:val="single" w:color="auto" w:sz="4" w:space="0"/>
              <w:right w:val="single" w:color="auto" w:sz="4" w:space="0"/>
            </w:tcBorders>
            <w:vAlign w:val="center"/>
          </w:tcPr>
          <w:p>
            <w:pPr>
              <w:jc w:val="left"/>
              <w:rPr>
                <w:rFonts w:hint="default" w:ascii="仿宋_GB2312" w:hAnsi="Calibri" w:eastAsia="仿宋_GB2312"/>
                <w:color w:val="auto"/>
                <w:sz w:val="24"/>
                <w:lang w:val="en-US" w:eastAsia="zh-CN"/>
              </w:rPr>
            </w:pPr>
            <w:r>
              <w:rPr>
                <w:rFonts w:hint="eastAsia" w:ascii="仿宋_GB2312" w:eastAsia="仿宋_GB2312"/>
                <w:color w:val="auto"/>
                <w:sz w:val="24"/>
              </w:rPr>
              <w:t>鲁阳、张店、辛集、梁洼、董周、仓头、观音寺、河务中心、综合执法局、文广旅局、妇联</w:t>
            </w:r>
          </w:p>
        </w:tc>
        <w:tc>
          <w:tcPr>
            <w:tcW w:w="1373" w:type="dxa"/>
            <w:vMerge w:val="restart"/>
            <w:tcBorders>
              <w:top w:val="single" w:color="auto" w:sz="4" w:space="0"/>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r>
              <w:rPr>
                <w:rFonts w:hint="eastAsia" w:ascii="仿宋_GB2312" w:eastAsia="仿宋_GB2312"/>
                <w:color w:val="auto"/>
                <w:sz w:val="24"/>
                <w:lang w:eastAsia="zh-CN"/>
              </w:rPr>
              <w:t>民政局</w:t>
            </w:r>
          </w:p>
        </w:tc>
        <w:tc>
          <w:tcPr>
            <w:tcW w:w="2820"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942"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Calibri" w:eastAsia="仿宋_GB2312"/>
                <w:color w:val="auto"/>
                <w:sz w:val="24"/>
              </w:rPr>
            </w:pPr>
          </w:p>
        </w:tc>
        <w:tc>
          <w:tcPr>
            <w:tcW w:w="144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eastAsia="仿宋_GB2312"/>
                <w:color w:val="auto"/>
                <w:sz w:val="24"/>
              </w:rPr>
            </w:pPr>
            <w:r>
              <w:rPr>
                <w:rFonts w:hint="eastAsia" w:ascii="仿宋_GB2312" w:hAnsi="Calibri" w:eastAsia="仿宋_GB2312"/>
                <w:color w:val="auto"/>
                <w:sz w:val="24"/>
                <w:lang w:eastAsia="zh-CN"/>
              </w:rPr>
              <w:t>政法委</w:t>
            </w:r>
          </w:p>
        </w:tc>
        <w:tc>
          <w:tcPr>
            <w:tcW w:w="2820"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c>
          <w:tcPr>
            <w:tcW w:w="1373" w:type="dxa"/>
            <w:vMerge w:val="continue"/>
            <w:tcBorders>
              <w:left w:val="single" w:color="auto" w:sz="4" w:space="0"/>
              <w:bottom w:val="single" w:color="auto" w:sz="4" w:space="0"/>
              <w:right w:val="single" w:color="auto" w:sz="4" w:space="0"/>
            </w:tcBorders>
            <w:vAlign w:val="center"/>
          </w:tcPr>
          <w:p>
            <w:pPr>
              <w:jc w:val="center"/>
              <w:rPr>
                <w:rFonts w:ascii="仿宋_GB2312" w:hAnsi="Calibri"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trPr>
        <w:tc>
          <w:tcPr>
            <w:tcW w:w="8360" w:type="dxa"/>
            <w:gridSpan w:val="5"/>
            <w:tcBorders>
              <w:top w:val="single" w:color="auto" w:sz="4" w:space="0"/>
              <w:left w:val="single" w:color="auto" w:sz="4" w:space="0"/>
              <w:bottom w:val="single" w:color="auto" w:sz="4" w:space="0"/>
              <w:right w:val="single" w:color="auto" w:sz="4" w:space="0"/>
            </w:tcBorders>
            <w:vAlign w:val="center"/>
          </w:tcPr>
          <w:p>
            <w:pPr>
              <w:jc w:val="left"/>
              <w:rPr>
                <w:rFonts w:ascii="仿宋_GB2312" w:hAnsi="Calibri" w:eastAsia="仿宋_GB2312"/>
                <w:color w:val="auto"/>
                <w:sz w:val="24"/>
              </w:rPr>
            </w:pPr>
            <w:r>
              <w:rPr>
                <w:rFonts w:hint="eastAsia" w:ascii="仿宋_GB2312" w:eastAsia="仿宋_GB2312"/>
                <w:color w:val="auto"/>
                <w:sz w:val="24"/>
              </w:rPr>
              <w:t>备注：组长单位</w:t>
            </w:r>
            <w:r>
              <w:rPr>
                <w:rFonts w:hint="eastAsia" w:ascii="仿宋_GB2312" w:eastAsia="仿宋_GB2312"/>
                <w:color w:val="auto"/>
                <w:sz w:val="24"/>
                <w:lang w:eastAsia="zh-CN"/>
              </w:rPr>
              <w:t>负责</w:t>
            </w:r>
            <w:r>
              <w:rPr>
                <w:rFonts w:hint="eastAsia" w:ascii="仿宋_GB2312" w:eastAsia="仿宋_GB2312"/>
                <w:color w:val="auto"/>
                <w:sz w:val="24"/>
              </w:rPr>
              <w:t>协调本组</w:t>
            </w:r>
            <w:r>
              <w:rPr>
                <w:rFonts w:hint="eastAsia" w:ascii="仿宋_GB2312" w:eastAsia="仿宋_GB2312"/>
                <w:color w:val="auto"/>
                <w:sz w:val="24"/>
                <w:lang w:eastAsia="zh-CN"/>
              </w:rPr>
              <w:t>督导工作的相关事宜</w:t>
            </w:r>
            <w:r>
              <w:rPr>
                <w:rFonts w:hint="eastAsia" w:ascii="仿宋_GB2312" w:eastAsia="仿宋_GB2312"/>
                <w:color w:val="auto"/>
                <w:sz w:val="24"/>
              </w:rPr>
              <w:t>，</w:t>
            </w:r>
            <w:r>
              <w:rPr>
                <w:rFonts w:hint="eastAsia" w:ascii="仿宋_GB2312" w:hAnsi="Calibri" w:eastAsia="仿宋_GB2312"/>
                <w:color w:val="auto"/>
                <w:sz w:val="24"/>
                <w:lang w:eastAsia="zh-CN"/>
              </w:rPr>
              <w:t>成员单位最后一名为本组联络员，</w:t>
            </w:r>
            <w:r>
              <w:rPr>
                <w:rFonts w:hint="eastAsia" w:ascii="仿宋_GB2312" w:eastAsia="仿宋_GB2312"/>
                <w:color w:val="auto"/>
                <w:sz w:val="24"/>
              </w:rPr>
              <w:t>各组联络员汇总本组督查情况，</w:t>
            </w:r>
            <w:r>
              <w:rPr>
                <w:rFonts w:hint="eastAsia" w:ascii="仿宋_GB2312" w:eastAsia="仿宋_GB2312"/>
                <w:color w:val="auto"/>
                <w:sz w:val="24"/>
                <w:lang w:eastAsia="zh-CN"/>
              </w:rPr>
              <w:t>每月</w:t>
            </w:r>
            <w:r>
              <w:rPr>
                <w:rFonts w:hint="eastAsia" w:ascii="仿宋_GB2312" w:eastAsia="仿宋_GB2312"/>
                <w:color w:val="auto"/>
                <w:sz w:val="24"/>
                <w:lang w:val="en-US" w:eastAsia="zh-CN"/>
              </w:rPr>
              <w:t>5日前将督导报告报</w:t>
            </w:r>
            <w:r>
              <w:rPr>
                <w:rFonts w:hint="eastAsia" w:ascii="仿宋_GB2312" w:eastAsia="仿宋_GB2312"/>
                <w:color w:val="auto"/>
                <w:sz w:val="24"/>
              </w:rPr>
              <w:t>县防溺办。</w:t>
            </w:r>
          </w:p>
        </w:tc>
      </w:tr>
    </w:tbl>
    <w:p>
      <w:pPr>
        <w:autoSpaceDE w:val="0"/>
        <w:spacing w:line="500" w:lineRule="exact"/>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附件5</w:t>
      </w:r>
    </w:p>
    <w:p>
      <w:pPr>
        <w:spacing w:line="560" w:lineRule="exact"/>
        <w:ind w:right="-153" w:rightChars="-73"/>
        <w:jc w:val="center"/>
        <w:rPr>
          <w:rFonts w:hint="eastAsia" w:ascii="方正小标宋简体" w:hAnsi="方正小标宋简体" w:eastAsia="方正小标宋简体" w:cs="方正小标宋简体"/>
          <w:b w:val="0"/>
          <w:bCs w:val="0"/>
          <w:color w:val="000000"/>
          <w:sz w:val="44"/>
          <w:szCs w:val="44"/>
        </w:rPr>
      </w:pPr>
    </w:p>
    <w:p>
      <w:pPr>
        <w:spacing w:line="560" w:lineRule="exact"/>
        <w:ind w:right="-153" w:rightChars="-73"/>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rPr>
        <w:t>全县开展预防未成年人溺亡工作专项治理风险隐患责令整改通知书</w:t>
      </w:r>
    </w:p>
    <w:p>
      <w:pPr>
        <w:spacing w:line="560" w:lineRule="exact"/>
        <w:ind w:right="-153" w:rightChars="-73"/>
        <w:rPr>
          <w:rFonts w:ascii="仿宋_GB2312" w:eastAsia="仿宋_GB2312"/>
          <w:sz w:val="32"/>
          <w:szCs w:val="32"/>
          <w:u w:val="single"/>
        </w:rPr>
      </w:pPr>
    </w:p>
    <w:p>
      <w:pPr>
        <w:spacing w:line="560" w:lineRule="exact"/>
        <w:ind w:right="-153" w:rightChars="-73"/>
        <w:jc w:val="left"/>
        <w:rPr>
          <w:rFonts w:hint="eastAsia" w:ascii="仿宋_GB2312" w:eastAsia="仿宋_GB2312"/>
          <w:sz w:val="32"/>
          <w:szCs w:val="32"/>
          <w:u w:val="none"/>
          <w:lang w:val="en-US" w:eastAsia="zh-CN"/>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u w:val="none"/>
          <w:lang w:val="en-US" w:eastAsia="zh-CN"/>
        </w:rPr>
        <w:t>：</w:t>
      </w:r>
    </w:p>
    <w:p>
      <w:pPr>
        <w:spacing w:line="560" w:lineRule="exact"/>
        <w:ind w:right="-153" w:rightChars="-73" w:firstLine="630"/>
        <w:rPr>
          <w:rFonts w:hint="eastAsia" w:ascii="仿宋_GB2312" w:eastAsia="仿宋_GB2312"/>
          <w:sz w:val="32"/>
          <w:szCs w:val="32"/>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日，对你单位的检查过程中，发现存在的问题（或隐患）。现责令你单位立即于</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年</w:t>
      </w:r>
      <w:r>
        <w:rPr>
          <w:rFonts w:hint="eastAsia" w:ascii="仿宋_GB2312" w:eastAsia="仿宋_GB2312"/>
          <w:sz w:val="32"/>
          <w:szCs w:val="32"/>
          <w:u w:val="single"/>
          <w:lang w:val="en-US" w:eastAsia="zh-CN"/>
        </w:rPr>
        <w:t xml:space="preserve">    </w:t>
      </w:r>
      <w:r>
        <w:rPr>
          <w:rFonts w:hint="eastAsia" w:ascii="仿宋_GB2312" w:eastAsia="仿宋_GB2312"/>
          <w:sz w:val="32"/>
          <w:szCs w:val="32"/>
        </w:rPr>
        <w:t>月</w:t>
      </w:r>
    </w:p>
    <w:p>
      <w:pPr>
        <w:spacing w:line="560" w:lineRule="exact"/>
        <w:ind w:right="-153" w:rightChars="-73"/>
        <w:rPr>
          <w:rFonts w:ascii="仿宋_GB2312" w:eastAsia="仿宋_GB2312"/>
          <w:sz w:val="32"/>
          <w:szCs w:val="32"/>
        </w:rPr>
      </w:pPr>
      <w:r>
        <w:rPr>
          <w:rFonts w:hint="eastAsia" w:ascii="仿宋_GB2312" w:eastAsia="仿宋_GB2312"/>
          <w:sz w:val="32"/>
          <w:szCs w:val="32"/>
          <w:u w:val="single"/>
          <w:lang w:val="en-US" w:eastAsia="zh-CN"/>
        </w:rPr>
        <w:t xml:space="preserve">    </w:t>
      </w:r>
      <w:r>
        <w:rPr>
          <w:rFonts w:hint="eastAsia" w:ascii="仿宋_GB2312" w:eastAsia="仿宋_GB2312"/>
          <w:sz w:val="32"/>
          <w:szCs w:val="32"/>
        </w:rPr>
        <w:t>日之前，对下列问题（或隐患）进行整改：</w:t>
      </w:r>
    </w:p>
    <w:tbl>
      <w:tblPr>
        <w:tblStyle w:val="6"/>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52"/>
        <w:gridCol w:w="2955"/>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3652" w:type="dxa"/>
            <w:tcBorders>
              <w:top w:val="single" w:color="auto" w:sz="4" w:space="0"/>
              <w:left w:val="single" w:color="auto" w:sz="4" w:space="0"/>
              <w:bottom w:val="single" w:color="auto" w:sz="4" w:space="0"/>
              <w:right w:val="single" w:color="auto" w:sz="4" w:space="0"/>
            </w:tcBorders>
            <w:vAlign w:val="center"/>
          </w:tcPr>
          <w:p>
            <w:pPr>
              <w:spacing w:line="560" w:lineRule="exact"/>
              <w:ind w:right="-153" w:rightChars="-73"/>
              <w:jc w:val="center"/>
              <w:rPr>
                <w:rFonts w:ascii="仿宋_GB2312" w:eastAsia="仿宋_GB2312"/>
                <w:sz w:val="32"/>
                <w:szCs w:val="32"/>
              </w:rPr>
            </w:pPr>
            <w:r>
              <w:rPr>
                <w:rFonts w:hint="eastAsia" w:ascii="仿宋_GB2312" w:eastAsia="仿宋_GB2312"/>
                <w:sz w:val="32"/>
                <w:szCs w:val="32"/>
              </w:rPr>
              <w:t>存在的问题（或隐患）</w:t>
            </w:r>
          </w:p>
        </w:tc>
        <w:tc>
          <w:tcPr>
            <w:tcW w:w="2955" w:type="dxa"/>
            <w:tcBorders>
              <w:top w:val="single" w:color="auto" w:sz="4" w:space="0"/>
              <w:left w:val="single" w:color="auto" w:sz="4" w:space="0"/>
              <w:bottom w:val="single" w:color="auto" w:sz="4" w:space="0"/>
              <w:right w:val="single" w:color="auto" w:sz="4" w:space="0"/>
            </w:tcBorders>
            <w:vAlign w:val="center"/>
          </w:tcPr>
          <w:p>
            <w:pPr>
              <w:spacing w:line="560" w:lineRule="exact"/>
              <w:ind w:right="-153" w:rightChars="-73"/>
              <w:jc w:val="center"/>
              <w:rPr>
                <w:rFonts w:ascii="仿宋_GB2312" w:eastAsia="仿宋_GB2312"/>
                <w:sz w:val="32"/>
                <w:szCs w:val="32"/>
              </w:rPr>
            </w:pPr>
            <w:r>
              <w:rPr>
                <w:rFonts w:hint="eastAsia" w:ascii="仿宋_GB2312" w:eastAsia="仿宋_GB2312"/>
                <w:sz w:val="32"/>
                <w:szCs w:val="32"/>
              </w:rPr>
              <w:t>整改时限</w:t>
            </w:r>
          </w:p>
        </w:tc>
        <w:tc>
          <w:tcPr>
            <w:tcW w:w="2976" w:type="dxa"/>
            <w:tcBorders>
              <w:top w:val="single" w:color="auto" w:sz="4" w:space="0"/>
              <w:left w:val="single" w:color="auto" w:sz="4" w:space="0"/>
              <w:bottom w:val="single" w:color="auto" w:sz="4" w:space="0"/>
              <w:right w:val="single" w:color="auto" w:sz="4" w:space="0"/>
            </w:tcBorders>
            <w:vAlign w:val="center"/>
          </w:tcPr>
          <w:p>
            <w:pPr>
              <w:spacing w:line="560" w:lineRule="exact"/>
              <w:ind w:right="-153" w:rightChars="-73"/>
              <w:jc w:val="center"/>
              <w:rPr>
                <w:rFonts w:ascii="仿宋_GB2312" w:eastAsia="仿宋_GB2312"/>
                <w:sz w:val="32"/>
                <w:szCs w:val="32"/>
              </w:rPr>
            </w:pPr>
            <w:r>
              <w:rPr>
                <w:rFonts w:hint="eastAsia" w:ascii="仿宋_GB2312" w:eastAsia="仿宋_GB2312"/>
                <w:sz w:val="32"/>
                <w:szCs w:val="32"/>
              </w:rPr>
              <w:t>整改责任人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652"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55"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c>
          <w:tcPr>
            <w:tcW w:w="2976" w:type="dxa"/>
            <w:tcBorders>
              <w:top w:val="single" w:color="auto" w:sz="4" w:space="0"/>
              <w:left w:val="single" w:color="auto" w:sz="4" w:space="0"/>
              <w:bottom w:val="single" w:color="auto" w:sz="4" w:space="0"/>
              <w:right w:val="single" w:color="auto" w:sz="4" w:space="0"/>
            </w:tcBorders>
          </w:tcPr>
          <w:p>
            <w:pPr>
              <w:spacing w:line="560" w:lineRule="exact"/>
              <w:ind w:right="-153" w:rightChars="-73"/>
              <w:rPr>
                <w:rFonts w:ascii="仿宋_GB2312" w:eastAsia="仿宋_GB2312"/>
                <w:sz w:val="32"/>
                <w:szCs w:val="32"/>
                <w:u w:val="single"/>
              </w:rPr>
            </w:pPr>
          </w:p>
        </w:tc>
      </w:tr>
    </w:tbl>
    <w:p>
      <w:pPr>
        <w:autoSpaceDE w:val="0"/>
        <w:spacing w:line="560" w:lineRule="exact"/>
        <w:rPr>
          <w:rFonts w:ascii="仿宋_GB2312" w:hAnsi="Times New Roman" w:eastAsia="仿宋_GB2312" w:cs="Times New Roman"/>
          <w:sz w:val="32"/>
          <w:szCs w:val="32"/>
        </w:rPr>
      </w:pPr>
    </w:p>
    <w:p>
      <w:pPr>
        <w:autoSpaceDE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你单位按时整改完成后，要及时向检查单位上报整改落实情况。对存在的问题（或隐患），不进行整改或逾期不整改的，将依据有关法律法规之规定，对相关负责人依法严肃处理。                         </w:t>
      </w:r>
    </w:p>
    <w:p>
      <w:pPr>
        <w:spacing w:line="560" w:lineRule="exact"/>
        <w:ind w:firstLine="630"/>
        <w:rPr>
          <w:rFonts w:ascii="仿宋_GB2312" w:eastAsia="仿宋_GB2312"/>
          <w:sz w:val="32"/>
          <w:szCs w:val="32"/>
        </w:rPr>
      </w:pPr>
      <w:r>
        <w:rPr>
          <w:rFonts w:hint="eastAsia" w:ascii="仿宋_GB2312" w:eastAsia="仿宋_GB2312"/>
          <w:sz w:val="32"/>
          <w:szCs w:val="32"/>
        </w:rPr>
        <w:t xml:space="preserve">                                   年   月   日</w:t>
      </w:r>
    </w:p>
    <w:p>
      <w:pPr>
        <w:spacing w:line="560" w:lineRule="exact"/>
        <w:rPr>
          <w:rFonts w:ascii="仿宋_GB2312" w:hAnsi="Helvetica" w:eastAsia="仿宋_GB2312" w:cs="Helvetica"/>
          <w:color w:val="000000"/>
          <w:sz w:val="32"/>
          <w:szCs w:val="32"/>
        </w:rPr>
      </w:pPr>
      <w:r>
        <w:rPr>
          <w:rFonts w:hint="eastAsia" w:ascii="仿宋_GB2312" w:eastAsia="仿宋_GB2312"/>
          <w:sz w:val="32"/>
          <w:szCs w:val="32"/>
        </w:rPr>
        <w:t>（本通知一式两份：被检查单位、检查组各留存一份）</w:t>
      </w:r>
    </w:p>
    <w:p>
      <w:pPr>
        <w:rPr>
          <w:u w:val="single"/>
        </w:rPr>
        <w:sectPr>
          <w:pgSz w:w="11906" w:h="16838"/>
          <w:pgMar w:top="1440" w:right="1797" w:bottom="1440" w:left="1797" w:header="851" w:footer="992" w:gutter="0"/>
          <w:cols w:space="425" w:num="1"/>
          <w:docGrid w:type="linesAndChars" w:linePitch="312" w:charSpace="0"/>
        </w:sectPr>
      </w:pPr>
    </w:p>
    <w:p>
      <w:pPr>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附件6</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未成年人溺亡事故情况报告表</w:t>
      </w:r>
    </w:p>
    <w:p>
      <w:pPr>
        <w:ind w:firstLine="700" w:firstLineChars="250"/>
        <w:jc w:val="left"/>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lang w:eastAsia="zh-CN"/>
          <w14:textFill>
            <w14:solidFill>
              <w14:schemeClr w14:val="tx1"/>
            </w14:solidFill>
          </w14:textFill>
        </w:rPr>
        <w:t>单位名称：</w:t>
      </w:r>
      <w:r>
        <w:rPr>
          <w:rFonts w:hint="eastAsia" w:ascii="仿宋_GB2312" w:hAnsi="仿宋" w:eastAsia="仿宋_GB2312"/>
          <w:color w:val="000000" w:themeColor="text1"/>
          <w:sz w:val="28"/>
          <w:szCs w:val="28"/>
          <w:u w:val="single"/>
          <w14:textFill>
            <w14:solidFill>
              <w14:schemeClr w14:val="tx1"/>
            </w14:solidFill>
          </w14:textFill>
        </w:rPr>
        <w:t xml:space="preserve">        </w:t>
      </w:r>
      <w:r>
        <w:rPr>
          <w:rFonts w:hint="eastAsia" w:ascii="仿宋_GB2312" w:hAnsi="仿宋" w:eastAsia="仿宋_GB2312"/>
          <w:color w:val="000000" w:themeColor="text1"/>
          <w:sz w:val="28"/>
          <w:szCs w:val="28"/>
          <w:u w:val="single"/>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u w:val="single"/>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 xml:space="preserve">                </w:t>
      </w:r>
      <w:r>
        <w:rPr>
          <w:rFonts w:hint="eastAsia" w:ascii="仿宋_GB2312" w:hAnsi="仿宋" w:eastAsia="仿宋_GB2312"/>
          <w:color w:val="000000" w:themeColor="text1"/>
          <w:sz w:val="28"/>
          <w:szCs w:val="28"/>
          <w:lang w:val="en-US" w:eastAsia="zh-CN"/>
          <w14:textFill>
            <w14:solidFill>
              <w14:schemeClr w14:val="tx1"/>
            </w14:solidFill>
          </w14:textFill>
        </w:rPr>
        <w:t xml:space="preserve">                              </w:t>
      </w:r>
      <w:r>
        <w:rPr>
          <w:rFonts w:hint="eastAsia" w:ascii="仿宋_GB2312" w:hAnsi="仿宋" w:eastAsia="仿宋_GB2312"/>
          <w:color w:val="000000" w:themeColor="text1"/>
          <w:sz w:val="28"/>
          <w:szCs w:val="28"/>
          <w14:textFill>
            <w14:solidFill>
              <w14:schemeClr w14:val="tx1"/>
            </w14:solidFill>
          </w14:textFill>
        </w:rPr>
        <w:t xml:space="preserve">   年   月   日                                 </w:t>
      </w:r>
    </w:p>
    <w:tbl>
      <w:tblPr>
        <w:tblStyle w:val="7"/>
        <w:tblW w:w="1474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7"/>
        <w:gridCol w:w="2126"/>
        <w:gridCol w:w="3119"/>
        <w:gridCol w:w="2976"/>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77" w:type="dxa"/>
            <w:vMerge w:val="restart"/>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溺亡人</w:t>
            </w:r>
          </w:p>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情况</w:t>
            </w:r>
          </w:p>
        </w:tc>
        <w:tc>
          <w:tcPr>
            <w:tcW w:w="212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姓名、溺亡事件</w:t>
            </w:r>
          </w:p>
        </w:tc>
        <w:tc>
          <w:tcPr>
            <w:tcW w:w="3119"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所在学校及班级</w:t>
            </w:r>
          </w:p>
        </w:tc>
        <w:tc>
          <w:tcPr>
            <w:tcW w:w="297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是否留守、困境儿童等</w:t>
            </w:r>
          </w:p>
        </w:tc>
        <w:tc>
          <w:tcPr>
            <w:tcW w:w="5245"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学校防溺水专题教育完成情况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277" w:type="dxa"/>
            <w:vMerge w:val="continue"/>
            <w:vAlign w:val="center"/>
          </w:tcPr>
          <w:p>
            <w:pPr>
              <w:jc w:val="center"/>
              <w:rPr>
                <w:rFonts w:ascii="仿宋_GB2312" w:hAnsi="仿宋" w:eastAsia="仿宋_GB2312"/>
                <w:color w:val="000000" w:themeColor="text1"/>
                <w:sz w:val="28"/>
                <w:szCs w:val="28"/>
                <w14:textFill>
                  <w14:solidFill>
                    <w14:schemeClr w14:val="tx1"/>
                  </w14:solidFill>
                </w14:textFill>
              </w:rPr>
            </w:pPr>
          </w:p>
        </w:tc>
        <w:tc>
          <w:tcPr>
            <w:tcW w:w="2126" w:type="dxa"/>
          </w:tcPr>
          <w:p>
            <w:pPr>
              <w:rPr>
                <w:rFonts w:ascii="仿宋_GB2312" w:hAnsi="仿宋" w:eastAsia="仿宋_GB2312"/>
                <w:color w:val="000000" w:themeColor="text1"/>
                <w:sz w:val="28"/>
                <w:szCs w:val="28"/>
                <w14:textFill>
                  <w14:solidFill>
                    <w14:schemeClr w14:val="tx1"/>
                  </w14:solidFill>
                </w14:textFill>
              </w:rPr>
            </w:pPr>
          </w:p>
        </w:tc>
        <w:tc>
          <w:tcPr>
            <w:tcW w:w="3119" w:type="dxa"/>
          </w:tcPr>
          <w:p>
            <w:pPr>
              <w:rPr>
                <w:rFonts w:ascii="仿宋_GB2312" w:hAnsi="仿宋" w:eastAsia="仿宋_GB2312"/>
                <w:color w:val="000000" w:themeColor="text1"/>
                <w:sz w:val="28"/>
                <w:szCs w:val="28"/>
                <w14:textFill>
                  <w14:solidFill>
                    <w14:schemeClr w14:val="tx1"/>
                  </w14:solidFill>
                </w14:textFill>
              </w:rPr>
            </w:pPr>
          </w:p>
        </w:tc>
        <w:tc>
          <w:tcPr>
            <w:tcW w:w="2976" w:type="dxa"/>
          </w:tcPr>
          <w:p>
            <w:pPr>
              <w:rPr>
                <w:rFonts w:ascii="仿宋_GB2312" w:hAnsi="仿宋" w:eastAsia="仿宋_GB2312"/>
                <w:color w:val="000000" w:themeColor="text1"/>
                <w:sz w:val="28"/>
                <w:szCs w:val="28"/>
                <w14:textFill>
                  <w14:solidFill>
                    <w14:schemeClr w14:val="tx1"/>
                  </w14:solidFill>
                </w14:textFill>
              </w:rPr>
            </w:pPr>
          </w:p>
        </w:tc>
        <w:tc>
          <w:tcPr>
            <w:tcW w:w="5245" w:type="dxa"/>
          </w:tcPr>
          <w:p>
            <w:pPr>
              <w:rPr>
                <w:rFonts w:ascii="仿宋_GB2312" w:hAnsi="仿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277" w:type="dxa"/>
            <w:vMerge w:val="restart"/>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事发水</w:t>
            </w:r>
          </w:p>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域情况</w:t>
            </w:r>
          </w:p>
        </w:tc>
        <w:tc>
          <w:tcPr>
            <w:tcW w:w="212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水域具体情况</w:t>
            </w:r>
          </w:p>
        </w:tc>
        <w:tc>
          <w:tcPr>
            <w:tcW w:w="3119"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水域管理部门或权属人</w:t>
            </w:r>
          </w:p>
        </w:tc>
        <w:tc>
          <w:tcPr>
            <w:tcW w:w="297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水域所在乡镇</w:t>
            </w:r>
          </w:p>
        </w:tc>
        <w:tc>
          <w:tcPr>
            <w:tcW w:w="5245"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水域警示标牌设置、防护措施及巡防情况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277" w:type="dxa"/>
            <w:vMerge w:val="continue"/>
            <w:vAlign w:val="center"/>
          </w:tcPr>
          <w:p>
            <w:pPr>
              <w:jc w:val="center"/>
              <w:rPr>
                <w:rFonts w:ascii="仿宋_GB2312" w:hAnsi="仿宋" w:eastAsia="仿宋_GB2312"/>
                <w:color w:val="000000" w:themeColor="text1"/>
                <w:sz w:val="28"/>
                <w:szCs w:val="28"/>
                <w14:textFill>
                  <w14:solidFill>
                    <w14:schemeClr w14:val="tx1"/>
                  </w14:solidFill>
                </w14:textFill>
              </w:rPr>
            </w:pPr>
          </w:p>
        </w:tc>
        <w:tc>
          <w:tcPr>
            <w:tcW w:w="2126" w:type="dxa"/>
          </w:tcPr>
          <w:p>
            <w:pPr>
              <w:rPr>
                <w:rFonts w:ascii="仿宋_GB2312" w:hAnsi="仿宋" w:eastAsia="仿宋_GB2312"/>
                <w:color w:val="000000" w:themeColor="text1"/>
                <w:sz w:val="28"/>
                <w:szCs w:val="28"/>
                <w14:textFill>
                  <w14:solidFill>
                    <w14:schemeClr w14:val="tx1"/>
                  </w14:solidFill>
                </w14:textFill>
              </w:rPr>
            </w:pPr>
          </w:p>
        </w:tc>
        <w:tc>
          <w:tcPr>
            <w:tcW w:w="3119" w:type="dxa"/>
          </w:tcPr>
          <w:p>
            <w:pPr>
              <w:rPr>
                <w:rFonts w:ascii="仿宋_GB2312" w:hAnsi="仿宋" w:eastAsia="仿宋_GB2312"/>
                <w:color w:val="000000" w:themeColor="text1"/>
                <w:sz w:val="28"/>
                <w:szCs w:val="28"/>
                <w14:textFill>
                  <w14:solidFill>
                    <w14:schemeClr w14:val="tx1"/>
                  </w14:solidFill>
                </w14:textFill>
              </w:rPr>
            </w:pPr>
          </w:p>
        </w:tc>
        <w:tc>
          <w:tcPr>
            <w:tcW w:w="2976" w:type="dxa"/>
          </w:tcPr>
          <w:p>
            <w:pPr>
              <w:rPr>
                <w:rFonts w:ascii="仿宋_GB2312" w:hAnsi="仿宋" w:eastAsia="仿宋_GB2312"/>
                <w:color w:val="000000" w:themeColor="text1"/>
                <w:sz w:val="28"/>
                <w:szCs w:val="28"/>
                <w14:textFill>
                  <w14:solidFill>
                    <w14:schemeClr w14:val="tx1"/>
                  </w14:solidFill>
                </w14:textFill>
              </w:rPr>
            </w:pPr>
          </w:p>
        </w:tc>
        <w:tc>
          <w:tcPr>
            <w:tcW w:w="5245" w:type="dxa"/>
          </w:tcPr>
          <w:p>
            <w:pPr>
              <w:rPr>
                <w:rFonts w:ascii="仿宋_GB2312" w:hAnsi="仿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277" w:type="dxa"/>
            <w:vMerge w:val="restart"/>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事件处</w:t>
            </w:r>
          </w:p>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置情况</w:t>
            </w:r>
          </w:p>
        </w:tc>
        <w:tc>
          <w:tcPr>
            <w:tcW w:w="212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领导批示情况</w:t>
            </w:r>
          </w:p>
        </w:tc>
        <w:tc>
          <w:tcPr>
            <w:tcW w:w="3119"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现场救援处置情况</w:t>
            </w:r>
          </w:p>
        </w:tc>
        <w:tc>
          <w:tcPr>
            <w:tcW w:w="2976"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善后工作情况</w:t>
            </w:r>
          </w:p>
        </w:tc>
        <w:tc>
          <w:tcPr>
            <w:tcW w:w="5245"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相关单位责任人处理情况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277" w:type="dxa"/>
            <w:vMerge w:val="continue"/>
            <w:vAlign w:val="center"/>
          </w:tcPr>
          <w:p>
            <w:pPr>
              <w:jc w:val="center"/>
              <w:rPr>
                <w:rFonts w:ascii="仿宋_GB2312" w:hAnsi="仿宋" w:eastAsia="仿宋_GB2312"/>
                <w:color w:val="000000" w:themeColor="text1"/>
                <w:sz w:val="28"/>
                <w:szCs w:val="28"/>
                <w14:textFill>
                  <w14:solidFill>
                    <w14:schemeClr w14:val="tx1"/>
                  </w14:solidFill>
                </w14:textFill>
              </w:rPr>
            </w:pPr>
          </w:p>
        </w:tc>
        <w:tc>
          <w:tcPr>
            <w:tcW w:w="2126" w:type="dxa"/>
          </w:tcPr>
          <w:p>
            <w:pPr>
              <w:rPr>
                <w:rFonts w:ascii="仿宋_GB2312" w:hAnsi="仿宋" w:eastAsia="仿宋_GB2312"/>
                <w:color w:val="000000" w:themeColor="text1"/>
                <w:sz w:val="28"/>
                <w:szCs w:val="28"/>
                <w14:textFill>
                  <w14:solidFill>
                    <w14:schemeClr w14:val="tx1"/>
                  </w14:solidFill>
                </w14:textFill>
              </w:rPr>
            </w:pPr>
          </w:p>
        </w:tc>
        <w:tc>
          <w:tcPr>
            <w:tcW w:w="3119" w:type="dxa"/>
          </w:tcPr>
          <w:p>
            <w:pPr>
              <w:rPr>
                <w:rFonts w:ascii="仿宋_GB2312" w:hAnsi="仿宋" w:eastAsia="仿宋_GB2312"/>
                <w:color w:val="000000" w:themeColor="text1"/>
                <w:sz w:val="28"/>
                <w:szCs w:val="28"/>
                <w14:textFill>
                  <w14:solidFill>
                    <w14:schemeClr w14:val="tx1"/>
                  </w14:solidFill>
                </w14:textFill>
              </w:rPr>
            </w:pPr>
          </w:p>
        </w:tc>
        <w:tc>
          <w:tcPr>
            <w:tcW w:w="2976" w:type="dxa"/>
          </w:tcPr>
          <w:p>
            <w:pPr>
              <w:rPr>
                <w:rFonts w:ascii="仿宋_GB2312" w:hAnsi="仿宋" w:eastAsia="仿宋_GB2312"/>
                <w:color w:val="000000" w:themeColor="text1"/>
                <w:sz w:val="28"/>
                <w:szCs w:val="28"/>
                <w14:textFill>
                  <w14:solidFill>
                    <w14:schemeClr w14:val="tx1"/>
                  </w14:solidFill>
                </w14:textFill>
              </w:rPr>
            </w:pPr>
          </w:p>
        </w:tc>
        <w:tc>
          <w:tcPr>
            <w:tcW w:w="5245" w:type="dxa"/>
          </w:tcPr>
          <w:p>
            <w:pPr>
              <w:rPr>
                <w:rFonts w:ascii="仿宋_GB2312" w:hAnsi="仿宋" w:eastAsia="仿宋_GB2312"/>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77" w:type="dxa"/>
            <w:vAlign w:val="center"/>
          </w:tcPr>
          <w:p>
            <w:pPr>
              <w:jc w:val="center"/>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备注</w:t>
            </w:r>
          </w:p>
        </w:tc>
        <w:tc>
          <w:tcPr>
            <w:tcW w:w="13466" w:type="dxa"/>
            <w:gridSpan w:val="4"/>
          </w:tcPr>
          <w:p>
            <w:pPr>
              <w:rPr>
                <w:rFonts w:ascii="仿宋_GB2312" w:hAnsi="仿宋" w:eastAsia="仿宋_GB2312"/>
                <w:color w:val="000000" w:themeColor="text1"/>
                <w:sz w:val="28"/>
                <w:szCs w:val="28"/>
                <w14:textFill>
                  <w14:solidFill>
                    <w14:schemeClr w14:val="tx1"/>
                  </w14:solidFill>
                </w14:textFill>
              </w:rPr>
            </w:pPr>
          </w:p>
        </w:tc>
      </w:tr>
    </w:tbl>
    <w:p>
      <w:pPr>
        <w:jc w:val="center"/>
        <w:rPr>
          <w:rFonts w:ascii="仿宋" w:hAnsi="仿宋" w:eastAsia="仿宋"/>
          <w:color w:val="000000" w:themeColor="text1"/>
          <w:sz w:val="32"/>
          <w:szCs w:val="32"/>
          <w14:textFill>
            <w14:solidFill>
              <w14:schemeClr w14:val="tx1"/>
            </w14:solidFill>
          </w14:textFill>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5687064"/>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C4F292"/>
    <w:multiLevelType w:val="singleLevel"/>
    <w:tmpl w:val="B1C4F29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4YTkyNTAzNTMwNGI3ODdjMGQ4ZWYwYjkzNDM4NWUifQ=="/>
  </w:docVars>
  <w:rsids>
    <w:rsidRoot w:val="497847DE"/>
    <w:rsid w:val="000056EB"/>
    <w:rsid w:val="00022D96"/>
    <w:rsid w:val="00033AE9"/>
    <w:rsid w:val="000515C1"/>
    <w:rsid w:val="000616EF"/>
    <w:rsid w:val="00073141"/>
    <w:rsid w:val="0008526F"/>
    <w:rsid w:val="000903F0"/>
    <w:rsid w:val="000A54D0"/>
    <w:rsid w:val="000D436F"/>
    <w:rsid w:val="00105548"/>
    <w:rsid w:val="00107A3F"/>
    <w:rsid w:val="00110B55"/>
    <w:rsid w:val="0012104A"/>
    <w:rsid w:val="0012597B"/>
    <w:rsid w:val="00141EFB"/>
    <w:rsid w:val="00151B04"/>
    <w:rsid w:val="00167565"/>
    <w:rsid w:val="00185727"/>
    <w:rsid w:val="001C0627"/>
    <w:rsid w:val="001C1861"/>
    <w:rsid w:val="001C5741"/>
    <w:rsid w:val="001D4072"/>
    <w:rsid w:val="001E5F1F"/>
    <w:rsid w:val="0020529E"/>
    <w:rsid w:val="00215BEB"/>
    <w:rsid w:val="00223815"/>
    <w:rsid w:val="00224047"/>
    <w:rsid w:val="002611A5"/>
    <w:rsid w:val="00264B00"/>
    <w:rsid w:val="002653BA"/>
    <w:rsid w:val="0027473B"/>
    <w:rsid w:val="002A1AB7"/>
    <w:rsid w:val="002A40D7"/>
    <w:rsid w:val="002C7ACF"/>
    <w:rsid w:val="002D4B58"/>
    <w:rsid w:val="002E093E"/>
    <w:rsid w:val="00316D83"/>
    <w:rsid w:val="00324F21"/>
    <w:rsid w:val="003423B4"/>
    <w:rsid w:val="00377D1B"/>
    <w:rsid w:val="00385A38"/>
    <w:rsid w:val="00390C94"/>
    <w:rsid w:val="00397B76"/>
    <w:rsid w:val="003B42A1"/>
    <w:rsid w:val="003B7591"/>
    <w:rsid w:val="003E71F4"/>
    <w:rsid w:val="004057CC"/>
    <w:rsid w:val="004213DE"/>
    <w:rsid w:val="0042221B"/>
    <w:rsid w:val="00426AF5"/>
    <w:rsid w:val="00427FEE"/>
    <w:rsid w:val="004426E4"/>
    <w:rsid w:val="004572F1"/>
    <w:rsid w:val="00464CBC"/>
    <w:rsid w:val="004664D5"/>
    <w:rsid w:val="00473B4F"/>
    <w:rsid w:val="00495D38"/>
    <w:rsid w:val="004A4139"/>
    <w:rsid w:val="004B15EA"/>
    <w:rsid w:val="004B71EA"/>
    <w:rsid w:val="004C5651"/>
    <w:rsid w:val="004C6157"/>
    <w:rsid w:val="004D4282"/>
    <w:rsid w:val="004E3A24"/>
    <w:rsid w:val="004F7CBF"/>
    <w:rsid w:val="005005A6"/>
    <w:rsid w:val="0050461C"/>
    <w:rsid w:val="00514E30"/>
    <w:rsid w:val="00515695"/>
    <w:rsid w:val="005363E6"/>
    <w:rsid w:val="00581233"/>
    <w:rsid w:val="005C39E3"/>
    <w:rsid w:val="005C627D"/>
    <w:rsid w:val="005D0747"/>
    <w:rsid w:val="005D0B71"/>
    <w:rsid w:val="005E4C98"/>
    <w:rsid w:val="006518B5"/>
    <w:rsid w:val="00655C14"/>
    <w:rsid w:val="00656770"/>
    <w:rsid w:val="00657C4C"/>
    <w:rsid w:val="00664E2E"/>
    <w:rsid w:val="00667EAE"/>
    <w:rsid w:val="00670DB3"/>
    <w:rsid w:val="00692052"/>
    <w:rsid w:val="006A1223"/>
    <w:rsid w:val="006A6115"/>
    <w:rsid w:val="006E3304"/>
    <w:rsid w:val="006E3BC3"/>
    <w:rsid w:val="006F5B68"/>
    <w:rsid w:val="00704695"/>
    <w:rsid w:val="0072083A"/>
    <w:rsid w:val="00725AB5"/>
    <w:rsid w:val="00745640"/>
    <w:rsid w:val="00774861"/>
    <w:rsid w:val="007903B7"/>
    <w:rsid w:val="00793616"/>
    <w:rsid w:val="00793B2F"/>
    <w:rsid w:val="00796F0D"/>
    <w:rsid w:val="007B4427"/>
    <w:rsid w:val="007B6088"/>
    <w:rsid w:val="00803D74"/>
    <w:rsid w:val="008043D0"/>
    <w:rsid w:val="008078F0"/>
    <w:rsid w:val="0084734F"/>
    <w:rsid w:val="00864C71"/>
    <w:rsid w:val="00873447"/>
    <w:rsid w:val="008801BD"/>
    <w:rsid w:val="00896300"/>
    <w:rsid w:val="008B05BF"/>
    <w:rsid w:val="008D3233"/>
    <w:rsid w:val="008E6EAD"/>
    <w:rsid w:val="009008CE"/>
    <w:rsid w:val="009013D9"/>
    <w:rsid w:val="0090490B"/>
    <w:rsid w:val="00914079"/>
    <w:rsid w:val="009262A3"/>
    <w:rsid w:val="009320B2"/>
    <w:rsid w:val="009377F7"/>
    <w:rsid w:val="00937B82"/>
    <w:rsid w:val="00943C2D"/>
    <w:rsid w:val="009549F1"/>
    <w:rsid w:val="00975934"/>
    <w:rsid w:val="009813A8"/>
    <w:rsid w:val="0099743E"/>
    <w:rsid w:val="009B1F09"/>
    <w:rsid w:val="009E14DE"/>
    <w:rsid w:val="009F0E93"/>
    <w:rsid w:val="00A07391"/>
    <w:rsid w:val="00A303B3"/>
    <w:rsid w:val="00A3206F"/>
    <w:rsid w:val="00A325B0"/>
    <w:rsid w:val="00A327CF"/>
    <w:rsid w:val="00A5176D"/>
    <w:rsid w:val="00A62ADA"/>
    <w:rsid w:val="00A66A4E"/>
    <w:rsid w:val="00AA73E5"/>
    <w:rsid w:val="00AB3FA3"/>
    <w:rsid w:val="00AB5BC1"/>
    <w:rsid w:val="00AC187E"/>
    <w:rsid w:val="00AD45D6"/>
    <w:rsid w:val="00AD543E"/>
    <w:rsid w:val="00AD6BF9"/>
    <w:rsid w:val="00AF05C5"/>
    <w:rsid w:val="00AF6B02"/>
    <w:rsid w:val="00B0213F"/>
    <w:rsid w:val="00B10B38"/>
    <w:rsid w:val="00B11CCE"/>
    <w:rsid w:val="00B123BE"/>
    <w:rsid w:val="00B24DF6"/>
    <w:rsid w:val="00B26937"/>
    <w:rsid w:val="00B32202"/>
    <w:rsid w:val="00B529E8"/>
    <w:rsid w:val="00B74125"/>
    <w:rsid w:val="00B7514F"/>
    <w:rsid w:val="00B87269"/>
    <w:rsid w:val="00B95DCE"/>
    <w:rsid w:val="00BC33F3"/>
    <w:rsid w:val="00BD49BB"/>
    <w:rsid w:val="00BD5CB5"/>
    <w:rsid w:val="00C14DE7"/>
    <w:rsid w:val="00C15D59"/>
    <w:rsid w:val="00C170C1"/>
    <w:rsid w:val="00C26623"/>
    <w:rsid w:val="00C44598"/>
    <w:rsid w:val="00C53C30"/>
    <w:rsid w:val="00C5779A"/>
    <w:rsid w:val="00C75750"/>
    <w:rsid w:val="00C95023"/>
    <w:rsid w:val="00CD34E3"/>
    <w:rsid w:val="00CD3877"/>
    <w:rsid w:val="00CE2363"/>
    <w:rsid w:val="00CF23E0"/>
    <w:rsid w:val="00D01C3A"/>
    <w:rsid w:val="00D073CC"/>
    <w:rsid w:val="00D30020"/>
    <w:rsid w:val="00D407D5"/>
    <w:rsid w:val="00D47D34"/>
    <w:rsid w:val="00D567BA"/>
    <w:rsid w:val="00D72517"/>
    <w:rsid w:val="00D946DA"/>
    <w:rsid w:val="00DA6CAA"/>
    <w:rsid w:val="00DB1C5D"/>
    <w:rsid w:val="00DD0971"/>
    <w:rsid w:val="00DF3B98"/>
    <w:rsid w:val="00E040D0"/>
    <w:rsid w:val="00E26531"/>
    <w:rsid w:val="00E3152D"/>
    <w:rsid w:val="00E35109"/>
    <w:rsid w:val="00E5250E"/>
    <w:rsid w:val="00E602BE"/>
    <w:rsid w:val="00E71D1D"/>
    <w:rsid w:val="00E82109"/>
    <w:rsid w:val="00E82947"/>
    <w:rsid w:val="00E944DB"/>
    <w:rsid w:val="00EA4291"/>
    <w:rsid w:val="00EB1C3F"/>
    <w:rsid w:val="00EB268D"/>
    <w:rsid w:val="00EB30AB"/>
    <w:rsid w:val="00EC3295"/>
    <w:rsid w:val="00EC6C95"/>
    <w:rsid w:val="00EE3673"/>
    <w:rsid w:val="00F0705A"/>
    <w:rsid w:val="00F1700F"/>
    <w:rsid w:val="00F377BE"/>
    <w:rsid w:val="00F442AE"/>
    <w:rsid w:val="00F603AB"/>
    <w:rsid w:val="00F6114F"/>
    <w:rsid w:val="00F80D8D"/>
    <w:rsid w:val="04311231"/>
    <w:rsid w:val="04ED064B"/>
    <w:rsid w:val="0A7F70B2"/>
    <w:rsid w:val="0E4625C0"/>
    <w:rsid w:val="0F2661C0"/>
    <w:rsid w:val="10AA61E9"/>
    <w:rsid w:val="113A502B"/>
    <w:rsid w:val="156A3DA7"/>
    <w:rsid w:val="1DE1641B"/>
    <w:rsid w:val="1DE40A22"/>
    <w:rsid w:val="219F1BFC"/>
    <w:rsid w:val="233848B8"/>
    <w:rsid w:val="24C26858"/>
    <w:rsid w:val="291329E3"/>
    <w:rsid w:val="2BE47013"/>
    <w:rsid w:val="2C9E20A7"/>
    <w:rsid w:val="361800DB"/>
    <w:rsid w:val="38CC7641"/>
    <w:rsid w:val="39057369"/>
    <w:rsid w:val="3AA72A81"/>
    <w:rsid w:val="497847DE"/>
    <w:rsid w:val="4A7D4C52"/>
    <w:rsid w:val="4AC93873"/>
    <w:rsid w:val="4B6B7285"/>
    <w:rsid w:val="533F614D"/>
    <w:rsid w:val="5DA9156B"/>
    <w:rsid w:val="63A96660"/>
    <w:rsid w:val="7B741E05"/>
    <w:rsid w:val="7D2012E9"/>
    <w:rsid w:val="7E957AB5"/>
    <w:rsid w:val="7F1D7F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qFormat/>
    <w:uiPriority w:val="0"/>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仿宋" w:hAnsi="仿宋" w:eastAsia="仿宋" w:cs="宋体"/>
      <w:kern w:val="0"/>
      <w:sz w:val="24"/>
    </w:rPr>
  </w:style>
  <w:style w:type="table" w:styleId="7">
    <w:name w:val="Table Grid"/>
    <w:basedOn w:val="6"/>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页眉 Char"/>
    <w:basedOn w:val="8"/>
    <w:link w:val="4"/>
    <w:qFormat/>
    <w:uiPriority w:val="0"/>
    <w:rPr>
      <w:kern w:val="2"/>
      <w:sz w:val="18"/>
      <w:szCs w:val="18"/>
    </w:rPr>
  </w:style>
  <w:style w:type="character" w:customStyle="1" w:styleId="11">
    <w:name w:val="页脚 Char"/>
    <w:basedOn w:val="8"/>
    <w:link w:val="3"/>
    <w:qFormat/>
    <w:uiPriority w:val="99"/>
    <w:rPr>
      <w:kern w:val="2"/>
      <w:sz w:val="18"/>
      <w:szCs w:val="18"/>
    </w:rPr>
  </w:style>
  <w:style w:type="character" w:customStyle="1" w:styleId="12">
    <w:name w:val="批注框文本 Char"/>
    <w:basedOn w:val="8"/>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264AFB2-9566-4447-B67F-BE98132D292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6777</Words>
  <Characters>6988</Characters>
  <Lines>57</Lines>
  <Paragraphs>16</Paragraphs>
  <TotalTime>4</TotalTime>
  <ScaleCrop>false</ScaleCrop>
  <LinksUpToDate>false</LinksUpToDate>
  <CharactersWithSpaces>7453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2022-06-23T00:20:00Z</dcterms:created>
  <dc:creator>鯃鯉</dc:creator>
  <cp:lastModifiedBy>鯃鯉</cp:lastModifiedBy>
  <cp:lastPrinted>2023-04-10T08:35:00Z</cp:lastPrinted>
  <dcterms:modified xsi:type="dcterms:W3CDTF">2023-04-17T07:17:25Z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2E419FDD58F64698A1E5CAA8CDCB6C37</vt:lpwstr>
  </property>
</Properties>
</file>