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jc w:val="center"/>
        <w:rPr>
          <w:rFonts w:hint="eastAsia"/>
          <w:sz w:val="32"/>
          <w:szCs w:val="24"/>
          <w:lang w:val="en-US" w:eastAsia="zh-CN"/>
        </w:rPr>
      </w:pPr>
    </w:p>
    <w:p>
      <w:pPr>
        <w:widowControl w:val="0"/>
        <w:numPr>
          <w:ilvl w:val="0"/>
          <w:numId w:val="0"/>
        </w:numPr>
        <w:jc w:val="center"/>
        <w:rPr>
          <w:rFonts w:hint="eastAsia"/>
          <w:sz w:val="32"/>
          <w:szCs w:val="24"/>
          <w:lang w:val="en-US" w:eastAsia="zh-CN"/>
        </w:rPr>
      </w:pPr>
    </w:p>
    <w:p>
      <w:pPr>
        <w:widowControl w:val="0"/>
        <w:numPr>
          <w:ilvl w:val="0"/>
          <w:numId w:val="0"/>
        </w:numPr>
        <w:jc w:val="center"/>
        <w:rPr>
          <w:rFonts w:hint="eastAsia"/>
          <w:sz w:val="32"/>
          <w:szCs w:val="24"/>
          <w:lang w:val="en-US" w:eastAsia="zh-CN"/>
        </w:rPr>
      </w:pPr>
    </w:p>
    <w:p>
      <w:pPr>
        <w:widowControl w:val="0"/>
        <w:numPr>
          <w:ilvl w:val="0"/>
          <w:numId w:val="0"/>
        </w:numPr>
        <w:jc w:val="center"/>
        <w:rPr>
          <w:rFonts w:hint="eastAsia"/>
          <w:sz w:val="32"/>
          <w:szCs w:val="24"/>
          <w:lang w:val="en-US" w:eastAsia="zh-CN"/>
        </w:rPr>
      </w:pPr>
    </w:p>
    <w:p>
      <w:pPr>
        <w:widowControl w:val="0"/>
        <w:numPr>
          <w:ilvl w:val="0"/>
          <w:numId w:val="0"/>
        </w:numPr>
        <w:jc w:val="center"/>
        <w:rPr>
          <w:rFonts w:hint="eastAsia"/>
          <w:sz w:val="32"/>
          <w:szCs w:val="24"/>
          <w:lang w:val="en-US" w:eastAsia="zh-CN"/>
        </w:rPr>
      </w:pPr>
    </w:p>
    <w:p>
      <w:pPr>
        <w:widowControl w:val="0"/>
        <w:numPr>
          <w:ilvl w:val="0"/>
          <w:numId w:val="0"/>
        </w:numPr>
        <w:jc w:val="center"/>
        <w:rPr>
          <w:rFonts w:hint="eastAsia"/>
          <w:sz w:val="32"/>
          <w:szCs w:val="24"/>
          <w:lang w:val="en-US" w:eastAsia="zh-CN"/>
        </w:rPr>
      </w:pPr>
    </w:p>
    <w:p>
      <w:pPr>
        <w:widowControl w:val="0"/>
        <w:numPr>
          <w:ilvl w:val="0"/>
          <w:numId w:val="0"/>
        </w:numPr>
        <w:jc w:val="center"/>
        <w:rPr>
          <w:rFonts w:hint="eastAsia"/>
          <w:sz w:val="32"/>
          <w:szCs w:val="24"/>
          <w:lang w:val="en-US" w:eastAsia="zh-CN"/>
        </w:rPr>
      </w:pPr>
    </w:p>
    <w:p>
      <w:pPr>
        <w:widowControl w:val="0"/>
        <w:numPr>
          <w:ilvl w:val="0"/>
          <w:numId w:val="0"/>
        </w:numPr>
        <w:jc w:val="center"/>
        <w:rPr>
          <w:rFonts w:hint="eastAsia"/>
          <w:sz w:val="32"/>
          <w:szCs w:val="24"/>
          <w:lang w:val="en-US" w:eastAsia="zh-CN"/>
        </w:rPr>
      </w:pPr>
    </w:p>
    <w:p>
      <w:pPr>
        <w:widowControl w:val="0"/>
        <w:numPr>
          <w:ilvl w:val="0"/>
          <w:numId w:val="0"/>
        </w:numPr>
        <w:jc w:val="center"/>
        <w:rPr>
          <w:rFonts w:hint="default"/>
          <w:sz w:val="32"/>
          <w:szCs w:val="24"/>
          <w:lang w:val="en-US" w:eastAsia="zh-CN"/>
        </w:rPr>
      </w:pPr>
      <w:r>
        <w:rPr>
          <w:rFonts w:hint="eastAsia"/>
          <w:sz w:val="32"/>
          <w:szCs w:val="24"/>
          <w:lang w:val="en-US" w:eastAsia="zh-CN"/>
        </w:rPr>
        <w:t>鲁法政办</w:t>
      </w:r>
      <w:r>
        <w:rPr>
          <w:rFonts w:hint="eastAsia" w:ascii="仿宋_GB2312" w:hAnsi="仿宋_GB2312" w:eastAsia="仿宋_GB2312" w:cs="仿宋_GB2312"/>
          <w:sz w:val="32"/>
          <w:szCs w:val="24"/>
          <w:lang w:val="en-US" w:eastAsia="zh-CN"/>
        </w:rPr>
        <w:t>〔</w:t>
      </w:r>
      <w:r>
        <w:rPr>
          <w:rFonts w:hint="eastAsia" w:cs="仿宋_GB2312"/>
          <w:sz w:val="32"/>
          <w:szCs w:val="24"/>
          <w:lang w:val="en-US" w:eastAsia="zh-CN"/>
        </w:rPr>
        <w:t>2023</w:t>
      </w:r>
      <w:r>
        <w:rPr>
          <w:rFonts w:hint="eastAsia" w:ascii="仿宋_GB2312" w:hAnsi="仿宋_GB2312" w:eastAsia="仿宋_GB2312" w:cs="仿宋_GB2312"/>
          <w:sz w:val="32"/>
          <w:szCs w:val="24"/>
          <w:lang w:val="en-US" w:eastAsia="zh-CN"/>
        </w:rPr>
        <w:t>〕</w:t>
      </w:r>
      <w:r>
        <w:rPr>
          <w:rFonts w:hint="eastAsia" w:cs="仿宋_GB2312"/>
          <w:sz w:val="32"/>
          <w:szCs w:val="24"/>
          <w:lang w:val="en-US" w:eastAsia="zh-CN"/>
        </w:rPr>
        <w:t>5号</w:t>
      </w:r>
    </w:p>
    <w:p>
      <w:pPr>
        <w:widowControl w:val="0"/>
        <w:numPr>
          <w:ilvl w:val="0"/>
          <w:numId w:val="0"/>
        </w:numPr>
        <w:jc w:val="center"/>
        <w:rPr>
          <w:rFonts w:hint="eastAsia"/>
          <w:sz w:val="32"/>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36"/>
          <w:lang w:val="en-US" w:eastAsia="zh-CN"/>
        </w:rPr>
      </w:pPr>
      <w:r>
        <w:rPr>
          <w:rFonts w:hint="eastAsia" w:ascii="方正小标宋简体" w:hAnsi="方正小标宋简体" w:eastAsia="方正小标宋简体" w:cs="方正小标宋简体"/>
          <w:sz w:val="44"/>
          <w:szCs w:val="36"/>
          <w:lang w:val="en-US" w:eastAsia="zh-CN"/>
        </w:rPr>
        <w:t>鲁山县法治政府建设领导小组办公室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36"/>
          <w:lang w:val="en-US" w:eastAsia="zh-CN"/>
        </w:rPr>
      </w:pPr>
      <w:r>
        <w:rPr>
          <w:rFonts w:hint="eastAsia" w:ascii="方正小标宋简体" w:hAnsi="方正小标宋简体" w:eastAsia="方正小标宋简体" w:cs="方正小标宋简体"/>
          <w:sz w:val="44"/>
          <w:szCs w:val="36"/>
          <w:lang w:val="en-US" w:eastAsia="zh-CN"/>
        </w:rPr>
        <w:t>关于深入推进服务型行政执法建设的通知</w:t>
      </w:r>
    </w:p>
    <w:p>
      <w:pPr>
        <w:widowControl w:val="0"/>
        <w:numPr>
          <w:ilvl w:val="0"/>
          <w:numId w:val="0"/>
        </w:numPr>
        <w:jc w:val="left"/>
        <w:rPr>
          <w:rFonts w:hint="eastAsia"/>
          <w:sz w:val="32"/>
          <w:szCs w:val="24"/>
          <w:lang w:val="en-US" w:eastAsia="zh-CN"/>
        </w:rPr>
      </w:pPr>
    </w:p>
    <w:p>
      <w:pPr>
        <w:widowControl w:val="0"/>
        <w:numPr>
          <w:ilvl w:val="0"/>
          <w:numId w:val="0"/>
        </w:numPr>
        <w:jc w:val="left"/>
        <w:rPr>
          <w:rFonts w:hint="eastAsia"/>
          <w:sz w:val="32"/>
          <w:szCs w:val="24"/>
          <w:lang w:val="en-US" w:eastAsia="zh-CN"/>
        </w:rPr>
      </w:pPr>
      <w:r>
        <w:rPr>
          <w:rFonts w:hint="eastAsia"/>
          <w:sz w:val="32"/>
          <w:szCs w:val="24"/>
          <w:lang w:val="en-US" w:eastAsia="zh-CN"/>
        </w:rPr>
        <w:t>各行政执法单位：</w:t>
      </w:r>
    </w:p>
    <w:p>
      <w:pPr>
        <w:widowControl w:val="0"/>
        <w:numPr>
          <w:ilvl w:val="0"/>
          <w:numId w:val="0"/>
        </w:numPr>
        <w:ind w:firstLine="631"/>
        <w:jc w:val="left"/>
        <w:rPr>
          <w:rFonts w:hint="eastAsia"/>
          <w:sz w:val="32"/>
          <w:szCs w:val="24"/>
          <w:lang w:val="en-US" w:eastAsia="zh-CN"/>
        </w:rPr>
      </w:pPr>
      <w:r>
        <w:rPr>
          <w:rFonts w:hint="eastAsia"/>
          <w:sz w:val="32"/>
          <w:szCs w:val="24"/>
          <w:lang w:val="en-US" w:eastAsia="zh-CN"/>
        </w:rPr>
        <w:t>为深入学习贯彻习近平法治思想，深化服务型行政执法建设，根据《平顶山市法治政府建设领导小组办公室关于学习贯彻习近平法治思想暨第二届服务型行政执法比武活动有关情况的通报》（平法政办</w:t>
      </w:r>
      <w:r>
        <w:rPr>
          <w:rFonts w:hint="eastAsia" w:ascii="仿宋_GB2312" w:hAnsi="仿宋_GB2312" w:eastAsia="仿宋_GB2312" w:cs="仿宋_GB2312"/>
          <w:sz w:val="32"/>
          <w:szCs w:val="24"/>
          <w:lang w:val="en-US" w:eastAsia="zh-CN"/>
        </w:rPr>
        <w:t>〔</w:t>
      </w:r>
      <w:r>
        <w:rPr>
          <w:rFonts w:hint="eastAsia" w:cs="仿宋_GB2312"/>
          <w:sz w:val="32"/>
          <w:szCs w:val="24"/>
          <w:lang w:val="en-US" w:eastAsia="zh-CN"/>
        </w:rPr>
        <w:t>2023</w:t>
      </w:r>
      <w:r>
        <w:rPr>
          <w:rFonts w:hint="eastAsia" w:ascii="仿宋_GB2312" w:hAnsi="仿宋_GB2312" w:eastAsia="仿宋_GB2312" w:cs="仿宋_GB2312"/>
          <w:sz w:val="32"/>
          <w:szCs w:val="24"/>
          <w:lang w:val="en-US" w:eastAsia="zh-CN"/>
        </w:rPr>
        <w:t>〕</w:t>
      </w:r>
      <w:r>
        <w:rPr>
          <w:rFonts w:hint="eastAsia" w:cs="仿宋_GB2312"/>
          <w:sz w:val="32"/>
          <w:szCs w:val="24"/>
          <w:lang w:val="en-US" w:eastAsia="zh-CN"/>
        </w:rPr>
        <w:t>7号文件</w:t>
      </w:r>
      <w:r>
        <w:rPr>
          <w:rFonts w:hint="eastAsia"/>
          <w:sz w:val="32"/>
          <w:szCs w:val="24"/>
          <w:lang w:val="en-US" w:eastAsia="zh-CN"/>
        </w:rPr>
        <w:t>）的要求，结合近期我县“河南省法治政府建设示范县”创建活动的各项安排，现就我县深入推进服务型行政执法建设工作通知如下：</w:t>
      </w:r>
    </w:p>
    <w:p>
      <w:pPr>
        <w:widowControl w:val="0"/>
        <w:numPr>
          <w:ilvl w:val="0"/>
          <w:numId w:val="0"/>
        </w:numPr>
        <w:ind w:firstLine="631"/>
        <w:jc w:val="left"/>
        <w:rPr>
          <w:rFonts w:hint="eastAsia" w:ascii="黑体" w:hAnsi="黑体" w:eastAsia="黑体" w:cs="黑体"/>
          <w:sz w:val="32"/>
          <w:szCs w:val="24"/>
          <w:lang w:val="en-US" w:eastAsia="zh-CN"/>
        </w:rPr>
      </w:pPr>
      <w:r>
        <w:rPr>
          <w:rFonts w:hint="eastAsia" w:ascii="黑体" w:hAnsi="黑体" w:eastAsia="黑体" w:cs="黑体"/>
          <w:sz w:val="32"/>
          <w:szCs w:val="24"/>
          <w:lang w:val="en-US" w:eastAsia="zh-CN"/>
        </w:rPr>
        <w:t>一、工作目标</w:t>
      </w:r>
    </w:p>
    <w:p>
      <w:pPr>
        <w:widowControl w:val="0"/>
        <w:numPr>
          <w:ilvl w:val="0"/>
          <w:numId w:val="0"/>
        </w:numPr>
        <w:ind w:firstLine="631"/>
        <w:jc w:val="left"/>
        <w:rPr>
          <w:rFonts w:hint="default"/>
          <w:sz w:val="32"/>
          <w:szCs w:val="24"/>
          <w:lang w:val="en-US" w:eastAsia="zh-CN"/>
        </w:rPr>
      </w:pPr>
      <w:r>
        <w:rPr>
          <w:rFonts w:hint="eastAsia"/>
          <w:sz w:val="32"/>
          <w:szCs w:val="24"/>
          <w:lang w:val="en-US" w:eastAsia="zh-CN"/>
        </w:rPr>
        <w:t>梳理服务理念，以严格执法为基础，将法治政府和服务型政府的精神有机结合，将严格规范公正文明执法与为人民服务宗旨有机结合，将管理、执法和服务有机结合，实现管理、执法和服务“三位一体”、相互交融、相互促进，执法效果和社会效果相统一，实现行政执法理念从管理思维想法治思维、管制导向向服务导向、强制性向非强制优先的“三个转变”，为我县成功创建“河南省法治政府建设示范县”贡献力量。</w:t>
      </w:r>
    </w:p>
    <w:p>
      <w:pPr>
        <w:widowControl w:val="0"/>
        <w:numPr>
          <w:ilvl w:val="0"/>
          <w:numId w:val="0"/>
        </w:numPr>
        <w:ind w:firstLine="631"/>
        <w:jc w:val="left"/>
        <w:rPr>
          <w:rFonts w:hint="eastAsia" w:ascii="黑体" w:hAnsi="黑体" w:eastAsia="黑体" w:cs="黑体"/>
          <w:sz w:val="32"/>
          <w:szCs w:val="24"/>
          <w:lang w:val="en-US" w:eastAsia="zh-CN"/>
        </w:rPr>
      </w:pPr>
      <w:r>
        <w:rPr>
          <w:rFonts w:hint="eastAsia" w:ascii="黑体" w:hAnsi="黑体" w:eastAsia="黑体" w:cs="黑体"/>
          <w:sz w:val="32"/>
          <w:szCs w:val="24"/>
          <w:lang w:val="en-US" w:eastAsia="zh-CN"/>
        </w:rPr>
        <w:t>二、工作内容</w:t>
      </w:r>
    </w:p>
    <w:p>
      <w:pPr>
        <w:widowControl w:val="0"/>
        <w:numPr>
          <w:ilvl w:val="0"/>
          <w:numId w:val="0"/>
        </w:numPr>
        <w:ind w:firstLine="631"/>
        <w:jc w:val="left"/>
        <w:rPr>
          <w:rFonts w:hint="default"/>
          <w:sz w:val="32"/>
          <w:szCs w:val="24"/>
          <w:lang w:val="en-US" w:eastAsia="zh-CN"/>
        </w:rPr>
      </w:pPr>
      <w:r>
        <w:rPr>
          <w:rFonts w:hint="eastAsia" w:ascii="楷体_GB2312" w:hAnsi="楷体_GB2312" w:eastAsia="楷体_GB2312" w:cs="楷体_GB2312"/>
          <w:sz w:val="32"/>
          <w:szCs w:val="24"/>
          <w:lang w:val="en-US" w:eastAsia="zh-CN"/>
        </w:rPr>
        <w:t>（一）推进风险防控。</w:t>
      </w:r>
      <w:r>
        <w:rPr>
          <w:rFonts w:hint="eastAsia"/>
          <w:sz w:val="32"/>
          <w:szCs w:val="24"/>
          <w:lang w:val="en-US" w:eastAsia="zh-CN"/>
        </w:rPr>
        <w:t>深入推进行政相对人法律风险防控制度实施，市场监管、交通运输、住房城乡建设、应急管理、税务、医保、公安、农业农村、生态环境等9个系统要深入落实行政相对人法律风险防控制度，通过新闻媒体广泛宣传行政相对人违法风险点（重点是省级部门制定的）及落实防控措施，积极总结经验做法，注重数据分析对比。</w:t>
      </w:r>
    </w:p>
    <w:p>
      <w:pPr>
        <w:widowControl w:val="0"/>
        <w:numPr>
          <w:ilvl w:val="0"/>
          <w:numId w:val="0"/>
        </w:numPr>
        <w:ind w:firstLine="631"/>
        <w:jc w:val="left"/>
        <w:rPr>
          <w:rFonts w:hint="default"/>
          <w:sz w:val="32"/>
          <w:szCs w:val="24"/>
          <w:lang w:val="en-US" w:eastAsia="zh-CN"/>
        </w:rPr>
      </w:pPr>
      <w:r>
        <w:rPr>
          <w:rFonts w:hint="eastAsia" w:ascii="楷体_GB2312" w:hAnsi="楷体_GB2312" w:eastAsia="楷体_GB2312" w:cs="楷体_GB2312"/>
          <w:sz w:val="32"/>
          <w:szCs w:val="24"/>
          <w:lang w:val="en-US" w:eastAsia="zh-CN"/>
        </w:rPr>
        <w:t>（二）创新工作理念、方式。</w:t>
      </w:r>
      <w:r>
        <w:rPr>
          <w:rFonts w:hint="eastAsia"/>
          <w:sz w:val="32"/>
          <w:szCs w:val="24"/>
          <w:lang w:val="en-US" w:eastAsia="zh-CN"/>
        </w:rPr>
        <w:t>各行政执法单位要积极总结推行行政调解“三个融入”、行政指导融入行政处罚，召开专题部署会和经验交流座谈会，建章立制，推广使用省行政指导、行政调解规范文书，制作行政指导、行政调解案卷，统一登记、归档等工作中的亮点做法、典型案例，注重数据分析对比和宣传报道。同时，各单位要建立基层服务型行政执法联系点、联系员制度，广泛听取社情民意，强化执法指导、监督，推动服务型执法落地见效。</w:t>
      </w:r>
    </w:p>
    <w:p>
      <w:pPr>
        <w:widowControl w:val="0"/>
        <w:numPr>
          <w:ilvl w:val="0"/>
          <w:numId w:val="0"/>
        </w:numPr>
        <w:ind w:firstLine="631"/>
        <w:jc w:val="left"/>
        <w:rPr>
          <w:rFonts w:hint="default"/>
          <w:sz w:val="32"/>
          <w:szCs w:val="24"/>
          <w:lang w:val="en-US" w:eastAsia="zh-CN"/>
        </w:rPr>
      </w:pPr>
      <w:r>
        <w:rPr>
          <w:rFonts w:hint="eastAsia" w:ascii="楷体_GB2312" w:hAnsi="楷体_GB2312" w:eastAsia="楷体_GB2312" w:cs="楷体_GB2312"/>
          <w:sz w:val="32"/>
          <w:szCs w:val="24"/>
          <w:lang w:val="en-US" w:eastAsia="zh-CN"/>
        </w:rPr>
        <w:t>（三）总结典型案例。</w:t>
      </w:r>
      <w:r>
        <w:rPr>
          <w:rFonts w:hint="eastAsia"/>
          <w:sz w:val="32"/>
          <w:szCs w:val="24"/>
          <w:lang w:val="en-US" w:eastAsia="zh-CN"/>
        </w:rPr>
        <w:t>各行政执法单位要深入挖掘和积极总结服务型行政执法典型案例，每季度上报不少于1个案例，在每季度结束前报送至鲁山县法治政府建设领导小组办公室（司法大楼504房间）。各单位要通过对典型案例的挖掘、总结，真正做到办理一案、教育一片，着力降低行政复议应诉的纠错率，提升行政相对人的满意度。</w:t>
      </w:r>
    </w:p>
    <w:p>
      <w:pPr>
        <w:widowControl w:val="0"/>
        <w:numPr>
          <w:ilvl w:val="0"/>
          <w:numId w:val="0"/>
        </w:numPr>
        <w:ind w:firstLine="631"/>
        <w:jc w:val="left"/>
        <w:rPr>
          <w:rFonts w:hint="eastAsia" w:ascii="黑体" w:hAnsi="黑体" w:eastAsia="黑体" w:cs="黑体"/>
          <w:sz w:val="32"/>
          <w:szCs w:val="24"/>
          <w:lang w:val="en-US" w:eastAsia="zh-CN"/>
        </w:rPr>
      </w:pPr>
      <w:r>
        <w:rPr>
          <w:rFonts w:hint="eastAsia" w:ascii="黑体" w:hAnsi="黑体" w:eastAsia="黑体" w:cs="黑体"/>
          <w:sz w:val="32"/>
          <w:szCs w:val="24"/>
          <w:lang w:val="en-US" w:eastAsia="zh-CN"/>
        </w:rPr>
        <w:t>三、工作要求</w:t>
      </w:r>
    </w:p>
    <w:p>
      <w:pPr>
        <w:widowControl w:val="0"/>
        <w:numPr>
          <w:ilvl w:val="0"/>
          <w:numId w:val="0"/>
        </w:numPr>
        <w:ind w:firstLine="631"/>
        <w:jc w:val="left"/>
        <w:rPr>
          <w:rFonts w:hint="eastAsia"/>
          <w:sz w:val="32"/>
          <w:szCs w:val="24"/>
          <w:lang w:val="en-US" w:eastAsia="zh-CN"/>
        </w:rPr>
      </w:pPr>
      <w:r>
        <w:rPr>
          <w:rFonts w:hint="eastAsia"/>
          <w:sz w:val="32"/>
          <w:szCs w:val="24"/>
          <w:lang w:val="en-US" w:eastAsia="zh-CN"/>
        </w:rPr>
        <w:t>服务型行政执法工作是我县“河南省</w:t>
      </w:r>
      <w:bookmarkStart w:id="0" w:name="_GoBack"/>
      <w:bookmarkEnd w:id="0"/>
      <w:r>
        <w:rPr>
          <w:rFonts w:hint="eastAsia"/>
          <w:sz w:val="32"/>
          <w:szCs w:val="24"/>
          <w:lang w:val="en-US" w:eastAsia="zh-CN"/>
        </w:rPr>
        <w:t>法治政府建设示范县”创建活动的重要组成部分，也是年度法治鹰城（法治政府）建设考核内容。各部门要高度重视，抓好落实，积极向县法治政府建设领导小组办公室报送相关信息报道、典型案例、经验总结，县法治政府领导小组办公室将择优推广。</w:t>
      </w:r>
    </w:p>
    <w:p>
      <w:pPr>
        <w:widowControl w:val="0"/>
        <w:numPr>
          <w:ilvl w:val="0"/>
          <w:numId w:val="0"/>
        </w:numPr>
        <w:ind w:firstLine="631"/>
        <w:jc w:val="left"/>
        <w:rPr>
          <w:rFonts w:hint="eastAsia"/>
          <w:sz w:val="32"/>
          <w:szCs w:val="24"/>
          <w:lang w:val="en-US" w:eastAsia="zh-CN"/>
        </w:rPr>
      </w:pPr>
    </w:p>
    <w:p>
      <w:pPr>
        <w:widowControl w:val="0"/>
        <w:numPr>
          <w:ilvl w:val="0"/>
          <w:numId w:val="0"/>
        </w:numPr>
        <w:ind w:firstLine="631"/>
        <w:jc w:val="both"/>
        <w:rPr>
          <w:rFonts w:hint="default"/>
          <w:sz w:val="32"/>
          <w:szCs w:val="24"/>
          <w:lang w:val="en-US" w:eastAsia="zh-CN"/>
        </w:rPr>
      </w:pPr>
      <w:r>
        <w:rPr>
          <w:rFonts w:hint="eastAsia"/>
          <w:sz w:val="32"/>
          <w:szCs w:val="24"/>
          <w:lang w:val="en-US" w:eastAsia="zh-CN"/>
        </w:rPr>
        <w:t>联系人：高浩博  联系电话：0375-7653158</w:t>
      </w:r>
    </w:p>
    <w:p>
      <w:pPr>
        <w:widowControl w:val="0"/>
        <w:numPr>
          <w:ilvl w:val="0"/>
          <w:numId w:val="0"/>
        </w:numPr>
        <w:ind w:firstLine="631"/>
        <w:jc w:val="left"/>
        <w:rPr>
          <w:rFonts w:hint="default"/>
          <w:sz w:val="32"/>
          <w:szCs w:val="24"/>
          <w:lang w:val="en-US" w:eastAsia="zh-CN"/>
        </w:rPr>
      </w:pPr>
      <w:r>
        <w:rPr>
          <w:rFonts w:hint="eastAsia"/>
          <w:sz w:val="32"/>
          <w:szCs w:val="24"/>
          <w:lang w:val="en-US" w:eastAsia="zh-CN"/>
        </w:rPr>
        <w:t>邮  箱：lsxfzzx@163.com</w:t>
      </w:r>
    </w:p>
    <w:p>
      <w:pPr>
        <w:widowControl w:val="0"/>
        <w:numPr>
          <w:ilvl w:val="0"/>
          <w:numId w:val="0"/>
        </w:numPr>
        <w:ind w:firstLine="631"/>
        <w:jc w:val="left"/>
        <w:rPr>
          <w:rFonts w:hint="eastAsia"/>
          <w:sz w:val="32"/>
          <w:szCs w:val="24"/>
          <w:lang w:val="en-US" w:eastAsia="zh-CN"/>
        </w:rPr>
      </w:pPr>
    </w:p>
    <w:p>
      <w:pPr>
        <w:widowControl w:val="0"/>
        <w:numPr>
          <w:ilvl w:val="0"/>
          <w:numId w:val="0"/>
        </w:numPr>
        <w:ind w:firstLine="631"/>
        <w:jc w:val="left"/>
        <w:rPr>
          <w:rFonts w:hint="eastAsia"/>
          <w:sz w:val="32"/>
          <w:szCs w:val="24"/>
          <w:lang w:val="en-US" w:eastAsia="zh-CN"/>
        </w:rPr>
      </w:pPr>
    </w:p>
    <w:p>
      <w:pPr>
        <w:widowControl w:val="0"/>
        <w:numPr>
          <w:ilvl w:val="0"/>
          <w:numId w:val="0"/>
        </w:numPr>
        <w:ind w:firstLine="631"/>
        <w:jc w:val="left"/>
        <w:rPr>
          <w:rFonts w:hint="eastAsia"/>
          <w:sz w:val="32"/>
          <w:szCs w:val="24"/>
          <w:lang w:val="en-US" w:eastAsia="zh-CN"/>
        </w:rPr>
      </w:pPr>
    </w:p>
    <w:p>
      <w:pPr>
        <w:widowControl w:val="0"/>
        <w:numPr>
          <w:ilvl w:val="0"/>
          <w:numId w:val="0"/>
        </w:numPr>
        <w:ind w:firstLine="3780" w:firstLineChars="1196"/>
        <w:jc w:val="left"/>
        <w:rPr>
          <w:rFonts w:hint="default"/>
          <w:sz w:val="32"/>
          <w:szCs w:val="24"/>
          <w:lang w:val="en-US" w:eastAsia="zh-CN"/>
        </w:rPr>
      </w:pPr>
      <w:r>
        <w:rPr>
          <w:rFonts w:hint="eastAsia"/>
          <w:sz w:val="32"/>
          <w:szCs w:val="24"/>
          <w:lang w:val="en-US" w:eastAsia="zh-CN"/>
        </w:rPr>
        <w:t>鲁山县法治政府建设领导小组办公室</w:t>
      </w:r>
    </w:p>
    <w:p>
      <w:pPr>
        <w:widowControl w:val="0"/>
        <w:numPr>
          <w:ilvl w:val="0"/>
          <w:numId w:val="0"/>
        </w:numPr>
        <w:ind w:firstLine="5044" w:firstLineChars="1596"/>
        <w:jc w:val="left"/>
        <w:rPr>
          <w:rFonts w:hint="default"/>
          <w:sz w:val="32"/>
          <w:szCs w:val="24"/>
          <w:lang w:val="en-US" w:eastAsia="zh-CN"/>
        </w:rPr>
      </w:pPr>
      <w:r>
        <w:rPr>
          <w:rFonts w:hint="eastAsia"/>
          <w:sz w:val="32"/>
          <w:szCs w:val="24"/>
          <w:lang w:val="en-US" w:eastAsia="zh-CN"/>
        </w:rPr>
        <w:fldChar w:fldCharType="begin"/>
      </w:r>
      <w:r>
        <w:rPr>
          <w:rFonts w:hint="eastAsia"/>
          <w:sz w:val="32"/>
          <w:szCs w:val="24"/>
          <w:lang w:val="en-US" w:eastAsia="zh-CN"/>
        </w:rPr>
        <w:instrText xml:space="preserve">Time \@ "yyyy年M月d日"</w:instrText>
      </w:r>
      <w:r>
        <w:rPr>
          <w:rFonts w:hint="eastAsia"/>
          <w:sz w:val="32"/>
          <w:szCs w:val="24"/>
          <w:lang w:val="en-US" w:eastAsia="zh-CN"/>
        </w:rPr>
        <w:fldChar w:fldCharType="separate"/>
      </w:r>
      <w:r>
        <w:rPr>
          <w:rFonts w:hint="eastAsia"/>
          <w:sz w:val="32"/>
          <w:szCs w:val="24"/>
          <w:lang w:val="en-US" w:eastAsia="zh-CN"/>
        </w:rPr>
        <w:t>2023年4月18日</w:t>
      </w:r>
      <w:r>
        <w:rPr>
          <w:rFonts w:hint="eastAsia"/>
          <w:sz w:val="32"/>
          <w:szCs w:val="24"/>
          <w:lang w:val="en-US" w:eastAsia="zh-CN"/>
        </w:rPr>
        <w:fldChar w:fldCharType="end"/>
      </w:r>
    </w:p>
    <w:sectPr>
      <w:footerReference r:id="rId3" w:type="default"/>
      <w:pgSz w:w="11906" w:h="16838"/>
      <w:pgMar w:top="2098" w:right="1474" w:bottom="1984" w:left="1587" w:header="0" w:footer="1531"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rPr>
                          </w:pPr>
                          <w:r>
                            <w:rPr>
                              <w:rFonts w:hint="eastAsia" w:cs="仿宋_GB2312"/>
                              <w:sz w:val="28"/>
                              <w:szCs w:val="28"/>
                            </w:rPr>
                            <w:fldChar w:fldCharType="begin"/>
                          </w:r>
                          <w:r>
                            <w:rPr>
                              <w:rFonts w:hint="eastAsia" w:cs="仿宋_GB2312"/>
                              <w:sz w:val="28"/>
                              <w:szCs w:val="28"/>
                            </w:rPr>
                            <w:instrText xml:space="preserve"> PAGE  \* MERGEFORMAT </w:instrText>
                          </w:r>
                          <w:r>
                            <w:rPr>
                              <w:rFonts w:hint="eastAsia" w:cs="仿宋_GB2312"/>
                              <w:sz w:val="28"/>
                              <w:szCs w:val="28"/>
                            </w:rPr>
                            <w:fldChar w:fldCharType="separate"/>
                          </w:r>
                          <w:r>
                            <w:rPr>
                              <w:rFonts w:hint="eastAsia" w:cs="仿宋_GB2312"/>
                              <w:sz w:val="28"/>
                              <w:szCs w:val="28"/>
                            </w:rPr>
                            <w:t>1</w:t>
                          </w:r>
                          <w:r>
                            <w:rPr>
                              <w:rFonts w:hint="eastAsia"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cs="仿宋_GB2312"/>
                        <w:sz w:val="28"/>
                        <w:szCs w:val="28"/>
                      </w:rPr>
                      <w:fldChar w:fldCharType="begin"/>
                    </w:r>
                    <w:r>
                      <w:rPr>
                        <w:rFonts w:hint="eastAsia" w:cs="仿宋_GB2312"/>
                        <w:sz w:val="28"/>
                        <w:szCs w:val="28"/>
                      </w:rPr>
                      <w:instrText xml:space="preserve"> PAGE  \* MERGEFORMAT </w:instrText>
                    </w:r>
                    <w:r>
                      <w:rPr>
                        <w:rFonts w:hint="eastAsia" w:cs="仿宋_GB2312"/>
                        <w:sz w:val="28"/>
                        <w:szCs w:val="28"/>
                      </w:rPr>
                      <w:fldChar w:fldCharType="separate"/>
                    </w:r>
                    <w:r>
                      <w:rPr>
                        <w:rFonts w:hint="eastAsia" w:cs="仿宋_GB2312"/>
                        <w:sz w:val="28"/>
                        <w:szCs w:val="28"/>
                      </w:rPr>
                      <w:t>1</w:t>
                    </w:r>
                    <w:r>
                      <w:rPr>
                        <w:rFonts w:hint="eastAsia"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4YjY2M2IwNjgwMjBlNGUyZmViZmIwZTgxZGZkYmUifQ=="/>
  </w:docVars>
  <w:rsids>
    <w:rsidRoot w:val="7EB2656C"/>
    <w:rsid w:val="3A721E02"/>
    <w:rsid w:val="3DE1204D"/>
    <w:rsid w:val="422E2F2A"/>
    <w:rsid w:val="48C7562F"/>
    <w:rsid w:val="4FF8E121"/>
    <w:rsid w:val="51EC766B"/>
    <w:rsid w:val="54610B53"/>
    <w:rsid w:val="56ED5ED1"/>
    <w:rsid w:val="5DFA570C"/>
    <w:rsid w:val="5FBE1E26"/>
    <w:rsid w:val="64BC6973"/>
    <w:rsid w:val="6F7457DF"/>
    <w:rsid w:val="70A5061F"/>
    <w:rsid w:val="77824D06"/>
    <w:rsid w:val="7C7CE53E"/>
    <w:rsid w:val="7EB265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32418;&#22836;&#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红头模板.dot</Template>
  <Pages>3</Pages>
  <Words>1071</Words>
  <Characters>1108</Characters>
  <Lines>0</Lines>
  <Paragraphs>0</Paragraphs>
  <TotalTime>307</TotalTime>
  <ScaleCrop>false</ScaleCrop>
  <LinksUpToDate>false</LinksUpToDate>
  <CharactersWithSpaces>1112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2023-04-11T01:57:00Z</dcterms:created>
  <dc:creator>sifaju</dc:creator>
  <cp:lastModifiedBy>宁静致远</cp:lastModifiedBy>
  <cp:lastPrinted>2023-04-18T07:15:47Z</cp:lastPrinted>
  <dcterms:modified xsi:type="dcterms:W3CDTF">2023-04-18T07:16:14Z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F091DB6AC1F745FD9956499EB1FA8EC3_11</vt:lpwstr>
  </property>
</Properties>
</file>