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jc w:val="center"/>
        <w:outlineLvl w:val="0"/>
        <w:rPr>
          <w:rFonts w:ascii="Times New Roman" w:hAnsi="Times New Roman" w:eastAsia="黑体"/>
          <w:snapToGrid w:val="0"/>
          <w:sz w:val="30"/>
          <w:szCs w:val="30"/>
          <w:highlight w:val="none"/>
        </w:rPr>
      </w:pPr>
      <w:r>
        <w:rPr>
          <w:rFonts w:ascii="Times New Roman" w:hAnsi="Times New Roman" w:eastAsia="黑体"/>
          <w:snapToGrid w:val="0"/>
          <w:sz w:val="30"/>
          <w:szCs w:val="30"/>
          <w:highlight w:val="none"/>
        </w:rPr>
        <w:t>一、建设项目基本情况</w:t>
      </w:r>
    </w:p>
    <w:tbl>
      <w:tblPr>
        <w:tblStyle w:val="26"/>
        <w:tblW w:w="881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666"/>
        <w:gridCol w:w="1048"/>
        <w:gridCol w:w="2418"/>
        <w:gridCol w:w="1710"/>
        <w:gridCol w:w="297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建设项目名称</w:t>
            </w:r>
          </w:p>
        </w:tc>
        <w:tc>
          <w:tcPr>
            <w:tcW w:w="7103" w:type="dxa"/>
            <w:gridSpan w:val="3"/>
            <w:vAlign w:val="center"/>
          </w:tcPr>
          <w:p>
            <w:pPr>
              <w:adjustRightInd w:val="0"/>
              <w:snapToGrid w:val="0"/>
              <w:jc w:val="center"/>
              <w:rPr>
                <w:rFonts w:hint="eastAsia" w:eastAsia="宋体"/>
                <w:sz w:val="24"/>
                <w:szCs w:val="24"/>
                <w:highlight w:val="none"/>
                <w:lang w:val="en-US" w:eastAsia="zh-CN"/>
              </w:rPr>
            </w:pPr>
            <w:r>
              <w:rPr>
                <w:rFonts w:hint="eastAsia"/>
                <w:sz w:val="24"/>
                <w:szCs w:val="24"/>
                <w:highlight w:val="none"/>
                <w:lang w:val="en-US" w:eastAsia="zh-CN"/>
              </w:rPr>
              <w:t>玻璃水滑道旅游设施及设备生产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项目代码</w:t>
            </w:r>
          </w:p>
        </w:tc>
        <w:tc>
          <w:tcPr>
            <w:tcW w:w="7103" w:type="dxa"/>
            <w:gridSpan w:val="3"/>
            <w:vAlign w:val="center"/>
          </w:tcPr>
          <w:p>
            <w:pPr>
              <w:adjustRightInd w:val="0"/>
              <w:snapToGrid w:val="0"/>
              <w:jc w:val="center"/>
              <w:rPr>
                <w:rFonts w:hint="default" w:eastAsia="宋体"/>
                <w:sz w:val="24"/>
                <w:szCs w:val="24"/>
                <w:highlight w:val="none"/>
                <w:lang w:val="en-US" w:eastAsia="zh-CN"/>
              </w:rPr>
            </w:pPr>
            <w:r>
              <w:rPr>
                <w:rFonts w:hint="eastAsia" w:ascii="Times New Roman" w:hAnsi="Times New Roman" w:eastAsia="宋体" w:cs="Times New Roman"/>
                <w:color w:val="auto"/>
                <w:w w:val="100"/>
                <w:sz w:val="24"/>
                <w:szCs w:val="24"/>
                <w:highlight w:val="none"/>
                <w:lang w:val="en-US" w:eastAsia="zh-CN"/>
              </w:rPr>
              <w:t>2</w:t>
            </w:r>
            <w:r>
              <w:rPr>
                <w:rFonts w:hint="eastAsia" w:cs="Times New Roman"/>
                <w:color w:val="auto"/>
                <w:w w:val="100"/>
                <w:sz w:val="24"/>
                <w:szCs w:val="24"/>
                <w:highlight w:val="none"/>
                <w:lang w:val="en-US" w:eastAsia="zh-CN"/>
              </w:rPr>
              <w:t>110</w:t>
            </w:r>
            <w:r>
              <w:rPr>
                <w:rFonts w:hint="eastAsia" w:ascii="Times New Roman" w:hAnsi="Times New Roman" w:eastAsia="宋体" w:cs="Times New Roman"/>
                <w:color w:val="auto"/>
                <w:w w:val="100"/>
                <w:sz w:val="24"/>
                <w:szCs w:val="24"/>
                <w:highlight w:val="none"/>
                <w:lang w:val="en-US" w:eastAsia="zh-CN"/>
              </w:rPr>
              <w:t>-410423-</w:t>
            </w:r>
            <w:r>
              <w:rPr>
                <w:rFonts w:hint="eastAsia" w:cs="Times New Roman"/>
                <w:color w:val="auto"/>
                <w:w w:val="100"/>
                <w:sz w:val="24"/>
                <w:szCs w:val="24"/>
                <w:highlight w:val="none"/>
                <w:lang w:val="en-US" w:eastAsia="zh-CN"/>
              </w:rPr>
              <w:t>04</w:t>
            </w:r>
            <w:r>
              <w:rPr>
                <w:rFonts w:hint="eastAsia" w:ascii="Times New Roman" w:hAnsi="Times New Roman" w:eastAsia="宋体" w:cs="Times New Roman"/>
                <w:color w:val="auto"/>
                <w:w w:val="100"/>
                <w:sz w:val="24"/>
                <w:szCs w:val="24"/>
                <w:highlight w:val="none"/>
                <w:lang w:val="en-US" w:eastAsia="zh-CN"/>
              </w:rPr>
              <w:t>-0</w:t>
            </w:r>
            <w:r>
              <w:rPr>
                <w:rFonts w:hint="eastAsia" w:cs="Times New Roman"/>
                <w:color w:val="auto"/>
                <w:w w:val="100"/>
                <w:sz w:val="24"/>
                <w:szCs w:val="24"/>
                <w:highlight w:val="none"/>
                <w:lang w:val="en-US" w:eastAsia="zh-CN"/>
              </w:rPr>
              <w:t>1</w:t>
            </w:r>
            <w:r>
              <w:rPr>
                <w:rFonts w:hint="eastAsia" w:ascii="Times New Roman" w:hAnsi="Times New Roman" w:eastAsia="宋体" w:cs="Times New Roman"/>
                <w:color w:val="auto"/>
                <w:w w:val="100"/>
                <w:sz w:val="24"/>
                <w:szCs w:val="24"/>
                <w:highlight w:val="none"/>
                <w:lang w:val="en-US" w:eastAsia="zh-CN"/>
              </w:rPr>
              <w:t>-</w:t>
            </w:r>
            <w:r>
              <w:rPr>
                <w:rFonts w:hint="eastAsia" w:cs="Times New Roman"/>
                <w:color w:val="auto"/>
                <w:w w:val="100"/>
                <w:sz w:val="24"/>
                <w:szCs w:val="24"/>
                <w:highlight w:val="none"/>
                <w:lang w:val="en-US" w:eastAsia="zh-CN"/>
              </w:rPr>
              <w:t>640670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建设单位联系人</w:t>
            </w:r>
          </w:p>
        </w:tc>
        <w:tc>
          <w:tcPr>
            <w:tcW w:w="2418" w:type="dxa"/>
            <w:vAlign w:val="center"/>
          </w:tcPr>
          <w:p>
            <w:pPr>
              <w:adjustRightInd w:val="0"/>
              <w:snapToGrid w:val="0"/>
              <w:jc w:val="center"/>
              <w:rPr>
                <w:rFonts w:hint="eastAsia" w:eastAsia="宋体"/>
                <w:sz w:val="24"/>
                <w:szCs w:val="24"/>
                <w:highlight w:val="none"/>
                <w:lang w:val="en-US" w:eastAsia="zh-CN"/>
              </w:rPr>
            </w:pPr>
            <w:r>
              <w:rPr>
                <w:rFonts w:hint="eastAsia" w:cs="Times New Roman"/>
                <w:color w:val="auto"/>
                <w:w w:val="100"/>
                <w:sz w:val="24"/>
                <w:szCs w:val="24"/>
                <w:highlight w:val="none"/>
                <w:lang w:val="en-US" w:eastAsia="zh-CN"/>
              </w:rPr>
              <w:t>赵红阳</w:t>
            </w:r>
          </w:p>
        </w:tc>
        <w:tc>
          <w:tcPr>
            <w:tcW w:w="1710" w:type="dxa"/>
            <w:vAlign w:val="center"/>
          </w:tcPr>
          <w:p>
            <w:pPr>
              <w:adjustRightInd w:val="0"/>
              <w:snapToGrid w:val="0"/>
              <w:jc w:val="center"/>
              <w:rPr>
                <w:sz w:val="24"/>
                <w:szCs w:val="24"/>
                <w:highlight w:val="none"/>
              </w:rPr>
            </w:pPr>
            <w:r>
              <w:rPr>
                <w:rFonts w:hint="default" w:ascii="Times New Roman" w:hAnsi="Times New Roman" w:eastAsia="宋体" w:cs="Times New Roman"/>
                <w:w w:val="100"/>
                <w:sz w:val="24"/>
                <w:szCs w:val="24"/>
                <w:highlight w:val="none"/>
                <w:lang w:val="en-US" w:eastAsia="zh-CN"/>
              </w:rPr>
              <w:t>联系方式</w:t>
            </w:r>
          </w:p>
        </w:tc>
        <w:tc>
          <w:tcPr>
            <w:tcW w:w="2975" w:type="dxa"/>
            <w:vAlign w:val="center"/>
          </w:tcPr>
          <w:p>
            <w:pPr>
              <w:adjustRightInd w:val="0"/>
              <w:snapToGrid w:val="0"/>
              <w:jc w:val="center"/>
              <w:rPr>
                <w:rFonts w:hint="default"/>
                <w:sz w:val="24"/>
                <w:szCs w:val="24"/>
                <w:highlight w:val="none"/>
                <w:lang w:val="en-US"/>
              </w:rPr>
            </w:pPr>
            <w:r>
              <w:rPr>
                <w:rFonts w:hint="eastAsia" w:cs="Times New Roman"/>
                <w:color w:val="auto"/>
                <w:w w:val="100"/>
                <w:sz w:val="24"/>
                <w:szCs w:val="24"/>
                <w:highlight w:val="none"/>
                <w:lang w:val="en-US" w:eastAsia="zh-CN"/>
              </w:rPr>
              <w:t>18037312115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建设地点</w:t>
            </w:r>
          </w:p>
        </w:tc>
        <w:tc>
          <w:tcPr>
            <w:tcW w:w="7103" w:type="dxa"/>
            <w:gridSpan w:val="3"/>
            <w:vAlign w:val="center"/>
          </w:tcPr>
          <w:p>
            <w:pPr>
              <w:adjustRightInd w:val="0"/>
              <w:snapToGrid w:val="0"/>
              <w:jc w:val="center"/>
              <w:rPr>
                <w:rFonts w:hint="eastAsia" w:eastAsia="宋体"/>
                <w:sz w:val="24"/>
                <w:szCs w:val="24"/>
                <w:highlight w:val="none"/>
                <w:lang w:eastAsia="zh-CN"/>
              </w:rPr>
            </w:pPr>
            <w:r>
              <w:rPr>
                <w:rFonts w:hint="default" w:ascii="Times New Roman" w:hAnsi="Times New Roman" w:eastAsia="宋体" w:cs="Times New Roman"/>
                <w:sz w:val="24"/>
                <w:szCs w:val="24"/>
                <w:highlight w:val="none"/>
                <w:u w:val="none"/>
                <w:lang w:eastAsia="zh-CN"/>
              </w:rPr>
              <w:t>河南</w:t>
            </w:r>
            <w:r>
              <w:rPr>
                <w:rFonts w:hint="default" w:ascii="Times New Roman" w:hAnsi="Times New Roman" w:cs="Times New Roman"/>
                <w:sz w:val="24"/>
                <w:szCs w:val="24"/>
                <w:highlight w:val="none"/>
                <w:u w:val="none"/>
              </w:rPr>
              <w:t>省</w:t>
            </w:r>
            <w:r>
              <w:rPr>
                <w:rFonts w:hint="default" w:ascii="Times New Roman" w:hAnsi="Times New Roman" w:eastAsia="宋体" w:cs="Times New Roman"/>
                <w:sz w:val="24"/>
                <w:szCs w:val="24"/>
                <w:highlight w:val="none"/>
                <w:u w:val="none"/>
                <w:lang w:eastAsia="zh-CN"/>
              </w:rPr>
              <w:t>平顶山</w:t>
            </w:r>
            <w:r>
              <w:rPr>
                <w:rFonts w:hint="default" w:ascii="Times New Roman" w:hAnsi="Times New Roman" w:cs="Times New Roman"/>
                <w:sz w:val="24"/>
                <w:szCs w:val="24"/>
                <w:highlight w:val="none"/>
                <w:u w:val="none"/>
              </w:rPr>
              <w:t>市</w:t>
            </w:r>
            <w:r>
              <w:rPr>
                <w:rFonts w:hint="eastAsia" w:ascii="Times New Roman" w:hAnsi="Times New Roman" w:cs="Times New Roman"/>
                <w:sz w:val="24"/>
                <w:szCs w:val="24"/>
                <w:highlight w:val="none"/>
                <w:u w:val="none"/>
                <w:lang w:eastAsia="zh-CN"/>
              </w:rPr>
              <w:t>鲁山</w:t>
            </w:r>
            <w:r>
              <w:rPr>
                <w:rFonts w:hint="default" w:ascii="Times New Roman" w:hAnsi="Times New Roman" w:cs="Times New Roman"/>
                <w:sz w:val="24"/>
                <w:szCs w:val="24"/>
                <w:highlight w:val="none"/>
                <w:u w:val="none"/>
              </w:rPr>
              <w:t>县</w:t>
            </w:r>
            <w:r>
              <w:rPr>
                <w:rFonts w:hint="eastAsia" w:cs="Times New Roman"/>
                <w:sz w:val="24"/>
                <w:szCs w:val="24"/>
                <w:highlight w:val="none"/>
                <w:u w:val="none"/>
                <w:lang w:val="en-US" w:eastAsia="zh-CN"/>
              </w:rPr>
              <w:t>产业集聚区南区第11号标准化厂房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地理坐标</w:t>
            </w:r>
          </w:p>
        </w:tc>
        <w:tc>
          <w:tcPr>
            <w:tcW w:w="7103" w:type="dxa"/>
            <w:gridSpan w:val="3"/>
            <w:vAlign w:val="center"/>
          </w:tcPr>
          <w:p>
            <w:pPr>
              <w:jc w:val="center"/>
              <w:rPr>
                <w:sz w:val="24"/>
                <w:szCs w:val="24"/>
                <w:highlight w:val="none"/>
              </w:rPr>
            </w:pPr>
            <w:r>
              <w:rPr>
                <w:rFonts w:hint="default" w:ascii="Times New Roman" w:hAnsi="Times New Roman" w:eastAsia="宋体" w:cs="Times New Roman"/>
                <w:sz w:val="24"/>
                <w:szCs w:val="24"/>
                <w:highlight w:val="none"/>
                <w:u w:val="none"/>
                <w:lang w:val="en-US" w:eastAsia="zh-CN"/>
              </w:rPr>
              <w:t>11</w:t>
            </w:r>
            <w:r>
              <w:rPr>
                <w:rFonts w:hint="eastAsia" w:ascii="Times New Roman" w:hAnsi="Times New Roman" w:eastAsia="宋体" w:cs="Times New Roman"/>
                <w:sz w:val="24"/>
                <w:szCs w:val="24"/>
                <w:highlight w:val="none"/>
                <w:u w:val="none"/>
                <w:lang w:val="en-US" w:eastAsia="zh-CN"/>
              </w:rPr>
              <w:t>2</w:t>
            </w:r>
            <w:r>
              <w:rPr>
                <w:rFonts w:hint="default" w:ascii="Times New Roman" w:hAnsi="Times New Roman" w:cs="Times New Roman"/>
                <w:sz w:val="24"/>
                <w:szCs w:val="24"/>
                <w:highlight w:val="none"/>
                <w:u w:val="none"/>
              </w:rPr>
              <w:t>度</w:t>
            </w:r>
            <w:r>
              <w:rPr>
                <w:rFonts w:hint="eastAsia" w:cs="Times New Roman"/>
                <w:sz w:val="24"/>
                <w:szCs w:val="24"/>
                <w:highlight w:val="none"/>
                <w:u w:val="none"/>
                <w:lang w:val="en-US" w:eastAsia="zh-CN"/>
              </w:rPr>
              <w:t>56</w:t>
            </w:r>
            <w:r>
              <w:rPr>
                <w:rFonts w:hint="default" w:ascii="Times New Roman" w:hAnsi="Times New Roman" w:cs="Times New Roman"/>
                <w:sz w:val="24"/>
                <w:szCs w:val="24"/>
                <w:highlight w:val="none"/>
                <w:u w:val="none"/>
              </w:rPr>
              <w:t>分</w:t>
            </w:r>
            <w:r>
              <w:rPr>
                <w:rFonts w:hint="eastAsia" w:cs="Times New Roman"/>
                <w:sz w:val="24"/>
                <w:szCs w:val="24"/>
                <w:highlight w:val="none"/>
                <w:u w:val="none"/>
                <w:lang w:val="en-US" w:eastAsia="zh-CN"/>
              </w:rPr>
              <w:t>40.481</w:t>
            </w:r>
            <w:r>
              <w:rPr>
                <w:rFonts w:hint="default" w:ascii="Times New Roman" w:hAnsi="Times New Roman" w:cs="Times New Roman"/>
                <w:sz w:val="24"/>
                <w:szCs w:val="24"/>
                <w:highlight w:val="none"/>
                <w:u w:val="none"/>
              </w:rPr>
              <w:t>秒</w:t>
            </w:r>
            <w:r>
              <w:rPr>
                <w:rFonts w:hint="default" w:ascii="Times New Roman" w:hAnsi="Times New Roman" w:cs="Times New Roman"/>
                <w:sz w:val="24"/>
                <w:szCs w:val="24"/>
                <w:highlight w:val="none"/>
              </w:rPr>
              <w:t>，</w:t>
            </w:r>
            <w:r>
              <w:rPr>
                <w:rFonts w:hint="default" w:ascii="Times New Roman" w:hAnsi="Times New Roman" w:eastAsia="宋体" w:cs="Times New Roman"/>
                <w:sz w:val="24"/>
                <w:szCs w:val="24"/>
                <w:highlight w:val="none"/>
                <w:u w:val="none"/>
                <w:lang w:val="en-US" w:eastAsia="zh-CN"/>
              </w:rPr>
              <w:t>33</w:t>
            </w:r>
            <w:r>
              <w:rPr>
                <w:rFonts w:hint="default" w:ascii="Times New Roman" w:hAnsi="Times New Roman" w:cs="Times New Roman"/>
                <w:sz w:val="24"/>
                <w:szCs w:val="24"/>
                <w:highlight w:val="none"/>
                <w:u w:val="none"/>
              </w:rPr>
              <w:t>度</w:t>
            </w:r>
            <w:r>
              <w:rPr>
                <w:rFonts w:hint="eastAsia" w:ascii="Times New Roman" w:hAnsi="Times New Roman" w:eastAsia="宋体" w:cs="Times New Roman"/>
                <w:sz w:val="24"/>
                <w:szCs w:val="24"/>
                <w:highlight w:val="none"/>
                <w:u w:val="none"/>
                <w:lang w:val="en-US" w:eastAsia="zh-CN"/>
              </w:rPr>
              <w:t>4</w:t>
            </w:r>
            <w:r>
              <w:rPr>
                <w:rFonts w:hint="eastAsia" w:cs="Times New Roman"/>
                <w:sz w:val="24"/>
                <w:szCs w:val="24"/>
                <w:highlight w:val="none"/>
                <w:u w:val="none"/>
                <w:lang w:val="en-US" w:eastAsia="zh-CN"/>
              </w:rPr>
              <w:t>4</w:t>
            </w:r>
            <w:r>
              <w:rPr>
                <w:rFonts w:hint="default" w:ascii="Times New Roman" w:hAnsi="Times New Roman" w:cs="Times New Roman"/>
                <w:sz w:val="24"/>
                <w:szCs w:val="24"/>
                <w:highlight w:val="none"/>
                <w:u w:val="none"/>
              </w:rPr>
              <w:t>分</w:t>
            </w:r>
            <w:r>
              <w:rPr>
                <w:rFonts w:hint="eastAsia" w:cs="Times New Roman"/>
                <w:sz w:val="24"/>
                <w:szCs w:val="24"/>
                <w:highlight w:val="none"/>
                <w:u w:val="none"/>
                <w:lang w:val="en-US" w:eastAsia="zh-CN"/>
              </w:rPr>
              <w:t>59.824</w:t>
            </w:r>
            <w:r>
              <w:rPr>
                <w:rFonts w:hint="default" w:ascii="Times New Roman" w:hAnsi="Times New Roman" w:cs="Times New Roman"/>
                <w:sz w:val="24"/>
                <w:szCs w:val="24"/>
                <w:highlight w:val="none"/>
                <w:u w:val="none"/>
              </w:rPr>
              <w:t>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1" w:hRule="atLeast"/>
          <w:jc w:val="center"/>
        </w:trPr>
        <w:tc>
          <w:tcPr>
            <w:tcW w:w="1714" w:type="dxa"/>
            <w:gridSpan w:val="2"/>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国民经济</w:t>
            </w:r>
          </w:p>
          <w:p>
            <w:pPr>
              <w:adjustRightInd w:val="0"/>
              <w:snapToGrid w:val="0"/>
              <w:jc w:val="center"/>
              <w:rPr>
                <w:sz w:val="24"/>
                <w:szCs w:val="24"/>
                <w:highlight w:val="none"/>
              </w:rPr>
            </w:pPr>
            <w:r>
              <w:rPr>
                <w:sz w:val="24"/>
                <w:szCs w:val="24"/>
                <w:highlight w:val="none"/>
              </w:rPr>
              <w:t>行业类别</w:t>
            </w:r>
          </w:p>
        </w:tc>
        <w:tc>
          <w:tcPr>
            <w:tcW w:w="2418" w:type="dxa"/>
            <w:vAlign w:val="center"/>
          </w:tcPr>
          <w:p>
            <w:pPr>
              <w:keepNext w:val="0"/>
              <w:keepLines w:val="0"/>
              <w:widowControl/>
              <w:suppressLineNumbers w:val="0"/>
              <w:jc w:val="left"/>
              <w:rPr>
                <w:rFonts w:hint="eastAsia" w:cs="Times New Roman"/>
                <w:sz w:val="24"/>
                <w:szCs w:val="24"/>
                <w:highlight w:val="none"/>
                <w:lang w:val="en-US" w:eastAsia="zh-CN"/>
              </w:rPr>
            </w:pPr>
            <w:r>
              <w:rPr>
                <w:rFonts w:hint="eastAsia" w:cs="Times New Roman"/>
                <w:sz w:val="24"/>
                <w:szCs w:val="24"/>
                <w:highlight w:val="none"/>
                <w:lang w:val="en-US" w:eastAsia="zh-CN"/>
              </w:rPr>
              <w:t>C2461 露天游乐场所游乐设备制造</w:t>
            </w:r>
          </w:p>
          <w:p>
            <w:pPr>
              <w:keepNext w:val="0"/>
              <w:keepLines w:val="0"/>
              <w:widowControl/>
              <w:suppressLineNumbers w:val="0"/>
              <w:jc w:val="left"/>
              <w:rPr>
                <w:rFonts w:hint="eastAsia" w:ascii="Times New Roman" w:hAnsi="Times New Roman" w:eastAsia="宋体" w:cs="Times New Roman"/>
                <w:sz w:val="24"/>
                <w:szCs w:val="24"/>
                <w:highlight w:val="none"/>
                <w:lang w:val="en-US" w:eastAsia="zh-CN"/>
              </w:rPr>
            </w:pPr>
            <w:r>
              <w:rPr>
                <w:rFonts w:hint="eastAsia" w:cs="Times New Roman"/>
                <w:sz w:val="24"/>
                <w:szCs w:val="24"/>
                <w:highlight w:val="none"/>
                <w:lang w:val="en-US" w:eastAsia="zh-CN"/>
              </w:rPr>
              <w:t>C</w:t>
            </w:r>
            <w:r>
              <w:rPr>
                <w:rFonts w:hint="default" w:ascii="Times New Roman" w:hAnsi="Times New Roman" w:eastAsia="宋体" w:cs="Times New Roman"/>
                <w:color w:val="000000"/>
                <w:kern w:val="0"/>
                <w:sz w:val="24"/>
                <w:szCs w:val="24"/>
                <w:highlight w:val="none"/>
                <w:lang w:val="en-US" w:eastAsia="zh-CN" w:bidi="ar"/>
              </w:rPr>
              <w:t xml:space="preserve">3360 </w:t>
            </w:r>
            <w:r>
              <w:rPr>
                <w:rFonts w:hint="eastAsia" w:ascii="宋体" w:hAnsi="宋体" w:eastAsia="宋体" w:cs="宋体"/>
                <w:color w:val="000000"/>
                <w:kern w:val="0"/>
                <w:sz w:val="24"/>
                <w:szCs w:val="24"/>
                <w:highlight w:val="none"/>
                <w:lang w:val="en-US" w:eastAsia="zh-CN" w:bidi="ar"/>
              </w:rPr>
              <w:t>金属表面处理 及热处理加工</w:t>
            </w:r>
          </w:p>
        </w:tc>
        <w:tc>
          <w:tcPr>
            <w:tcW w:w="1710" w:type="dxa"/>
            <w:vAlign w:val="center"/>
          </w:tcPr>
          <w:p>
            <w:pPr>
              <w:adjustRightInd w:val="0"/>
              <w:snapToGrid w:val="0"/>
              <w:jc w:val="center"/>
              <w:rPr>
                <w:sz w:val="24"/>
                <w:szCs w:val="24"/>
                <w:highlight w:val="none"/>
              </w:rPr>
            </w:pPr>
            <w:bookmarkStart w:id="0" w:name="_Hlk49843745"/>
            <w:r>
              <w:rPr>
                <w:sz w:val="24"/>
                <w:szCs w:val="24"/>
                <w:highlight w:val="none"/>
              </w:rPr>
              <w:t>建设项目</w:t>
            </w:r>
          </w:p>
          <w:p>
            <w:pPr>
              <w:adjustRightInd w:val="0"/>
              <w:snapToGrid w:val="0"/>
              <w:jc w:val="center"/>
              <w:rPr>
                <w:sz w:val="24"/>
                <w:szCs w:val="24"/>
                <w:highlight w:val="none"/>
              </w:rPr>
            </w:pPr>
            <w:r>
              <w:rPr>
                <w:sz w:val="24"/>
                <w:szCs w:val="24"/>
                <w:highlight w:val="none"/>
              </w:rPr>
              <w:t>行业类别</w:t>
            </w:r>
            <w:bookmarkEnd w:id="0"/>
          </w:p>
        </w:tc>
        <w:tc>
          <w:tcPr>
            <w:tcW w:w="2975" w:type="dxa"/>
            <w:vAlign w:val="center"/>
          </w:tcPr>
          <w:p>
            <w:pPr>
              <w:keepNext w:val="0"/>
              <w:keepLines w:val="0"/>
              <w:widowControl/>
              <w:suppressLineNumbers w:val="0"/>
              <w:jc w:val="left"/>
              <w:rPr>
                <w:rFonts w:hint="default"/>
                <w:sz w:val="24"/>
                <w:szCs w:val="24"/>
                <w:highlight w:val="none"/>
                <w:lang w:val="en-US"/>
              </w:rPr>
            </w:pPr>
            <w:r>
              <w:rPr>
                <w:rFonts w:hint="eastAsia" w:cs="Times New Roman"/>
                <w:sz w:val="24"/>
                <w:szCs w:val="24"/>
                <w:highlight w:val="none"/>
                <w:lang w:val="en-US" w:eastAsia="zh-CN"/>
              </w:rPr>
              <w:t>30-067</w:t>
            </w:r>
            <w:r>
              <w:rPr>
                <w:rFonts w:hint="eastAsia" w:ascii="宋体" w:hAnsi="宋体" w:eastAsia="宋体" w:cs="宋体"/>
                <w:color w:val="000000"/>
                <w:kern w:val="0"/>
                <w:sz w:val="24"/>
                <w:szCs w:val="24"/>
                <w:highlight w:val="none"/>
                <w:lang w:val="en-US" w:eastAsia="zh-CN" w:bidi="ar"/>
              </w:rPr>
              <w:t>金属表面处理及热处理加工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219" w:hRule="atLeast"/>
          <w:jc w:val="center"/>
        </w:trPr>
        <w:tc>
          <w:tcPr>
            <w:tcW w:w="1714" w:type="dxa"/>
            <w:gridSpan w:val="2"/>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建设性质</w:t>
            </w:r>
          </w:p>
        </w:tc>
        <w:tc>
          <w:tcPr>
            <w:tcW w:w="2418" w:type="dxa"/>
            <w:vAlign w:val="center"/>
          </w:tcPr>
          <w:p>
            <w:pPr>
              <w:jc w:val="left"/>
              <w:rPr>
                <w:sz w:val="24"/>
                <w:szCs w:val="24"/>
                <w:highlight w:val="none"/>
              </w:rPr>
            </w:pPr>
            <w:r>
              <w:rPr>
                <w:sz w:val="24"/>
                <w:szCs w:val="24"/>
                <w:highlight w:val="none"/>
              </w:rPr>
              <w:sym w:font="Wingdings 2" w:char="0052"/>
            </w:r>
            <w:r>
              <w:rPr>
                <w:sz w:val="24"/>
                <w:szCs w:val="24"/>
                <w:highlight w:val="none"/>
              </w:rPr>
              <w:t>新建（迁建）</w:t>
            </w:r>
          </w:p>
          <w:p>
            <w:pPr>
              <w:jc w:val="left"/>
              <w:rPr>
                <w:sz w:val="24"/>
                <w:szCs w:val="24"/>
                <w:highlight w:val="none"/>
              </w:rPr>
            </w:pPr>
            <w:r>
              <w:rPr>
                <w:sz w:val="24"/>
                <w:szCs w:val="24"/>
                <w:highlight w:val="none"/>
              </w:rPr>
              <w:sym w:font="Wingdings 2" w:char="00A3"/>
            </w:r>
            <w:r>
              <w:rPr>
                <w:sz w:val="24"/>
                <w:szCs w:val="24"/>
                <w:highlight w:val="none"/>
              </w:rPr>
              <w:t>改建</w:t>
            </w:r>
          </w:p>
          <w:p>
            <w:pPr>
              <w:jc w:val="left"/>
              <w:rPr>
                <w:sz w:val="24"/>
                <w:szCs w:val="24"/>
                <w:highlight w:val="none"/>
              </w:rPr>
            </w:pPr>
            <w:r>
              <w:rPr>
                <w:rFonts w:hint="eastAsia" w:ascii="MS Mincho" w:hAnsi="MS Mincho" w:cs="MS Mincho"/>
                <w:sz w:val="24"/>
                <w:szCs w:val="24"/>
                <w:highlight w:val="none"/>
                <w:lang w:eastAsia="zh-CN"/>
              </w:rPr>
              <w:sym w:font="Wingdings 2" w:char="00A3"/>
            </w:r>
            <w:r>
              <w:rPr>
                <w:sz w:val="24"/>
                <w:szCs w:val="24"/>
                <w:highlight w:val="none"/>
              </w:rPr>
              <w:t>扩建</w:t>
            </w:r>
          </w:p>
          <w:p>
            <w:pPr>
              <w:jc w:val="left"/>
              <w:rPr>
                <w:sz w:val="24"/>
                <w:szCs w:val="24"/>
                <w:highlight w:val="none"/>
              </w:rPr>
            </w:pPr>
            <w:r>
              <w:rPr>
                <w:sz w:val="24"/>
                <w:szCs w:val="24"/>
                <w:highlight w:val="none"/>
              </w:rPr>
              <w:sym w:font="Wingdings 2" w:char="00A3"/>
            </w:r>
            <w:r>
              <w:rPr>
                <w:sz w:val="24"/>
                <w:szCs w:val="24"/>
                <w:highlight w:val="none"/>
              </w:rPr>
              <w:t>技术改造</w:t>
            </w:r>
          </w:p>
        </w:tc>
        <w:tc>
          <w:tcPr>
            <w:tcW w:w="1710" w:type="dxa"/>
            <w:vAlign w:val="center"/>
          </w:tcPr>
          <w:p>
            <w:pPr>
              <w:adjustRightInd w:val="0"/>
              <w:snapToGrid w:val="0"/>
              <w:jc w:val="center"/>
              <w:rPr>
                <w:sz w:val="24"/>
                <w:szCs w:val="24"/>
                <w:highlight w:val="none"/>
              </w:rPr>
            </w:pPr>
            <w:r>
              <w:rPr>
                <w:sz w:val="24"/>
                <w:szCs w:val="24"/>
                <w:highlight w:val="none"/>
              </w:rPr>
              <w:t>建设项目</w:t>
            </w:r>
          </w:p>
          <w:p>
            <w:pPr>
              <w:adjustRightInd w:val="0"/>
              <w:snapToGrid w:val="0"/>
              <w:jc w:val="center"/>
              <w:rPr>
                <w:sz w:val="24"/>
                <w:szCs w:val="24"/>
                <w:highlight w:val="none"/>
              </w:rPr>
            </w:pPr>
            <w:r>
              <w:rPr>
                <w:sz w:val="24"/>
                <w:szCs w:val="24"/>
                <w:highlight w:val="none"/>
              </w:rPr>
              <w:t>申报情形</w:t>
            </w:r>
          </w:p>
        </w:tc>
        <w:tc>
          <w:tcPr>
            <w:tcW w:w="2975" w:type="dxa"/>
            <w:vAlign w:val="center"/>
          </w:tcPr>
          <w:p>
            <w:pPr>
              <w:jc w:val="left"/>
              <w:rPr>
                <w:sz w:val="24"/>
                <w:szCs w:val="24"/>
                <w:highlight w:val="none"/>
              </w:rPr>
            </w:pPr>
            <w:r>
              <w:rPr>
                <w:rFonts w:hint="eastAsia" w:ascii="MS Mincho" w:hAnsi="MS Mincho" w:eastAsia="MS Mincho" w:cs="MS Mincho"/>
                <w:sz w:val="24"/>
                <w:szCs w:val="24"/>
                <w:highlight w:val="none"/>
              </w:rPr>
              <w:t>☑</w:t>
            </w:r>
            <w:r>
              <w:rPr>
                <w:sz w:val="24"/>
                <w:szCs w:val="24"/>
                <w:highlight w:val="none"/>
              </w:rPr>
              <w:t xml:space="preserve">首次申报项目             </w:t>
            </w:r>
          </w:p>
          <w:p>
            <w:pPr>
              <w:jc w:val="left"/>
              <w:rPr>
                <w:sz w:val="24"/>
                <w:szCs w:val="24"/>
                <w:highlight w:val="none"/>
              </w:rPr>
            </w:pPr>
            <w:r>
              <w:rPr>
                <w:sz w:val="24"/>
                <w:szCs w:val="24"/>
                <w:highlight w:val="none"/>
              </w:rPr>
              <w:t>□不予批准后再次申报项目</w:t>
            </w:r>
          </w:p>
          <w:p>
            <w:pPr>
              <w:jc w:val="left"/>
              <w:rPr>
                <w:sz w:val="24"/>
                <w:szCs w:val="24"/>
                <w:highlight w:val="none"/>
              </w:rPr>
            </w:pPr>
            <w:r>
              <w:rPr>
                <w:sz w:val="24"/>
                <w:szCs w:val="24"/>
                <w:highlight w:val="none"/>
              </w:rPr>
              <w:t xml:space="preserve">□超五年重新审核项目     </w:t>
            </w:r>
          </w:p>
          <w:p>
            <w:pPr>
              <w:jc w:val="left"/>
              <w:rPr>
                <w:sz w:val="24"/>
                <w:szCs w:val="24"/>
                <w:highlight w:val="none"/>
              </w:rPr>
            </w:pPr>
            <w:r>
              <w:rPr>
                <w:sz w:val="24"/>
                <w:szCs w:val="24"/>
                <w:highlight w:val="none"/>
              </w:rPr>
              <w:t>□重大变动重新报批项目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1714" w:type="dxa"/>
            <w:gridSpan w:val="2"/>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项目审批（核准/</w:t>
            </w:r>
          </w:p>
          <w:p>
            <w:pPr>
              <w:adjustRightInd w:val="0"/>
              <w:snapToGrid w:val="0"/>
              <w:jc w:val="center"/>
              <w:rPr>
                <w:sz w:val="24"/>
                <w:szCs w:val="24"/>
                <w:highlight w:val="none"/>
              </w:rPr>
            </w:pPr>
            <w:r>
              <w:rPr>
                <w:sz w:val="24"/>
                <w:szCs w:val="24"/>
                <w:highlight w:val="none"/>
              </w:rPr>
              <w:t>备案）部门（选填）</w:t>
            </w:r>
          </w:p>
        </w:tc>
        <w:tc>
          <w:tcPr>
            <w:tcW w:w="2418" w:type="dxa"/>
            <w:vAlign w:val="center"/>
          </w:tcPr>
          <w:p>
            <w:pPr>
              <w:adjustRightInd w:val="0"/>
              <w:snapToGrid w:val="0"/>
              <w:jc w:val="center"/>
              <w:rPr>
                <w:sz w:val="24"/>
                <w:szCs w:val="24"/>
                <w:highlight w:val="none"/>
              </w:rPr>
            </w:pPr>
            <w:r>
              <w:rPr>
                <w:rFonts w:hint="eastAsia"/>
                <w:sz w:val="24"/>
                <w:szCs w:val="24"/>
                <w:highlight w:val="none"/>
                <w:lang w:eastAsia="zh-CN"/>
              </w:rPr>
              <w:t>鲁山</w:t>
            </w:r>
            <w:r>
              <w:rPr>
                <w:rFonts w:hint="eastAsia"/>
                <w:sz w:val="24"/>
                <w:szCs w:val="24"/>
                <w:highlight w:val="none"/>
              </w:rPr>
              <w:t>县</w:t>
            </w:r>
            <w:r>
              <w:rPr>
                <w:rFonts w:hint="eastAsia"/>
                <w:sz w:val="24"/>
                <w:szCs w:val="24"/>
                <w:highlight w:val="none"/>
                <w:lang w:eastAsia="zh-CN"/>
              </w:rPr>
              <w:t>产业集聚区管理</w:t>
            </w:r>
            <w:r>
              <w:rPr>
                <w:rFonts w:hint="eastAsia"/>
                <w:sz w:val="24"/>
                <w:szCs w:val="24"/>
                <w:highlight w:val="none"/>
              </w:rPr>
              <w:t>委员会</w:t>
            </w:r>
          </w:p>
        </w:tc>
        <w:tc>
          <w:tcPr>
            <w:tcW w:w="1710" w:type="dxa"/>
            <w:vAlign w:val="center"/>
          </w:tcPr>
          <w:p>
            <w:pPr>
              <w:adjustRightInd w:val="0"/>
              <w:snapToGrid w:val="0"/>
              <w:jc w:val="center"/>
              <w:rPr>
                <w:sz w:val="24"/>
                <w:szCs w:val="24"/>
                <w:highlight w:val="none"/>
              </w:rPr>
            </w:pPr>
            <w:r>
              <w:rPr>
                <w:sz w:val="24"/>
                <w:szCs w:val="24"/>
                <w:highlight w:val="none"/>
              </w:rPr>
              <w:t>项目审批（核准/</w:t>
            </w:r>
          </w:p>
          <w:p>
            <w:pPr>
              <w:adjustRightInd w:val="0"/>
              <w:snapToGrid w:val="0"/>
              <w:jc w:val="center"/>
              <w:rPr>
                <w:sz w:val="24"/>
                <w:szCs w:val="24"/>
                <w:highlight w:val="none"/>
              </w:rPr>
            </w:pPr>
            <w:r>
              <w:rPr>
                <w:sz w:val="24"/>
                <w:szCs w:val="24"/>
                <w:highlight w:val="none"/>
              </w:rPr>
              <w:t>备案）文号（选填）</w:t>
            </w:r>
          </w:p>
        </w:tc>
        <w:tc>
          <w:tcPr>
            <w:tcW w:w="2975" w:type="dxa"/>
            <w:vAlign w:val="center"/>
          </w:tcPr>
          <w:p>
            <w:pPr>
              <w:adjustRightInd w:val="0"/>
              <w:snapToGrid w:val="0"/>
              <w:jc w:val="center"/>
              <w:rPr>
                <w:sz w:val="24"/>
                <w:szCs w:val="24"/>
                <w:highlight w:val="none"/>
              </w:rPr>
            </w:pPr>
            <w:r>
              <w:rPr>
                <w:rFonts w:hint="eastAsia"/>
                <w:sz w:val="24"/>
                <w:szCs w:val="24"/>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总投资（万元）</w:t>
            </w:r>
          </w:p>
        </w:tc>
        <w:tc>
          <w:tcPr>
            <w:tcW w:w="2418" w:type="dxa"/>
            <w:vAlign w:val="center"/>
          </w:tcPr>
          <w:p>
            <w:pPr>
              <w:adjustRightInd w:val="0"/>
              <w:snapToGrid w:val="0"/>
              <w:jc w:val="center"/>
              <w:rPr>
                <w:rFonts w:hint="default"/>
                <w:sz w:val="24"/>
                <w:szCs w:val="24"/>
                <w:highlight w:val="none"/>
                <w:lang w:val="en-US"/>
              </w:rPr>
            </w:pPr>
            <w:r>
              <w:rPr>
                <w:rFonts w:hint="eastAsia"/>
                <w:sz w:val="24"/>
                <w:szCs w:val="24"/>
                <w:highlight w:val="none"/>
                <w:lang w:val="en-US" w:eastAsia="zh-CN"/>
              </w:rPr>
              <w:t>1000.00</w:t>
            </w:r>
          </w:p>
        </w:tc>
        <w:tc>
          <w:tcPr>
            <w:tcW w:w="1710" w:type="dxa"/>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环保投资（万元）</w:t>
            </w:r>
          </w:p>
        </w:tc>
        <w:tc>
          <w:tcPr>
            <w:tcW w:w="2975" w:type="dxa"/>
            <w:vAlign w:val="center"/>
          </w:tcPr>
          <w:p>
            <w:pPr>
              <w:adjustRightInd w:val="0"/>
              <w:snapToGrid w:val="0"/>
              <w:jc w:val="center"/>
              <w:rPr>
                <w:rFonts w:hint="default" w:eastAsia="宋体"/>
                <w:sz w:val="24"/>
                <w:szCs w:val="24"/>
                <w:highlight w:val="none"/>
                <w:lang w:val="en-US" w:eastAsia="zh-CN"/>
              </w:rPr>
            </w:pPr>
            <w:r>
              <w:rPr>
                <w:rFonts w:hint="eastAsia"/>
                <w:sz w:val="24"/>
                <w:szCs w:val="24"/>
                <w:highlight w:val="none"/>
                <w:lang w:val="en-US" w:eastAsia="zh-CN"/>
              </w:rPr>
              <w:t>44.7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环保投资占比（%）</w:t>
            </w:r>
          </w:p>
        </w:tc>
        <w:tc>
          <w:tcPr>
            <w:tcW w:w="2418" w:type="dxa"/>
            <w:vAlign w:val="center"/>
          </w:tcPr>
          <w:p>
            <w:pPr>
              <w:adjustRightInd w:val="0"/>
              <w:snapToGrid w:val="0"/>
              <w:jc w:val="center"/>
              <w:rPr>
                <w:rFonts w:hint="default"/>
                <w:sz w:val="24"/>
                <w:szCs w:val="24"/>
                <w:highlight w:val="none"/>
                <w:lang w:val="en-US"/>
              </w:rPr>
            </w:pPr>
            <w:r>
              <w:rPr>
                <w:rFonts w:hint="eastAsia"/>
                <w:sz w:val="24"/>
                <w:szCs w:val="24"/>
                <w:highlight w:val="none"/>
                <w:lang w:val="en-US" w:eastAsia="zh-CN"/>
              </w:rPr>
              <w:t>4.47</w:t>
            </w:r>
          </w:p>
        </w:tc>
        <w:tc>
          <w:tcPr>
            <w:tcW w:w="1710" w:type="dxa"/>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施工工期</w:t>
            </w:r>
          </w:p>
        </w:tc>
        <w:tc>
          <w:tcPr>
            <w:tcW w:w="2975" w:type="dxa"/>
            <w:vAlign w:val="center"/>
          </w:tcPr>
          <w:p>
            <w:pPr>
              <w:adjustRightInd w:val="0"/>
              <w:snapToGrid w:val="0"/>
              <w:jc w:val="center"/>
              <w:rPr>
                <w:sz w:val="24"/>
                <w:szCs w:val="24"/>
                <w:highlight w:val="none"/>
              </w:rPr>
            </w:pPr>
            <w:r>
              <w:rPr>
                <w:rFonts w:hint="eastAsia"/>
                <w:sz w:val="24"/>
                <w:szCs w:val="24"/>
                <w:highlight w:val="none"/>
                <w:lang w:val="en-US" w:eastAsia="zh-CN"/>
              </w:rPr>
              <w:t>2</w:t>
            </w:r>
            <w:r>
              <w:rPr>
                <w:rFonts w:hint="eastAsia"/>
                <w:sz w:val="24"/>
                <w:szCs w:val="24"/>
                <w:highlight w:val="none"/>
              </w:rPr>
              <w:t>个月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是否开工建设</w:t>
            </w:r>
          </w:p>
        </w:tc>
        <w:tc>
          <w:tcPr>
            <w:tcW w:w="2418" w:type="dxa"/>
            <w:vAlign w:val="center"/>
          </w:tcPr>
          <w:p>
            <w:pPr>
              <w:adjustRightInd w:val="0"/>
              <w:snapToGrid w:val="0"/>
              <w:rPr>
                <w:sz w:val="24"/>
                <w:szCs w:val="24"/>
                <w:highlight w:val="none"/>
              </w:rPr>
            </w:pPr>
            <w:r>
              <w:rPr>
                <w:sz w:val="24"/>
                <w:szCs w:val="24"/>
                <w:highlight w:val="none"/>
              </w:rPr>
              <w:sym w:font="Wingdings 2" w:char="0052"/>
            </w:r>
            <w:r>
              <w:rPr>
                <w:sz w:val="24"/>
                <w:szCs w:val="24"/>
                <w:highlight w:val="none"/>
              </w:rPr>
              <w:t>否</w:t>
            </w:r>
          </w:p>
          <w:p>
            <w:pPr>
              <w:adjustRightInd w:val="0"/>
              <w:snapToGrid w:val="0"/>
              <w:rPr>
                <w:sz w:val="24"/>
                <w:szCs w:val="24"/>
                <w:highlight w:val="none"/>
              </w:rPr>
            </w:pPr>
            <w:r>
              <w:rPr>
                <w:rFonts w:hint="eastAsia" w:ascii="MS Mincho" w:hAnsi="MS Mincho" w:cs="MS Mincho"/>
                <w:sz w:val="24"/>
                <w:szCs w:val="24"/>
                <w:highlight w:val="none"/>
                <w:lang w:eastAsia="zh-CN"/>
              </w:rPr>
              <w:sym w:font="Wingdings 2" w:char="00A3"/>
            </w:r>
            <w:r>
              <w:rPr>
                <w:sz w:val="24"/>
                <w:szCs w:val="24"/>
                <w:highlight w:val="none"/>
              </w:rPr>
              <w:t>是：</w:t>
            </w:r>
            <w:r>
              <w:rPr>
                <w:sz w:val="24"/>
                <w:szCs w:val="24"/>
                <w:highlight w:val="none"/>
                <w:u w:val="single"/>
              </w:rPr>
              <w:t xml:space="preserve"> </w:t>
            </w:r>
            <w:r>
              <w:rPr>
                <w:rFonts w:hint="eastAsia"/>
                <w:sz w:val="24"/>
                <w:szCs w:val="24"/>
                <w:highlight w:val="none"/>
                <w:u w:val="single"/>
                <w:lang w:val="en-US" w:eastAsia="zh-CN"/>
              </w:rPr>
              <w:t xml:space="preserve">         </w:t>
            </w:r>
            <w:r>
              <w:rPr>
                <w:sz w:val="24"/>
                <w:szCs w:val="24"/>
                <w:highlight w:val="none"/>
                <w:u w:val="single"/>
              </w:rPr>
              <w:t xml:space="preserve"> </w:t>
            </w:r>
          </w:p>
        </w:tc>
        <w:tc>
          <w:tcPr>
            <w:tcW w:w="1710" w:type="dxa"/>
            <w:tcMar>
              <w:top w:w="16" w:type="dxa"/>
              <w:left w:w="16" w:type="dxa"/>
              <w:right w:w="16" w:type="dxa"/>
            </w:tcMar>
            <w:vAlign w:val="center"/>
          </w:tcPr>
          <w:p>
            <w:pPr>
              <w:adjustRightInd w:val="0"/>
              <w:snapToGrid w:val="0"/>
              <w:jc w:val="center"/>
              <w:rPr>
                <w:spacing w:val="-6"/>
                <w:sz w:val="24"/>
                <w:szCs w:val="24"/>
                <w:highlight w:val="none"/>
              </w:rPr>
            </w:pPr>
            <w:r>
              <w:rPr>
                <w:spacing w:val="-6"/>
                <w:sz w:val="24"/>
                <w:szCs w:val="24"/>
                <w:highlight w:val="none"/>
              </w:rPr>
              <w:t>用地（用海）</w:t>
            </w:r>
          </w:p>
          <w:p>
            <w:pPr>
              <w:adjustRightInd w:val="0"/>
              <w:snapToGrid w:val="0"/>
              <w:jc w:val="center"/>
              <w:rPr>
                <w:sz w:val="24"/>
                <w:szCs w:val="24"/>
                <w:highlight w:val="none"/>
              </w:rPr>
            </w:pPr>
            <w:r>
              <w:rPr>
                <w:spacing w:val="-6"/>
                <w:sz w:val="24"/>
                <w:szCs w:val="24"/>
                <w:highlight w:val="none"/>
              </w:rPr>
              <w:t>面积（m</w:t>
            </w:r>
            <w:r>
              <w:rPr>
                <w:spacing w:val="-6"/>
                <w:sz w:val="24"/>
                <w:szCs w:val="24"/>
                <w:highlight w:val="none"/>
                <w:vertAlign w:val="superscript"/>
              </w:rPr>
              <w:t>2</w:t>
            </w:r>
            <w:r>
              <w:rPr>
                <w:spacing w:val="-6"/>
                <w:sz w:val="24"/>
                <w:szCs w:val="24"/>
                <w:highlight w:val="none"/>
              </w:rPr>
              <w:t>）</w:t>
            </w:r>
          </w:p>
        </w:tc>
        <w:tc>
          <w:tcPr>
            <w:tcW w:w="2975" w:type="dxa"/>
            <w:vAlign w:val="center"/>
          </w:tcPr>
          <w:p>
            <w:pPr>
              <w:adjustRightInd w:val="0"/>
              <w:snapToGrid w:val="0"/>
              <w:jc w:val="center"/>
              <w:rPr>
                <w:rFonts w:hint="default"/>
                <w:sz w:val="24"/>
                <w:szCs w:val="24"/>
                <w:highlight w:val="none"/>
                <w:vertAlign w:val="superscript"/>
                <w:lang w:val="en-US"/>
              </w:rPr>
            </w:pPr>
            <w:r>
              <w:rPr>
                <w:rFonts w:hint="eastAsia" w:cs="Times New Roman"/>
                <w:sz w:val="24"/>
                <w:szCs w:val="24"/>
                <w:highlight w:val="none"/>
                <w:lang w:val="en-US" w:eastAsia="zh-CN"/>
              </w:rPr>
              <w:t>2212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6" w:hRule="atLeast"/>
          <w:jc w:val="center"/>
        </w:trPr>
        <w:tc>
          <w:tcPr>
            <w:tcW w:w="1714" w:type="dxa"/>
            <w:gridSpan w:val="2"/>
            <w:vAlign w:val="center"/>
          </w:tcPr>
          <w:p>
            <w:pPr>
              <w:autoSpaceDE w:val="0"/>
              <w:autoSpaceDN w:val="0"/>
              <w:adjustRightInd w:val="0"/>
              <w:snapToGrid w:val="0"/>
              <w:jc w:val="center"/>
              <w:rPr>
                <w:kern w:val="0"/>
                <w:sz w:val="24"/>
                <w:szCs w:val="24"/>
                <w:highlight w:val="none"/>
              </w:rPr>
            </w:pPr>
            <w:r>
              <w:rPr>
                <w:kern w:val="0"/>
                <w:sz w:val="24"/>
                <w:szCs w:val="24"/>
                <w:highlight w:val="none"/>
              </w:rPr>
              <w:t>专项评价设置情况</w:t>
            </w:r>
          </w:p>
        </w:tc>
        <w:tc>
          <w:tcPr>
            <w:tcW w:w="7103" w:type="dxa"/>
            <w:gridSpan w:val="3"/>
            <w:vAlign w:val="center"/>
          </w:tcPr>
          <w:p>
            <w:pPr>
              <w:autoSpaceDE w:val="0"/>
              <w:autoSpaceDN w:val="0"/>
              <w:adjustRightInd w:val="0"/>
              <w:snapToGrid w:val="0"/>
              <w:jc w:val="center"/>
              <w:rPr>
                <w:kern w:val="0"/>
                <w:sz w:val="24"/>
                <w:szCs w:val="24"/>
                <w:highlight w:val="none"/>
              </w:rPr>
            </w:pPr>
            <w:r>
              <w:rPr>
                <w:rFonts w:hint="eastAsia"/>
                <w:kern w:val="0"/>
                <w:sz w:val="24"/>
                <w:szCs w:val="24"/>
                <w:highlight w:val="none"/>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714" w:type="dxa"/>
            <w:gridSpan w:val="2"/>
            <w:vAlign w:val="center"/>
          </w:tcPr>
          <w:p>
            <w:pPr>
              <w:autoSpaceDE w:val="0"/>
              <w:autoSpaceDN w:val="0"/>
              <w:adjustRightInd w:val="0"/>
              <w:snapToGrid w:val="0"/>
              <w:jc w:val="center"/>
              <w:rPr>
                <w:kern w:val="0"/>
                <w:sz w:val="24"/>
                <w:szCs w:val="24"/>
                <w:highlight w:val="none"/>
              </w:rPr>
            </w:pPr>
            <w:r>
              <w:rPr>
                <w:sz w:val="24"/>
                <w:szCs w:val="24"/>
                <w:highlight w:val="none"/>
              </w:rPr>
              <w:t>规划情况</w:t>
            </w:r>
          </w:p>
        </w:tc>
        <w:tc>
          <w:tcPr>
            <w:tcW w:w="7103" w:type="dxa"/>
            <w:gridSpan w:val="3"/>
            <w:vAlign w:val="center"/>
          </w:tcPr>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《鲁山县产业集聚区空间规划（2014-2020）》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714" w:type="dxa"/>
            <w:gridSpan w:val="2"/>
            <w:vAlign w:val="center"/>
          </w:tcPr>
          <w:p>
            <w:pPr>
              <w:adjustRightInd w:val="0"/>
              <w:snapToGrid w:val="0"/>
              <w:jc w:val="center"/>
              <w:rPr>
                <w:sz w:val="24"/>
                <w:szCs w:val="24"/>
                <w:highlight w:val="none"/>
              </w:rPr>
            </w:pPr>
            <w:r>
              <w:rPr>
                <w:sz w:val="24"/>
                <w:szCs w:val="24"/>
                <w:highlight w:val="none"/>
              </w:rPr>
              <w:t>规划环境影响</w:t>
            </w:r>
          </w:p>
          <w:p>
            <w:pPr>
              <w:adjustRightInd w:val="0"/>
              <w:snapToGrid w:val="0"/>
              <w:jc w:val="center"/>
              <w:rPr>
                <w:kern w:val="0"/>
                <w:sz w:val="24"/>
                <w:szCs w:val="24"/>
                <w:highlight w:val="none"/>
              </w:rPr>
            </w:pPr>
            <w:r>
              <w:rPr>
                <w:sz w:val="24"/>
                <w:szCs w:val="24"/>
                <w:highlight w:val="none"/>
              </w:rPr>
              <w:t>评价情况</w:t>
            </w:r>
          </w:p>
        </w:tc>
        <w:tc>
          <w:tcPr>
            <w:tcW w:w="7103" w:type="dxa"/>
            <w:gridSpan w:val="3"/>
            <w:vAlign w:val="center"/>
          </w:tcPr>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2016年7月由南京国环环境科技发展股份有限公司编制完成了《鲁山县产业集聚区空间规划（2014-2020）环境影响报告书》，并取得了平顶山市环境保护局的批复，批复文号：平环监表[2016]20号。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714" w:type="dxa"/>
            <w:gridSpan w:val="2"/>
            <w:vAlign w:val="center"/>
          </w:tcPr>
          <w:p>
            <w:pPr>
              <w:autoSpaceDE w:val="0"/>
              <w:autoSpaceDN w:val="0"/>
              <w:adjustRightInd w:val="0"/>
              <w:snapToGrid w:val="0"/>
              <w:jc w:val="center"/>
              <w:rPr>
                <w:kern w:val="0"/>
                <w:sz w:val="24"/>
                <w:szCs w:val="24"/>
                <w:highlight w:val="none"/>
              </w:rPr>
            </w:pPr>
            <w:r>
              <w:rPr>
                <w:kern w:val="0"/>
                <w:sz w:val="24"/>
                <w:szCs w:val="24"/>
                <w:highlight w:val="none"/>
              </w:rPr>
              <w:t>规划及规划环境影响评价符合性分析</w:t>
            </w:r>
          </w:p>
        </w:tc>
        <w:tc>
          <w:tcPr>
            <w:tcW w:w="7103" w:type="dxa"/>
            <w:gridSpan w:val="3"/>
            <w:vAlign w:val="center"/>
          </w:tcPr>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（1）鲁山县产业集聚区规划范围</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规划范围包括北部片区和南部片区两个组团，总规划面积为1633公顷。</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北部片区：分成两个片区，分别位于县城东北部和西北部。北片区一西至青年路，南至同盟路，北至福海路，东至福海东路；北片区二西至梁张路，南至同盟路，北至建工路，东至建设路。北片区规划面积为853.24公顷。</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南部片区：位于鲁山县城东部，北临人民路，东至牛郎路，西至鲁兴路，南至鲁平大道，规划面积779.76公顷。</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（2）规划期限</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规划期限为2014-2020年；其中，近期为2014-2017年，远期为2018-2020年。</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（3）主导产业</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电子信息产业（智能终端产品为主）、非金属矿物制品（耐火材料、天然石材制品为主）、轻纺产业（加工组装类终端产品为主）作为鲁山县产业集聚区的主导产业。</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（4）空间布局</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将鲁山县产业集聚区划分为五个产业园：非金属矿物制品产业区、标准化厂房区、轻纺产业区、电子信息产业区、配套生活区。</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非金属矿物制品产业区：人民路以北区域，规划面积为8.3平方公里。重点发展新型墙体材料行业、耐火建材产业、矿物质深加工等。</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纺织产业亚园区：鲁兴路以东、织女路和新兴路以西、泰山路以北规划为轻纺产业区，规划面积为2.14平方公里。重点发展纺织服装工业、旅游产品等产业。</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电子信息产业亚园区：新兴路以东、泰山路以北、牛郎路以西、光明路以南区域以及迎宾大道以东、人民路以南、泰山路以北、牛郎路以西区域规划为电子信息产业亚园区，规划面积为3.74平方公里。重点发展智能终端产品。</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标准化厂房区：兴工路与纬三路区域规划为标准化厂房区，规划面积为0.28平方公里。</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配套生活区：兴国路与同盟路之间、中州路与人民路之间、鲁兴路与鲁平大道之间以及创业大道与人民路之间区域规划为配套生活区，规划面积为1.84平方公里。</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（5）工业用地规划</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规划一类工业用地227.64hm</w:t>
            </w:r>
            <w:r>
              <w:rPr>
                <w:rFonts w:hint="eastAsia" w:ascii="Times New Roman" w:hAnsi="Times New Roman" w:cs="Times New Roman"/>
                <w:sz w:val="24"/>
                <w:highlight w:val="none"/>
                <w:vertAlign w:val="superscript"/>
                <w:lang w:val="en-US" w:eastAsia="zh-CN"/>
              </w:rPr>
              <w:t>2</w:t>
            </w:r>
            <w:r>
              <w:rPr>
                <w:rFonts w:hint="eastAsia" w:ascii="Times New Roman" w:hAnsi="Times New Roman" w:cs="Times New Roman"/>
                <w:sz w:val="24"/>
                <w:highlight w:val="none"/>
                <w:lang w:val="en-US" w:eastAsia="zh-CN"/>
              </w:rPr>
              <w:t>，占总规划用地面积的14.17%，主要位于大浪河的东侧；二类工业用地485.78hm</w:t>
            </w:r>
            <w:r>
              <w:rPr>
                <w:rFonts w:hint="eastAsia" w:ascii="Times New Roman" w:hAnsi="Times New Roman" w:cs="Times New Roman"/>
                <w:sz w:val="24"/>
                <w:highlight w:val="none"/>
                <w:vertAlign w:val="superscript"/>
                <w:lang w:val="en-US" w:eastAsia="zh-CN"/>
              </w:rPr>
              <w:t>2</w:t>
            </w:r>
            <w:r>
              <w:rPr>
                <w:rFonts w:hint="eastAsia" w:ascii="Times New Roman" w:hAnsi="Times New Roman" w:cs="Times New Roman"/>
                <w:sz w:val="24"/>
                <w:highlight w:val="none"/>
                <w:lang w:val="en-US" w:eastAsia="zh-CN"/>
              </w:rPr>
              <w:t>，占总规划用地面积的30.24%，主要位于大浪河西侧与主城区之间以及兴工路以南的区域；三类工业用地297.39hm</w:t>
            </w:r>
            <w:r>
              <w:rPr>
                <w:rFonts w:hint="eastAsia" w:ascii="Times New Roman" w:hAnsi="Times New Roman" w:cs="Times New Roman"/>
                <w:sz w:val="24"/>
                <w:highlight w:val="none"/>
                <w:vertAlign w:val="superscript"/>
                <w:lang w:val="en-US" w:eastAsia="zh-CN"/>
              </w:rPr>
              <w:t>2</w:t>
            </w:r>
            <w:r>
              <w:rPr>
                <w:rFonts w:hint="eastAsia" w:ascii="Times New Roman" w:hAnsi="Times New Roman" w:cs="Times New Roman"/>
                <w:sz w:val="24"/>
                <w:highlight w:val="none"/>
                <w:lang w:val="en-US" w:eastAsia="zh-CN"/>
              </w:rPr>
              <w:t>，占总规划用地面积的18.51%，主要位于北部片区兴工路以北、瞿店河以东的区域以及西北片区的石材城产业区。</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（6）环境准入条件</w:t>
            </w:r>
          </w:p>
          <w:p>
            <w:pPr>
              <w:spacing w:line="520"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《鲁山县产业集聚区空间规划（2014-2020）环境影响报告书》于2016年7月由南京国环环境科技发展股份有限公司编制完成。根据该集聚区规划环评报告，环保准入条件见下表。</w:t>
            </w:r>
          </w:p>
          <w:p>
            <w:pPr>
              <w:spacing w:line="500" w:lineRule="exact"/>
              <w:jc w:val="left"/>
              <w:rPr>
                <w:rFonts w:hint="eastAsia" w:ascii="Times New Roman" w:hAnsi="Times New Roman" w:eastAsia="黑体" w:cs="Times New Roman"/>
                <w:sz w:val="24"/>
                <w:highlight w:val="none"/>
                <w:lang w:val="en-US" w:eastAsia="zh-CN"/>
              </w:rPr>
            </w:pPr>
            <w:r>
              <w:rPr>
                <w:rFonts w:hint="eastAsia" w:ascii="Times New Roman" w:hAnsi="Times New Roman" w:eastAsia="黑体" w:cs="Times New Roman"/>
                <w:sz w:val="24"/>
                <w:highlight w:val="none"/>
                <w:lang w:val="en-US" w:eastAsia="zh-CN"/>
              </w:rPr>
              <w:t xml:space="preserve">表1-1   </w:t>
            </w:r>
            <w:r>
              <w:rPr>
                <w:rFonts w:hint="eastAsia" w:eastAsia="黑体" w:cs="Times New Roman"/>
                <w:sz w:val="24"/>
                <w:highlight w:val="none"/>
                <w:lang w:val="en-US" w:eastAsia="zh-CN"/>
              </w:rPr>
              <w:t xml:space="preserve">  </w:t>
            </w:r>
            <w:r>
              <w:rPr>
                <w:rFonts w:hint="eastAsia" w:ascii="Times New Roman" w:hAnsi="Times New Roman" w:eastAsia="黑体" w:cs="Times New Roman"/>
                <w:sz w:val="24"/>
                <w:highlight w:val="none"/>
                <w:lang w:val="en-US" w:eastAsia="zh-CN"/>
              </w:rPr>
              <w:t xml:space="preserve"> 集聚区优先发展项目清单及环境准入条件</w:t>
            </w:r>
          </w:p>
          <w:tbl>
            <w:tblPr>
              <w:tblStyle w:val="26"/>
              <w:tblW w:w="4997"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86"/>
              <w:gridCol w:w="1100"/>
              <w:gridCol w:w="2638"/>
              <w:gridCol w:w="2449"/>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499"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类别</w:t>
                  </w:r>
                </w:p>
              </w:tc>
              <w:tc>
                <w:tcPr>
                  <w:tcW w:w="800"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主要行业</w:t>
                  </w:r>
                </w:p>
              </w:tc>
              <w:tc>
                <w:tcPr>
                  <w:tcW w:w="1918"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优先引入类别</w:t>
                  </w:r>
                </w:p>
              </w:tc>
              <w:tc>
                <w:tcPr>
                  <w:tcW w:w="1781"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禁止引入类别</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499"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建材</w:t>
                  </w:r>
                </w:p>
              </w:tc>
              <w:tc>
                <w:tcPr>
                  <w:tcW w:w="800"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非金属矿物制品业</w:t>
                  </w:r>
                </w:p>
              </w:tc>
              <w:tc>
                <w:tcPr>
                  <w:tcW w:w="1918"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新型墙体材料、新型耐材、矿物质深加工等</w:t>
                  </w:r>
                </w:p>
              </w:tc>
              <w:tc>
                <w:tcPr>
                  <w:tcW w:w="1781"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水泥、玻璃行业；其他废气严重污染环境的企业</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499"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轻工</w:t>
                  </w:r>
                </w:p>
              </w:tc>
              <w:tc>
                <w:tcPr>
                  <w:tcW w:w="800"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轻纺工业</w:t>
                  </w:r>
                </w:p>
              </w:tc>
              <w:tc>
                <w:tcPr>
                  <w:tcW w:w="1918"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不含印染的轻纺和服装工业、旅游产品、加工组装类产品等</w:t>
                  </w:r>
                </w:p>
              </w:tc>
              <w:tc>
                <w:tcPr>
                  <w:tcW w:w="1781"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有发酵工艺或有异味的食品加工业、轮胎和橡胶制品业、有化学工艺的纸制品和木制品企业；其他有明显废气污染的企业</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499"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机电</w:t>
                  </w:r>
                </w:p>
              </w:tc>
              <w:tc>
                <w:tcPr>
                  <w:tcW w:w="800"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电子信息产业</w:t>
                  </w:r>
                </w:p>
              </w:tc>
              <w:tc>
                <w:tcPr>
                  <w:tcW w:w="1918"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智能手机、平板电脑、智能电视等智能终端产业，新型显示器件、集成电路、半导体照明等电子基础配套产业和软件业</w:t>
                  </w:r>
                </w:p>
              </w:tc>
              <w:tc>
                <w:tcPr>
                  <w:tcW w:w="1781"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有电镀、喷漆或表面处理工艺等污染严重的企业、电池制造等</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299" w:type="pct"/>
                  <w:gridSpan w:val="2"/>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其它</w:t>
                  </w:r>
                </w:p>
              </w:tc>
              <w:tc>
                <w:tcPr>
                  <w:tcW w:w="1918"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无污染、高附加值的企业</w:t>
                  </w:r>
                </w:p>
              </w:tc>
              <w:tc>
                <w:tcPr>
                  <w:tcW w:w="1781"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val="en-US" w:eastAsia="zh-CN"/>
                    </w:rPr>
                  </w:pPr>
                  <w:r>
                    <w:rPr>
                      <w:rFonts w:hint="eastAsia" w:ascii="Times New Roman" w:hAnsi="Times New Roman" w:eastAsia="宋体" w:cs="Times New Roman"/>
                      <w:szCs w:val="24"/>
                      <w:highlight w:val="none"/>
                      <w:lang w:val="en-US" w:eastAsia="zh-CN"/>
                    </w:rPr>
                    <w:t>不符合国家产业政策的企业；造纸、制革、印染、发酵、白酒、化工、冶金、电镀等污染严重的企业；废水排放量大的企业</w:t>
                  </w:r>
                </w:p>
              </w:tc>
            </w:tr>
          </w:tbl>
          <w:p>
            <w:pPr>
              <w:keepNext w:val="0"/>
              <w:keepLines w:val="0"/>
              <w:pageBreakBefore w:val="0"/>
              <w:widowControl w:val="0"/>
              <w:kinsoku/>
              <w:wordWrap/>
              <w:overflowPunct/>
              <w:topLinePunct w:val="0"/>
              <w:autoSpaceDE/>
              <w:autoSpaceDN/>
              <w:bidi w:val="0"/>
              <w:adjustRightInd/>
              <w:snapToGrid/>
              <w:spacing w:line="436" w:lineRule="exact"/>
              <w:ind w:firstLine="480" w:firstLineChars="200"/>
              <w:textAlignment w:val="baseline"/>
              <w:rPr>
                <w:rFonts w:hint="eastAsia" w:ascii="Times New Roman" w:hAnsi="Times New Roman" w:cs="Times New Roman"/>
                <w:sz w:val="24"/>
                <w:highlight w:val="none"/>
                <w:lang w:val="en-US" w:eastAsia="zh-CN"/>
              </w:rPr>
            </w:pPr>
            <w:r>
              <w:rPr>
                <w:rFonts w:hint="eastAsia" w:ascii="Times New Roman" w:hAnsi="Times New Roman" w:eastAsia="宋体"/>
                <w:color w:val="000000"/>
                <w:sz w:val="24"/>
                <w:szCs w:val="24"/>
                <w:highlight w:val="none"/>
                <w:lang w:val="en-US" w:eastAsia="zh-CN"/>
              </w:rPr>
              <w:t>本项目已取得鲁山县产业集聚区管理委员会备案（项目代码：2110-410423-04-01-640670，见附件2），符合国家产业政策。本项目产品为玻璃水滑道旅游设施，不属于造纸、制革、印染、发酵、白酒、化工、冶金、电镀等污染严重的企业，废水仅为员工生活污水，不属于废水排放量大的企业，本项目符合集聚区环境准入条件，同时根据鲁山县产业集聚区管理委员会出具的入驻证明（见附件5）：本项目建设符合鲁山县产业集聚区土地利用总体规划及鲁山县产业集聚区总体发展规划，并与产业集聚区签订了厂房租赁合同（见附件6），因此项目建设满足《鲁山县产业集聚区空间规划（2014-2020）》的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753" w:hRule="atLeast"/>
          <w:jc w:val="center"/>
        </w:trPr>
        <w:tc>
          <w:tcPr>
            <w:tcW w:w="666" w:type="dxa"/>
            <w:vAlign w:val="center"/>
          </w:tcPr>
          <w:p>
            <w:pPr>
              <w:autoSpaceDE w:val="0"/>
              <w:autoSpaceDN w:val="0"/>
              <w:adjustRightInd w:val="0"/>
              <w:snapToGrid w:val="0"/>
              <w:jc w:val="center"/>
              <w:rPr>
                <w:kern w:val="0"/>
                <w:sz w:val="24"/>
                <w:szCs w:val="24"/>
                <w:highlight w:val="none"/>
              </w:rPr>
            </w:pPr>
            <w:bookmarkStart w:id="14" w:name="_GoBack" w:colFirst="0" w:colLast="3"/>
            <w:r>
              <w:rPr>
                <w:kern w:val="0"/>
                <w:sz w:val="24"/>
                <w:szCs w:val="24"/>
                <w:highlight w:val="none"/>
              </w:rPr>
              <w:t>其他符合性分析</w:t>
            </w:r>
          </w:p>
        </w:tc>
        <w:tc>
          <w:tcPr>
            <w:tcW w:w="8151" w:type="dxa"/>
            <w:gridSpan w:val="4"/>
            <w:vAlign w:val="center"/>
          </w:tcPr>
          <w:p>
            <w:pPr>
              <w:widowControl/>
              <w:spacing w:line="500" w:lineRule="exact"/>
              <w:ind w:firstLine="482" w:firstLineChars="200"/>
              <w:jc w:val="left"/>
              <w:rPr>
                <w:rFonts w:ascii="Times New Roman" w:hAnsi="Times New Roman"/>
                <w:b/>
                <w:bCs/>
                <w:kern w:val="2"/>
                <w:sz w:val="24"/>
                <w:szCs w:val="24"/>
                <w:highlight w:val="none"/>
              </w:rPr>
            </w:pPr>
            <w:r>
              <w:rPr>
                <w:rFonts w:hint="eastAsia"/>
                <w:b/>
                <w:bCs/>
                <w:sz w:val="24"/>
                <w:highlight w:val="none"/>
                <w:lang w:val="en-US" w:eastAsia="zh-CN"/>
              </w:rPr>
              <w:t>1</w:t>
            </w:r>
            <w:r>
              <w:rPr>
                <w:b/>
                <w:bCs/>
                <w:sz w:val="24"/>
                <w:highlight w:val="none"/>
              </w:rPr>
              <w:t>、</w:t>
            </w:r>
            <w:r>
              <w:rPr>
                <w:rFonts w:ascii="Times New Roman" w:hAnsi="Times New Roman" w:eastAsia="黑体"/>
                <w:sz w:val="24"/>
                <w:szCs w:val="24"/>
                <w:highlight w:val="none"/>
              </w:rPr>
              <w:t>“三线一单”符合性分析</w:t>
            </w:r>
          </w:p>
          <w:p>
            <w:pPr>
              <w:autoSpaceDE w:val="0"/>
              <w:autoSpaceDN w:val="0"/>
              <w:adjustRightInd w:val="0"/>
              <w:snapToGrid w:val="0"/>
              <w:spacing w:line="500" w:lineRule="exact"/>
              <w:ind w:firstLine="480" w:firstLineChars="200"/>
              <w:rPr>
                <w:rFonts w:ascii="Times New Roman" w:hAnsi="Times New Roman" w:eastAsia="宋体"/>
                <w:sz w:val="24"/>
                <w:szCs w:val="24"/>
                <w:highlight w:val="none"/>
              </w:rPr>
            </w:pPr>
            <w:r>
              <w:rPr>
                <w:rFonts w:hint="eastAsia" w:ascii="Times New Roman" w:hAnsi="Times New Roman" w:eastAsia="宋体"/>
                <w:sz w:val="24"/>
                <w:szCs w:val="24"/>
                <w:highlight w:val="none"/>
              </w:rPr>
              <w:t>1</w:t>
            </w:r>
            <w:r>
              <w:rPr>
                <w:rFonts w:ascii="Times New Roman" w:hAnsi="Times New Roman" w:eastAsia="宋体"/>
                <w:sz w:val="24"/>
                <w:szCs w:val="24"/>
                <w:highlight w:val="none"/>
              </w:rPr>
              <w:t>.1</w:t>
            </w:r>
            <w:r>
              <w:rPr>
                <w:rFonts w:hint="eastAsia" w:ascii="黑体" w:hAnsi="黑体" w:eastAsia="黑体"/>
                <w:sz w:val="24"/>
                <w:szCs w:val="24"/>
                <w:highlight w:val="none"/>
              </w:rPr>
              <w:t>生态保护红线</w:t>
            </w:r>
          </w:p>
          <w:p>
            <w:pPr>
              <w:keepNext w:val="0"/>
              <w:keepLines w:val="0"/>
              <w:pageBreakBefore w:val="0"/>
              <w:widowControl w:val="0"/>
              <w:kinsoku/>
              <w:wordWrap/>
              <w:overflowPunct/>
              <w:topLinePunct w:val="0"/>
              <w:autoSpaceDE w:val="0"/>
              <w:autoSpaceDN w:val="0"/>
              <w:bidi w:val="0"/>
              <w:adjustRightInd w:val="0"/>
              <w:snapToGrid w:val="0"/>
              <w:spacing w:line="436" w:lineRule="exact"/>
              <w:ind w:firstLine="480" w:firstLineChars="200"/>
              <w:jc w:val="left"/>
              <w:textAlignment w:val="auto"/>
              <w:rPr>
                <w:rFonts w:ascii="Times New Roman" w:hAnsi="Times New Roman" w:eastAsia="宋体"/>
                <w:color w:val="000000"/>
                <w:sz w:val="24"/>
                <w:szCs w:val="24"/>
                <w:highlight w:val="none"/>
              </w:rPr>
            </w:pPr>
            <w:r>
              <w:rPr>
                <w:rFonts w:ascii="Times New Roman" w:hAnsi="Times New Roman" w:eastAsia="宋体"/>
                <w:color w:val="000000"/>
                <w:sz w:val="24"/>
                <w:szCs w:val="24"/>
                <w:highlight w:val="none"/>
              </w:rPr>
              <w:t>根据《</w:t>
            </w:r>
            <w:r>
              <w:rPr>
                <w:rFonts w:ascii="宋体" w:hAnsi="宋体" w:eastAsia="宋体"/>
                <w:color w:val="000000"/>
                <w:sz w:val="24"/>
                <w:szCs w:val="24"/>
                <w:highlight w:val="none"/>
              </w:rPr>
              <w:t>河南省“三线一单”研究</w:t>
            </w:r>
            <w:r>
              <w:rPr>
                <w:rFonts w:ascii="Times New Roman" w:hAnsi="Times New Roman" w:eastAsia="宋体"/>
                <w:color w:val="000000"/>
                <w:sz w:val="24"/>
                <w:szCs w:val="24"/>
                <w:highlight w:val="none"/>
              </w:rPr>
              <w:t>报告》及《河南</w:t>
            </w:r>
            <w:r>
              <w:rPr>
                <w:rFonts w:ascii="宋体" w:hAnsi="宋体" w:eastAsia="宋体"/>
                <w:color w:val="000000"/>
                <w:sz w:val="24"/>
                <w:szCs w:val="24"/>
                <w:highlight w:val="none"/>
              </w:rPr>
              <w:t>省“三线一单”文</w:t>
            </w:r>
            <w:r>
              <w:rPr>
                <w:rFonts w:ascii="Times New Roman" w:hAnsi="Times New Roman" w:eastAsia="宋体"/>
                <w:color w:val="000000"/>
                <w:sz w:val="24"/>
                <w:szCs w:val="24"/>
                <w:highlight w:val="none"/>
              </w:rPr>
              <w:t>本》关于生态保护红线划定结果：最终确定全省生态保护红线面积14153.88km</w:t>
            </w:r>
            <w:r>
              <w:rPr>
                <w:rFonts w:ascii="Times New Roman" w:hAnsi="Times New Roman" w:eastAsia="宋体"/>
                <w:color w:val="000000"/>
                <w:sz w:val="24"/>
                <w:szCs w:val="24"/>
                <w:highlight w:val="none"/>
                <w:vertAlign w:val="superscript"/>
              </w:rPr>
              <w:t>2</w:t>
            </w:r>
            <w:r>
              <w:rPr>
                <w:rFonts w:ascii="Times New Roman" w:hAnsi="Times New Roman" w:eastAsia="宋体"/>
                <w:color w:val="000000"/>
                <w:sz w:val="24"/>
                <w:szCs w:val="24"/>
                <w:highlight w:val="none"/>
              </w:rPr>
              <w:t>，占全省国土面积的8.54%，主要分布于北部太行山区，西部的小秦岭、崤山、熊耳山、伏牛山和外方山区，南部的桐柏山和大别山区，零星分布于南水北调中线干渠沿线、黄河干流沿线、淮河干流沿线、豫北平原和黄淮平面，总体分布格局为“三屏多点”。从北向南包括太行山区生态屏障、秦岭东部山区生态屏障、桐柏—大别山区生态屏障。</w:t>
            </w:r>
          </w:p>
          <w:p>
            <w:pPr>
              <w:keepNext w:val="0"/>
              <w:keepLines w:val="0"/>
              <w:pageBreakBefore w:val="0"/>
              <w:widowControl w:val="0"/>
              <w:kinsoku/>
              <w:wordWrap/>
              <w:overflowPunct/>
              <w:topLinePunct w:val="0"/>
              <w:autoSpaceDE w:val="0"/>
              <w:autoSpaceDN w:val="0"/>
              <w:bidi w:val="0"/>
              <w:adjustRightInd w:val="0"/>
              <w:snapToGrid w:val="0"/>
              <w:spacing w:line="436" w:lineRule="exact"/>
              <w:ind w:firstLine="480" w:firstLineChars="200"/>
              <w:textAlignment w:val="auto"/>
              <w:rPr>
                <w:rFonts w:ascii="Times New Roman" w:hAnsi="Times New Roman" w:eastAsia="宋体"/>
                <w:sz w:val="24"/>
                <w:szCs w:val="24"/>
                <w:highlight w:val="none"/>
              </w:rPr>
            </w:pPr>
            <w:r>
              <w:rPr>
                <w:rFonts w:ascii="Times New Roman" w:hAnsi="Times New Roman" w:eastAsia="宋体"/>
                <w:sz w:val="24"/>
                <w:szCs w:val="24"/>
                <w:highlight w:val="none"/>
              </w:rPr>
              <w:t>本项目位于</w:t>
            </w:r>
            <w:r>
              <w:rPr>
                <w:rFonts w:hint="default" w:ascii="Times New Roman" w:hAnsi="Times New Roman" w:eastAsia="宋体" w:cs="Times New Roman"/>
                <w:sz w:val="24"/>
                <w:szCs w:val="24"/>
                <w:highlight w:val="none"/>
                <w:u w:val="none"/>
                <w:lang w:eastAsia="zh-CN"/>
              </w:rPr>
              <w:t>平顶山</w:t>
            </w:r>
            <w:r>
              <w:rPr>
                <w:rFonts w:hint="default" w:ascii="Times New Roman" w:hAnsi="Times New Roman" w:cs="Times New Roman"/>
                <w:sz w:val="24"/>
                <w:szCs w:val="24"/>
                <w:highlight w:val="none"/>
                <w:u w:val="none"/>
              </w:rPr>
              <w:t>市</w:t>
            </w:r>
            <w:r>
              <w:rPr>
                <w:rFonts w:hint="eastAsia" w:ascii="Times New Roman" w:hAnsi="Times New Roman" w:cs="Times New Roman"/>
                <w:sz w:val="24"/>
                <w:szCs w:val="24"/>
                <w:highlight w:val="none"/>
                <w:u w:val="none"/>
                <w:lang w:eastAsia="zh-CN"/>
              </w:rPr>
              <w:t>鲁山</w:t>
            </w:r>
            <w:r>
              <w:rPr>
                <w:rFonts w:hint="default" w:ascii="Times New Roman" w:hAnsi="Times New Roman" w:cs="Times New Roman"/>
                <w:sz w:val="24"/>
                <w:szCs w:val="24"/>
                <w:highlight w:val="none"/>
                <w:u w:val="none"/>
              </w:rPr>
              <w:t>县</w:t>
            </w:r>
            <w:r>
              <w:rPr>
                <w:rFonts w:hint="eastAsia" w:cs="Times New Roman"/>
                <w:sz w:val="24"/>
                <w:szCs w:val="24"/>
                <w:highlight w:val="none"/>
                <w:u w:val="none"/>
                <w:lang w:val="en-US" w:eastAsia="zh-CN"/>
              </w:rPr>
              <w:t>产业集聚区南区第11号标准化厂房</w:t>
            </w:r>
            <w:r>
              <w:rPr>
                <w:rFonts w:ascii="Times New Roman" w:hAnsi="Times New Roman" w:eastAsia="宋体"/>
                <w:sz w:val="24"/>
                <w:szCs w:val="24"/>
                <w:highlight w:val="none"/>
              </w:rPr>
              <w:t>，</w:t>
            </w:r>
            <w:r>
              <w:rPr>
                <w:rFonts w:ascii="Times New Roman" w:hAnsi="Times New Roman" w:eastAsia="宋体"/>
                <w:w w:val="105"/>
                <w:sz w:val="24"/>
                <w:highlight w:val="none"/>
              </w:rPr>
              <w:t>鲁山县涉及的生态保护红线区有2个，分别为外方山生物多样性、水源涵养生态保护红线和南水北调中线水源涵养生态保护红线。本</w:t>
            </w:r>
            <w:r>
              <w:rPr>
                <w:rFonts w:ascii="Times New Roman" w:hAnsi="Times New Roman" w:eastAsia="宋体"/>
                <w:sz w:val="24"/>
                <w:highlight w:val="none"/>
              </w:rPr>
              <w:t>项目不在上述划定的两处生态红线范围内。</w:t>
            </w:r>
          </w:p>
          <w:p>
            <w:pPr>
              <w:autoSpaceDE w:val="0"/>
              <w:autoSpaceDN w:val="0"/>
              <w:adjustRightInd w:val="0"/>
              <w:snapToGrid w:val="0"/>
              <w:spacing w:line="500" w:lineRule="exact"/>
              <w:ind w:firstLine="480" w:firstLineChars="200"/>
              <w:rPr>
                <w:rFonts w:ascii="Times New Roman" w:hAnsi="Times New Roman" w:eastAsia="宋体"/>
                <w:sz w:val="24"/>
                <w:szCs w:val="24"/>
                <w:highlight w:val="none"/>
              </w:rPr>
            </w:pPr>
            <w:r>
              <w:rPr>
                <w:rFonts w:hint="eastAsia" w:ascii="Times New Roman" w:hAnsi="Times New Roman" w:eastAsia="宋体"/>
                <w:sz w:val="24"/>
                <w:szCs w:val="24"/>
                <w:highlight w:val="none"/>
              </w:rPr>
              <w:t>1</w:t>
            </w:r>
            <w:r>
              <w:rPr>
                <w:rFonts w:ascii="Times New Roman" w:hAnsi="Times New Roman" w:eastAsia="宋体"/>
                <w:sz w:val="24"/>
                <w:szCs w:val="24"/>
                <w:highlight w:val="none"/>
              </w:rPr>
              <w:t>.2</w:t>
            </w:r>
            <w:r>
              <w:rPr>
                <w:rFonts w:hint="eastAsia" w:ascii="黑体" w:hAnsi="黑体" w:eastAsia="黑体"/>
                <w:sz w:val="24"/>
                <w:szCs w:val="24"/>
                <w:highlight w:val="none"/>
              </w:rPr>
              <w:t>环境质量底线</w:t>
            </w:r>
          </w:p>
          <w:p>
            <w:pPr>
              <w:spacing w:line="500" w:lineRule="exact"/>
              <w:ind w:firstLine="480" w:firstLineChars="200"/>
              <w:rPr>
                <w:rFonts w:ascii="Times New Roman" w:hAnsi="Times New Roman" w:eastAsia="宋体"/>
                <w:sz w:val="24"/>
                <w:szCs w:val="24"/>
                <w:highlight w:val="none"/>
              </w:rPr>
            </w:pPr>
            <w:r>
              <w:rPr>
                <w:rFonts w:hint="eastAsia" w:ascii="Times New Roman" w:hAnsi="Times New Roman" w:eastAsia="宋体"/>
                <w:sz w:val="24"/>
                <w:szCs w:val="24"/>
                <w:highlight w:val="none"/>
              </w:rPr>
              <w:t>本项目所在区域地表水、声环境均满足</w:t>
            </w:r>
            <w:r>
              <w:rPr>
                <w:rFonts w:hint="eastAsia"/>
                <w:sz w:val="24"/>
                <w:szCs w:val="24"/>
                <w:highlight w:val="none"/>
                <w:lang w:eastAsia="zh-CN"/>
              </w:rPr>
              <w:t>相应</w:t>
            </w:r>
            <w:r>
              <w:rPr>
                <w:rFonts w:hint="eastAsia" w:ascii="Times New Roman" w:hAnsi="Times New Roman" w:eastAsia="宋体"/>
                <w:sz w:val="24"/>
                <w:szCs w:val="24"/>
                <w:highlight w:val="none"/>
              </w:rPr>
              <w:t>质量标准要求；环境空气</w:t>
            </w:r>
            <w:r>
              <w:rPr>
                <w:rFonts w:ascii="Times New Roman" w:hAnsi="Times New Roman" w:eastAsia="宋体"/>
                <w:bCs/>
                <w:sz w:val="24"/>
                <w:szCs w:val="24"/>
                <w:highlight w:val="none"/>
              </w:rPr>
              <w:t>监测因子</w:t>
            </w:r>
            <w:r>
              <w:rPr>
                <w:rFonts w:ascii="Times New Roman" w:hAnsi="Times New Roman" w:eastAsia="宋体"/>
                <w:sz w:val="24"/>
                <w:szCs w:val="24"/>
                <w:highlight w:val="none"/>
              </w:rPr>
              <w:t>鲁山县PM</w:t>
            </w:r>
            <w:r>
              <w:rPr>
                <w:rFonts w:ascii="Times New Roman" w:hAnsi="Times New Roman" w:eastAsia="宋体"/>
                <w:sz w:val="24"/>
                <w:szCs w:val="24"/>
                <w:highlight w:val="none"/>
                <w:vertAlign w:val="subscript"/>
              </w:rPr>
              <w:t>10</w:t>
            </w:r>
            <w:r>
              <w:rPr>
                <w:rFonts w:ascii="Times New Roman" w:hAnsi="Times New Roman" w:eastAsia="宋体"/>
                <w:sz w:val="24"/>
                <w:szCs w:val="24"/>
                <w:highlight w:val="none"/>
              </w:rPr>
              <w:t>、PM</w:t>
            </w:r>
            <w:r>
              <w:rPr>
                <w:rFonts w:ascii="Times New Roman" w:hAnsi="Times New Roman" w:eastAsia="宋体"/>
                <w:sz w:val="24"/>
                <w:szCs w:val="24"/>
                <w:highlight w:val="none"/>
                <w:vertAlign w:val="subscript"/>
              </w:rPr>
              <w:t>2.5</w:t>
            </w:r>
            <w:r>
              <w:rPr>
                <w:rFonts w:ascii="Times New Roman" w:hAnsi="Times New Roman" w:eastAsia="宋体"/>
                <w:sz w:val="24"/>
                <w:szCs w:val="24"/>
                <w:highlight w:val="none"/>
              </w:rPr>
              <w:t>年均值不能满足《环境空气质量标准》（GB3095-2012）二级标准要求。随着《平顶山市2021年大气污染防治攻坚战实施方案》</w:t>
            </w:r>
            <w:r>
              <w:rPr>
                <w:rFonts w:hint="eastAsia" w:ascii="Times New Roman" w:hAnsi="Times New Roman" w:eastAsia="宋体"/>
                <w:sz w:val="24"/>
                <w:szCs w:val="24"/>
                <w:highlight w:val="none"/>
              </w:rPr>
              <w:t>的实施</w:t>
            </w:r>
            <w:r>
              <w:rPr>
                <w:rFonts w:ascii="Times New Roman" w:hAnsi="Times New Roman" w:eastAsia="宋体"/>
                <w:sz w:val="24"/>
                <w:szCs w:val="24"/>
                <w:highlight w:val="none"/>
              </w:rPr>
              <w:t>，通过采取削减煤炭消费总量，构建全区清洁取暖体系，开展工业燃煤设施拆改，推进燃煤锅炉综合整治，推进燃煤锅炉综合整治，强化重点工业企业无组织排放治理，加强物料堆场，施工工地等管理，切实减少细颗粒物产生和排放，强化挥发性有机物（VOCs）污染防治等措施，改善当地环境质量，使空气质量将逐渐转好。</w:t>
            </w:r>
            <w:r>
              <w:rPr>
                <w:rFonts w:hint="eastAsia" w:ascii="Times New Roman" w:hAnsi="Times New Roman" w:eastAsia="宋体"/>
                <w:sz w:val="24"/>
                <w:szCs w:val="24"/>
                <w:highlight w:val="none"/>
              </w:rPr>
              <w:t>本项目运营期各环节废气采取响应处理措施后达标排放，生产废水全部循环利用，生活污水经化粪池处理后用作农肥，对周围环境影响较小，符合环境质量底线要求。</w:t>
            </w:r>
          </w:p>
          <w:p>
            <w:pPr>
              <w:spacing w:line="500" w:lineRule="exact"/>
              <w:ind w:firstLine="480" w:firstLineChars="200"/>
              <w:rPr>
                <w:rFonts w:ascii="Times New Roman" w:hAnsi="Times New Roman" w:eastAsia="宋体"/>
                <w:sz w:val="24"/>
                <w:szCs w:val="24"/>
                <w:highlight w:val="none"/>
              </w:rPr>
            </w:pPr>
            <w:r>
              <w:rPr>
                <w:rFonts w:hint="eastAsia" w:ascii="Times New Roman" w:hAnsi="Times New Roman" w:eastAsia="宋体"/>
                <w:sz w:val="24"/>
                <w:szCs w:val="24"/>
                <w:highlight w:val="none"/>
              </w:rPr>
              <w:t>1</w:t>
            </w:r>
            <w:r>
              <w:rPr>
                <w:rFonts w:ascii="Times New Roman" w:hAnsi="Times New Roman" w:eastAsia="宋体"/>
                <w:sz w:val="24"/>
                <w:szCs w:val="24"/>
                <w:highlight w:val="none"/>
              </w:rPr>
              <w:t>.3</w:t>
            </w:r>
            <w:r>
              <w:rPr>
                <w:rFonts w:hint="eastAsia" w:ascii="黑体" w:hAnsi="黑体" w:eastAsia="黑体"/>
                <w:sz w:val="24"/>
                <w:szCs w:val="24"/>
                <w:highlight w:val="none"/>
              </w:rPr>
              <w:t>资源利用上线</w:t>
            </w:r>
          </w:p>
          <w:p>
            <w:pPr>
              <w:spacing w:line="500" w:lineRule="exact"/>
              <w:ind w:firstLine="480" w:firstLineChars="200"/>
              <w:rPr>
                <w:rFonts w:ascii="Times New Roman" w:hAnsi="Times New Roman" w:eastAsia="宋体"/>
                <w:sz w:val="24"/>
                <w:szCs w:val="24"/>
                <w:highlight w:val="none"/>
              </w:rPr>
            </w:pPr>
            <w:r>
              <w:rPr>
                <w:rFonts w:hint="eastAsia" w:ascii="Times New Roman" w:hAnsi="Times New Roman" w:eastAsia="宋体"/>
                <w:sz w:val="24"/>
                <w:szCs w:val="24"/>
                <w:highlight w:val="none"/>
              </w:rPr>
              <w:t>本项目运营期将会消耗一定的电能和水资源，但项目资源消耗量相对区域资源利用总量较少，符合资源利用上线要求。</w:t>
            </w:r>
          </w:p>
          <w:p>
            <w:pPr>
              <w:spacing w:line="500" w:lineRule="exact"/>
              <w:ind w:firstLine="480" w:firstLineChars="200"/>
              <w:rPr>
                <w:rFonts w:ascii="Times New Roman" w:hAnsi="Times New Roman" w:eastAsia="宋体"/>
                <w:sz w:val="24"/>
                <w:szCs w:val="24"/>
                <w:highlight w:val="none"/>
              </w:rPr>
            </w:pPr>
            <w:r>
              <w:rPr>
                <w:rFonts w:hint="eastAsia" w:ascii="Times New Roman" w:hAnsi="Times New Roman" w:eastAsia="宋体"/>
                <w:sz w:val="24"/>
                <w:szCs w:val="24"/>
                <w:highlight w:val="none"/>
              </w:rPr>
              <w:t>1</w:t>
            </w:r>
            <w:r>
              <w:rPr>
                <w:rFonts w:ascii="Times New Roman" w:hAnsi="Times New Roman" w:eastAsia="宋体"/>
                <w:sz w:val="24"/>
                <w:szCs w:val="24"/>
                <w:highlight w:val="none"/>
              </w:rPr>
              <w:t>.4</w:t>
            </w:r>
            <w:r>
              <w:rPr>
                <w:rFonts w:hint="eastAsia" w:ascii="黑体" w:hAnsi="黑体" w:eastAsia="黑体"/>
                <w:sz w:val="24"/>
                <w:szCs w:val="24"/>
                <w:highlight w:val="none"/>
              </w:rPr>
              <w:t>生态环境准入清单</w:t>
            </w:r>
          </w:p>
          <w:p>
            <w:pPr>
              <w:spacing w:line="500" w:lineRule="exact"/>
              <w:ind w:firstLine="480" w:firstLineChars="200"/>
              <w:rPr>
                <w:rFonts w:hint="eastAsia" w:ascii="Times New Roman" w:hAnsi="Times New Roman" w:eastAsia="宋体"/>
                <w:sz w:val="24"/>
                <w:szCs w:val="24"/>
                <w:highlight w:val="none"/>
              </w:rPr>
            </w:pPr>
            <w:r>
              <w:rPr>
                <w:rFonts w:hint="eastAsia" w:ascii="Times New Roman" w:hAnsi="Times New Roman" w:eastAsia="宋体"/>
                <w:sz w:val="24"/>
                <w:szCs w:val="24"/>
                <w:highlight w:val="none"/>
              </w:rPr>
              <w:t>本项目位于</w:t>
            </w:r>
            <w:r>
              <w:rPr>
                <w:rFonts w:hint="default" w:ascii="Times New Roman" w:hAnsi="Times New Roman" w:eastAsia="宋体" w:cs="Times New Roman"/>
                <w:sz w:val="24"/>
                <w:szCs w:val="24"/>
                <w:highlight w:val="none"/>
                <w:u w:val="none"/>
                <w:lang w:eastAsia="zh-CN"/>
              </w:rPr>
              <w:t>平顶山</w:t>
            </w:r>
            <w:r>
              <w:rPr>
                <w:rFonts w:hint="default" w:ascii="Times New Roman" w:hAnsi="Times New Roman" w:cs="Times New Roman"/>
                <w:sz w:val="24"/>
                <w:szCs w:val="24"/>
                <w:highlight w:val="none"/>
                <w:u w:val="none"/>
              </w:rPr>
              <w:t>市</w:t>
            </w:r>
            <w:r>
              <w:rPr>
                <w:rFonts w:hint="eastAsia" w:ascii="Times New Roman" w:hAnsi="Times New Roman" w:cs="Times New Roman"/>
                <w:sz w:val="24"/>
                <w:szCs w:val="24"/>
                <w:highlight w:val="none"/>
                <w:u w:val="none"/>
                <w:lang w:eastAsia="zh-CN"/>
              </w:rPr>
              <w:t>鲁山</w:t>
            </w:r>
            <w:r>
              <w:rPr>
                <w:rFonts w:hint="default" w:ascii="Times New Roman" w:hAnsi="Times New Roman" w:cs="Times New Roman"/>
                <w:sz w:val="24"/>
                <w:szCs w:val="24"/>
                <w:highlight w:val="none"/>
                <w:u w:val="none"/>
              </w:rPr>
              <w:t>县</w:t>
            </w:r>
            <w:r>
              <w:rPr>
                <w:rFonts w:hint="eastAsia" w:cs="Times New Roman"/>
                <w:sz w:val="24"/>
                <w:szCs w:val="24"/>
                <w:highlight w:val="none"/>
                <w:u w:val="none"/>
                <w:lang w:val="en-US" w:eastAsia="zh-CN"/>
              </w:rPr>
              <w:t>产业集聚区南区第11号标准化厂房</w:t>
            </w:r>
            <w:r>
              <w:rPr>
                <w:rFonts w:hint="eastAsia" w:ascii="Times New Roman" w:hAnsi="Times New Roman" w:eastAsia="宋体"/>
                <w:sz w:val="24"/>
                <w:szCs w:val="24"/>
                <w:highlight w:val="none"/>
              </w:rPr>
              <w:t>，根据《平顶山市人民政府关于实施“三线一单”生态环境分区管控的意见》（平政[</w:t>
            </w:r>
            <w:r>
              <w:rPr>
                <w:rFonts w:ascii="Times New Roman" w:hAnsi="Times New Roman" w:eastAsia="宋体"/>
                <w:sz w:val="24"/>
                <w:szCs w:val="24"/>
                <w:highlight w:val="none"/>
              </w:rPr>
              <w:t>2021]10</w:t>
            </w:r>
            <w:r>
              <w:rPr>
                <w:rFonts w:hint="eastAsia" w:ascii="Times New Roman" w:hAnsi="Times New Roman" w:eastAsia="宋体"/>
                <w:sz w:val="24"/>
                <w:szCs w:val="24"/>
                <w:highlight w:val="none"/>
              </w:rPr>
              <w:t>号）</w:t>
            </w:r>
            <w:r>
              <w:rPr>
                <w:rFonts w:ascii="Times New Roman" w:hAnsi="Times New Roman" w:eastAsia="宋体"/>
                <w:sz w:val="24"/>
                <w:szCs w:val="24"/>
                <w:highlight w:val="none"/>
              </w:rPr>
              <w:t>、</w:t>
            </w:r>
            <w:r>
              <w:rPr>
                <w:rFonts w:hint="eastAsia" w:ascii="Times New Roman" w:hAnsi="Times New Roman" w:eastAsia="宋体" w:cs="Times New Roman"/>
                <w:sz w:val="24"/>
                <w:szCs w:val="24"/>
                <w:highlight w:val="none"/>
              </w:rPr>
              <w:t>《平顶山市生态环境局</w:t>
            </w:r>
            <w:r>
              <w:rPr>
                <w:rFonts w:hint="default" w:ascii="Times New Roman" w:hAnsi="Times New Roman" w:eastAsia="宋体" w:cs="Times New Roman"/>
                <w:sz w:val="24"/>
                <w:szCs w:val="24"/>
                <w:highlight w:val="none"/>
              </w:rPr>
              <w:t>关于组织实施平顶山市“三线一单”生态环境分区管控准入清单的函</w:t>
            </w:r>
            <w:r>
              <w:rPr>
                <w:rFonts w:hint="eastAsia" w:ascii="Times New Roman" w:hAnsi="Times New Roman" w:eastAsia="宋体" w:cs="Times New Roman"/>
                <w:sz w:val="24"/>
                <w:szCs w:val="24"/>
                <w:highlight w:val="none"/>
              </w:rPr>
              <w:t>》（202</w:t>
            </w:r>
            <w:r>
              <w:rPr>
                <w:rFonts w:hint="eastAsia" w:ascii="Times New Roman" w:hAnsi="Times New Roman" w:eastAsia="宋体" w:cs="Times New Roman"/>
                <w:sz w:val="24"/>
                <w:szCs w:val="24"/>
                <w:highlight w:val="none"/>
                <w:lang w:val="en-US" w:eastAsia="zh-CN"/>
              </w:rPr>
              <w:t>1</w:t>
            </w:r>
            <w:r>
              <w:rPr>
                <w:rFonts w:hint="eastAsia" w:ascii="Times New Roman" w:hAnsi="Times New Roman" w:eastAsia="宋体" w:cs="Times New Roman"/>
                <w:sz w:val="24"/>
                <w:szCs w:val="24"/>
                <w:highlight w:val="none"/>
              </w:rPr>
              <w:t>.</w:t>
            </w:r>
            <w:r>
              <w:rPr>
                <w:rFonts w:hint="eastAsia" w:ascii="Times New Roman" w:hAnsi="Times New Roman" w:eastAsia="宋体" w:cs="Times New Roman"/>
                <w:sz w:val="24"/>
                <w:szCs w:val="24"/>
                <w:highlight w:val="none"/>
                <w:lang w:val="en-US" w:eastAsia="zh-CN"/>
              </w:rPr>
              <w:t>09.30</w:t>
            </w:r>
            <w:r>
              <w:rPr>
                <w:rFonts w:hint="eastAsia" w:ascii="Times New Roman" w:hAnsi="Times New Roman" w:eastAsia="宋体" w:cs="Times New Roman"/>
                <w:sz w:val="24"/>
                <w:szCs w:val="24"/>
                <w:highlight w:val="none"/>
              </w:rPr>
              <w:t>）</w:t>
            </w:r>
            <w:r>
              <w:rPr>
                <w:rFonts w:hint="eastAsia" w:ascii="Times New Roman" w:hAnsi="Times New Roman" w:eastAsia="宋体"/>
                <w:sz w:val="24"/>
                <w:szCs w:val="24"/>
                <w:highlight w:val="none"/>
              </w:rPr>
              <w:t>，本项目所在区域涉及的环境管控单元如下表：</w:t>
            </w:r>
          </w:p>
          <w:p>
            <w:pPr>
              <w:spacing w:line="500" w:lineRule="exact"/>
              <w:jc w:val="left"/>
              <w:rPr>
                <w:rFonts w:hint="eastAsia" w:ascii="Times New Roman" w:hAnsi="Times New Roman" w:eastAsia="黑体" w:cs="Times New Roman"/>
                <w:sz w:val="24"/>
                <w:highlight w:val="none"/>
              </w:rPr>
            </w:pPr>
            <w:r>
              <w:rPr>
                <w:rFonts w:hint="eastAsia" w:ascii="Times New Roman" w:hAnsi="Times New Roman" w:eastAsia="黑体" w:cs="Times New Roman"/>
                <w:sz w:val="24"/>
                <w:highlight w:val="none"/>
              </w:rPr>
              <w:t>表1</w:t>
            </w:r>
            <w:r>
              <w:rPr>
                <w:rFonts w:hint="eastAsia" w:ascii="Times New Roman" w:hAnsi="Times New Roman" w:eastAsia="黑体" w:cs="Times New Roman"/>
                <w:sz w:val="24"/>
                <w:highlight w:val="none"/>
                <w:lang w:val="en-US" w:eastAsia="zh-CN"/>
              </w:rPr>
              <w:t>-</w:t>
            </w:r>
            <w:r>
              <w:rPr>
                <w:rFonts w:hint="eastAsia" w:eastAsia="黑体" w:cs="Times New Roman"/>
                <w:sz w:val="24"/>
                <w:highlight w:val="none"/>
                <w:lang w:val="en-US" w:eastAsia="zh-CN"/>
              </w:rPr>
              <w:t>2</w:t>
            </w:r>
            <w:r>
              <w:rPr>
                <w:rFonts w:hint="eastAsia" w:ascii="Times New Roman" w:hAnsi="Times New Roman" w:eastAsia="黑体" w:cs="Times New Roman"/>
                <w:sz w:val="24"/>
                <w:highlight w:val="none"/>
              </w:rPr>
              <w:t xml:space="preserve">   </w:t>
            </w:r>
            <w:r>
              <w:rPr>
                <w:rFonts w:hint="eastAsia" w:eastAsia="黑体" w:cs="Times New Roman"/>
                <w:sz w:val="24"/>
                <w:highlight w:val="none"/>
                <w:lang w:val="en-US" w:eastAsia="zh-CN"/>
              </w:rPr>
              <w:t xml:space="preserve">   </w:t>
            </w:r>
            <w:r>
              <w:rPr>
                <w:rFonts w:hint="eastAsia" w:ascii="Times New Roman" w:hAnsi="Times New Roman" w:eastAsia="黑体" w:cs="Times New Roman"/>
                <w:sz w:val="24"/>
                <w:highlight w:val="none"/>
              </w:rPr>
              <w:t xml:space="preserve"> 平顶山市</w:t>
            </w:r>
            <w:r>
              <w:rPr>
                <w:rFonts w:hint="eastAsia" w:ascii="Times New Roman" w:hAnsi="Times New Roman" w:eastAsia="黑体" w:cs="Times New Roman"/>
                <w:sz w:val="24"/>
                <w:highlight w:val="none"/>
                <w:lang w:eastAsia="zh-CN"/>
              </w:rPr>
              <w:t>鲁山县</w:t>
            </w:r>
            <w:r>
              <w:rPr>
                <w:rFonts w:hint="eastAsia" w:ascii="Times New Roman" w:hAnsi="Times New Roman" w:eastAsia="黑体" w:cs="Times New Roman"/>
                <w:sz w:val="24"/>
                <w:highlight w:val="none"/>
              </w:rPr>
              <w:t>环境管控单元生态环境准入清单要求</w:t>
            </w:r>
          </w:p>
          <w:tbl>
            <w:tblPr>
              <w:tblStyle w:val="26"/>
              <w:tblpPr w:leftFromText="180" w:rightFromText="180" w:vertAnchor="text" w:tblpXSpec="center" w:tblpY="1"/>
              <w:tblOverlap w:val="never"/>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650"/>
              <w:gridCol w:w="475"/>
              <w:gridCol w:w="638"/>
              <w:gridCol w:w="375"/>
              <w:gridCol w:w="2600"/>
              <w:gridCol w:w="2003"/>
              <w:gridCol w:w="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0"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Cs w:val="24"/>
                      <w:highlight w:val="none"/>
                    </w:rPr>
                  </w:pPr>
                  <w:r>
                    <w:rPr>
                      <w:rFonts w:hint="default" w:ascii="Times New Roman" w:hAnsi="Times New Roman" w:eastAsia="宋体" w:cs="Times New Roman"/>
                      <w:szCs w:val="24"/>
                      <w:highlight w:val="none"/>
                    </w:rPr>
                    <w:t>环境管控单元编码</w:t>
                  </w:r>
                </w:p>
              </w:tc>
              <w:tc>
                <w:tcPr>
                  <w:tcW w:w="410"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Cs w:val="24"/>
                      <w:highlight w:val="none"/>
                    </w:rPr>
                  </w:pPr>
                  <w:r>
                    <w:rPr>
                      <w:rFonts w:hint="default" w:ascii="Times New Roman" w:hAnsi="Times New Roman" w:eastAsia="宋体" w:cs="Times New Roman"/>
                      <w:szCs w:val="24"/>
                      <w:highlight w:val="none"/>
                    </w:rPr>
                    <w:t>环境管控单元名称</w:t>
                  </w:r>
                </w:p>
              </w:tc>
              <w:tc>
                <w:tcPr>
                  <w:tcW w:w="299"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Cs w:val="24"/>
                      <w:highlight w:val="none"/>
                    </w:rPr>
                  </w:pPr>
                  <w:r>
                    <w:rPr>
                      <w:rFonts w:hint="default" w:ascii="Times New Roman" w:hAnsi="Times New Roman" w:eastAsia="宋体" w:cs="Times New Roman"/>
                      <w:szCs w:val="24"/>
                      <w:highlight w:val="none"/>
                    </w:rPr>
                    <w:t>行政区划</w:t>
                  </w:r>
                </w:p>
              </w:tc>
              <w:tc>
                <w:tcPr>
                  <w:tcW w:w="402"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Cs w:val="24"/>
                      <w:highlight w:val="none"/>
                    </w:rPr>
                  </w:pPr>
                  <w:r>
                    <w:rPr>
                      <w:rFonts w:hint="default" w:ascii="Times New Roman" w:hAnsi="Times New Roman" w:eastAsia="宋体" w:cs="Times New Roman"/>
                      <w:szCs w:val="24"/>
                      <w:highlight w:val="none"/>
                    </w:rPr>
                    <w:t>管控单元分类</w:t>
                  </w:r>
                </w:p>
              </w:tc>
              <w:tc>
                <w:tcPr>
                  <w:tcW w:w="1878" w:type="pct"/>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Cs w:val="24"/>
                      <w:highlight w:val="none"/>
                    </w:rPr>
                  </w:pPr>
                  <w:r>
                    <w:rPr>
                      <w:rFonts w:hint="default" w:ascii="Times New Roman" w:hAnsi="Times New Roman" w:eastAsia="宋体" w:cs="Times New Roman"/>
                      <w:szCs w:val="24"/>
                      <w:highlight w:val="none"/>
                    </w:rPr>
                    <w:t>管控要求</w:t>
                  </w:r>
                </w:p>
              </w:tc>
              <w:tc>
                <w:tcPr>
                  <w:tcW w:w="126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Cs w:val="24"/>
                      <w:highlight w:val="none"/>
                    </w:rPr>
                  </w:pPr>
                  <w:r>
                    <w:rPr>
                      <w:rFonts w:hint="default" w:ascii="Times New Roman" w:hAnsi="Times New Roman" w:eastAsia="宋体" w:cs="Times New Roman"/>
                      <w:szCs w:val="24"/>
                      <w:highlight w:val="none"/>
                    </w:rPr>
                    <w:t>本项目情况</w:t>
                  </w:r>
                </w:p>
              </w:tc>
              <w:tc>
                <w:tcPr>
                  <w:tcW w:w="303"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Cs w:val="24"/>
                      <w:highlight w:val="none"/>
                      <w:lang w:eastAsia="zh-CN"/>
                    </w:rPr>
                  </w:pPr>
                  <w:r>
                    <w:rPr>
                      <w:rFonts w:hint="eastAsia" w:cs="Times New Roman"/>
                      <w:szCs w:val="24"/>
                      <w:highlight w:val="none"/>
                      <w:lang w:eastAsia="zh-CN"/>
                    </w:rPr>
                    <w:t>相符性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9" w:hRule="atLeast"/>
              </w:trPr>
              <w:tc>
                <w:tcPr>
                  <w:tcW w:w="440" w:type="pct"/>
                  <w:vMerge w:val="restart"/>
                  <w:noWrap w:val="0"/>
                  <w:vAlign w:val="center"/>
                </w:tcPr>
                <w:p>
                  <w:pPr>
                    <w:spacing w:line="360" w:lineRule="exact"/>
                    <w:jc w:val="center"/>
                    <w:rPr>
                      <w:rFonts w:hint="default" w:ascii="Times New Roman" w:hAnsi="Times New Roman" w:eastAsia="宋体" w:cs="Times New Roman"/>
                      <w:szCs w:val="24"/>
                      <w:highlight w:val="none"/>
                      <w:lang w:eastAsia="zh-CN"/>
                    </w:rPr>
                  </w:pPr>
                  <w:r>
                    <w:rPr>
                      <w:rFonts w:hint="default" w:ascii="Times New Roman" w:hAnsi="Times New Roman" w:eastAsia="宋体" w:cs="Times New Roman"/>
                      <w:szCs w:val="24"/>
                      <w:highlight w:val="none"/>
                    </w:rPr>
                    <w:t>ZH410423</w:t>
                  </w:r>
                  <w:r>
                    <w:rPr>
                      <w:rFonts w:hint="default" w:ascii="Times New Roman" w:hAnsi="Times New Roman" w:cs="Times New Roman"/>
                      <w:szCs w:val="24"/>
                      <w:highlight w:val="none"/>
                      <w:lang w:val="en-US" w:eastAsia="zh-CN"/>
                    </w:rPr>
                    <w:t>2</w:t>
                  </w:r>
                  <w:r>
                    <w:rPr>
                      <w:rFonts w:hint="default" w:ascii="Times New Roman" w:hAnsi="Times New Roman" w:eastAsia="宋体" w:cs="Times New Roman"/>
                      <w:szCs w:val="24"/>
                      <w:highlight w:val="none"/>
                    </w:rPr>
                    <w:t>000</w:t>
                  </w:r>
                  <w:r>
                    <w:rPr>
                      <w:rFonts w:hint="default" w:ascii="Times New Roman" w:hAnsi="Times New Roman" w:eastAsia="宋体" w:cs="Times New Roman"/>
                      <w:szCs w:val="24"/>
                      <w:highlight w:val="none"/>
                      <w:lang w:val="en-US" w:eastAsia="zh-CN"/>
                    </w:rPr>
                    <w:t>1</w:t>
                  </w:r>
                </w:p>
              </w:tc>
              <w:tc>
                <w:tcPr>
                  <w:tcW w:w="410" w:type="pct"/>
                  <w:vMerge w:val="restart"/>
                  <w:noWrap w:val="0"/>
                  <w:vAlign w:val="center"/>
                </w:tcPr>
                <w:p>
                  <w:pPr>
                    <w:spacing w:line="360" w:lineRule="exact"/>
                    <w:jc w:val="center"/>
                    <w:rPr>
                      <w:rFonts w:hint="default" w:ascii="Times New Roman" w:hAnsi="Times New Roman" w:eastAsia="宋体" w:cs="Times New Roman"/>
                      <w:szCs w:val="24"/>
                      <w:highlight w:val="none"/>
                      <w:lang w:val="en-US" w:eastAsia="zh-CN"/>
                    </w:rPr>
                  </w:pPr>
                  <w:r>
                    <w:rPr>
                      <w:rFonts w:hint="default" w:ascii="Times New Roman" w:hAnsi="Times New Roman" w:eastAsia="宋体" w:cs="Times New Roman"/>
                      <w:szCs w:val="24"/>
                      <w:highlight w:val="none"/>
                      <w:lang w:val="en-US" w:eastAsia="zh-CN"/>
                    </w:rPr>
                    <w:t>鲁山县</w:t>
                  </w:r>
                  <w:r>
                    <w:rPr>
                      <w:rFonts w:hint="default" w:ascii="Times New Roman" w:hAnsi="Times New Roman" w:cs="Times New Roman"/>
                      <w:szCs w:val="24"/>
                      <w:highlight w:val="none"/>
                      <w:lang w:val="en-US" w:eastAsia="zh-CN"/>
                    </w:rPr>
                    <w:t>产业集聚区</w:t>
                  </w:r>
                </w:p>
              </w:tc>
              <w:tc>
                <w:tcPr>
                  <w:tcW w:w="299" w:type="pct"/>
                  <w:vMerge w:val="restart"/>
                  <w:noWrap w:val="0"/>
                  <w:vAlign w:val="center"/>
                </w:tcPr>
                <w:p>
                  <w:pPr>
                    <w:spacing w:line="360" w:lineRule="exact"/>
                    <w:jc w:val="center"/>
                    <w:rPr>
                      <w:rFonts w:hint="default" w:ascii="Times New Roman" w:hAnsi="Times New Roman" w:eastAsia="宋体" w:cs="Times New Roman"/>
                      <w:szCs w:val="24"/>
                      <w:highlight w:val="none"/>
                      <w:lang w:eastAsia="zh-CN"/>
                    </w:rPr>
                  </w:pPr>
                  <w:r>
                    <w:rPr>
                      <w:rFonts w:hint="default" w:ascii="Times New Roman" w:hAnsi="Times New Roman" w:cs="Times New Roman"/>
                      <w:szCs w:val="24"/>
                      <w:highlight w:val="none"/>
                      <w:lang w:val="en-US" w:eastAsia="zh-CN"/>
                    </w:rPr>
                    <w:t>/</w:t>
                  </w:r>
                </w:p>
              </w:tc>
              <w:tc>
                <w:tcPr>
                  <w:tcW w:w="402" w:type="pct"/>
                  <w:vMerge w:val="restart"/>
                  <w:noWrap w:val="0"/>
                  <w:vAlign w:val="center"/>
                </w:tcPr>
                <w:p>
                  <w:pPr>
                    <w:spacing w:line="360" w:lineRule="exact"/>
                    <w:jc w:val="center"/>
                    <w:rPr>
                      <w:rFonts w:hint="default" w:ascii="Times New Roman" w:hAnsi="Times New Roman" w:eastAsia="宋体" w:cs="Times New Roman"/>
                      <w:szCs w:val="24"/>
                      <w:highlight w:val="none"/>
                    </w:rPr>
                  </w:pPr>
                  <w:r>
                    <w:rPr>
                      <w:rFonts w:hint="default" w:ascii="Times New Roman" w:hAnsi="Times New Roman" w:cs="Times New Roman"/>
                      <w:szCs w:val="24"/>
                      <w:highlight w:val="none"/>
                      <w:lang w:eastAsia="zh-CN"/>
                    </w:rPr>
                    <w:t>重点管控</w:t>
                  </w:r>
                  <w:r>
                    <w:rPr>
                      <w:rFonts w:hint="default" w:ascii="Times New Roman" w:hAnsi="Times New Roman" w:eastAsia="宋体" w:cs="Times New Roman"/>
                      <w:szCs w:val="24"/>
                      <w:highlight w:val="none"/>
                    </w:rPr>
                    <w:t>单元</w:t>
                  </w:r>
                </w:p>
              </w:tc>
              <w:tc>
                <w:tcPr>
                  <w:tcW w:w="236" w:type="pct"/>
                  <w:noWrap w:val="0"/>
                  <w:vAlign w:val="center"/>
                </w:tcPr>
                <w:p>
                  <w:pPr>
                    <w:rPr>
                      <w:rFonts w:hint="default" w:ascii="Times New Roman" w:hAnsi="Times New Roman" w:eastAsia="宋体" w:cs="Times New Roman"/>
                      <w:szCs w:val="24"/>
                      <w:highlight w:val="none"/>
                      <w:lang w:val="en-US" w:eastAsia="zh-CN"/>
                    </w:rPr>
                  </w:pPr>
                  <w:r>
                    <w:rPr>
                      <w:rFonts w:hint="default" w:ascii="Times New Roman" w:hAnsi="Times New Roman" w:eastAsia="宋体" w:cs="Times New Roman"/>
                      <w:szCs w:val="24"/>
                      <w:highlight w:val="none"/>
                      <w:lang w:val="en-US" w:eastAsia="zh-CN"/>
                    </w:rPr>
                    <w:t>空间布局约束</w:t>
                  </w:r>
                </w:p>
              </w:tc>
              <w:tc>
                <w:tcPr>
                  <w:tcW w:w="1641" w:type="pct"/>
                  <w:noWrap w:val="0"/>
                  <w:vAlign w:val="center"/>
                </w:tcPr>
                <w:p>
                  <w:pPr>
                    <w:pStyle w:val="105"/>
                    <w:rPr>
                      <w:rFonts w:hint="default" w:ascii="Times New Roman" w:hAnsi="Times New Roman" w:eastAsia="宋体" w:cs="Times New Roman"/>
                      <w:color w:val="000000"/>
                      <w:highlight w:val="none"/>
                    </w:rPr>
                  </w:pPr>
                  <w:r>
                    <w:rPr>
                      <w:rFonts w:hint="eastAsia" w:ascii="Times New Roman" w:hAnsi="Times New Roman" w:eastAsia="宋体" w:cs="Times New Roman"/>
                      <w:color w:val="auto"/>
                      <w:kern w:val="0"/>
                      <w:sz w:val="21"/>
                      <w:szCs w:val="21"/>
                      <w:highlight w:val="none"/>
                      <w:lang w:val="en-US" w:eastAsia="zh-CN" w:bidi="ar-SA"/>
                    </w:rPr>
                    <w:t>1.禁止引进不符合国家产业政策、行业准入条件和集聚区准入清单以外的项目，同时禁止引入高水耗、高能耗和高物耗的项目。</w:t>
                  </w:r>
                  <w:r>
                    <w:rPr>
                      <w:rFonts w:hint="eastAsia" w:ascii="Times New Roman" w:hAnsi="Times New Roman" w:eastAsia="宋体" w:cs="Times New Roman"/>
                      <w:color w:val="auto"/>
                      <w:kern w:val="0"/>
                      <w:sz w:val="21"/>
                      <w:szCs w:val="21"/>
                      <w:highlight w:val="none"/>
                      <w:lang w:val="en-US" w:eastAsia="zh-CN" w:bidi="ar-SA"/>
                    </w:rPr>
                    <w:br w:type="textWrapping"/>
                  </w:r>
                  <w:r>
                    <w:rPr>
                      <w:rFonts w:hint="eastAsia" w:ascii="Times New Roman" w:hAnsi="Times New Roman" w:eastAsia="宋体" w:cs="Times New Roman"/>
                      <w:color w:val="auto"/>
                      <w:kern w:val="0"/>
                      <w:sz w:val="21"/>
                      <w:szCs w:val="21"/>
                      <w:highlight w:val="none"/>
                      <w:lang w:val="en-US" w:eastAsia="zh-CN" w:bidi="ar-SA"/>
                    </w:rPr>
                    <w:t>2.禁止新建印染、制革、酿造、电镀等污染严重的企业。新建、改建、扩建“两高”项目须符合生态环境保护法律法规和相关法定规划，满足重点污染物排放总量控制、碳排放达峰目标、生态环境准入清单、相关规划环评和相应行业建设项目环境准入条件、环评文件审批原则要求。</w:t>
                  </w:r>
                  <w:r>
                    <w:rPr>
                      <w:rFonts w:hint="eastAsia" w:ascii="Times New Roman" w:hAnsi="Times New Roman" w:eastAsia="宋体" w:cs="Times New Roman"/>
                      <w:color w:val="auto"/>
                      <w:kern w:val="0"/>
                      <w:sz w:val="21"/>
                      <w:szCs w:val="21"/>
                      <w:highlight w:val="none"/>
                      <w:lang w:val="en-US" w:eastAsia="zh-CN" w:bidi="ar-SA"/>
                    </w:rPr>
                    <w:br w:type="textWrapping"/>
                  </w:r>
                  <w:r>
                    <w:rPr>
                      <w:rFonts w:hint="eastAsia" w:ascii="Times New Roman" w:hAnsi="Times New Roman" w:eastAsia="宋体" w:cs="Times New Roman"/>
                      <w:color w:val="auto"/>
                      <w:kern w:val="0"/>
                      <w:sz w:val="21"/>
                      <w:szCs w:val="21"/>
                      <w:highlight w:val="none"/>
                      <w:lang w:val="en-US" w:eastAsia="zh-CN" w:bidi="ar-SA"/>
                    </w:rPr>
                    <w:t>3.对规划区内受影响及已建企业卫生防护距离内的现有居民区需尽快搬迁；规划建设的工业区范围内不得新建居民区、学校、医院等环境敏感目标。</w:t>
                  </w:r>
                  <w:r>
                    <w:rPr>
                      <w:rFonts w:hint="eastAsia" w:ascii="Times New Roman" w:hAnsi="Times New Roman" w:eastAsia="宋体" w:cs="Times New Roman"/>
                      <w:color w:val="auto"/>
                      <w:kern w:val="0"/>
                      <w:sz w:val="21"/>
                      <w:szCs w:val="21"/>
                      <w:highlight w:val="none"/>
                      <w:lang w:val="en-US" w:eastAsia="zh-CN" w:bidi="ar-SA"/>
                    </w:rPr>
                    <w:br w:type="textWrapping"/>
                  </w:r>
                  <w:r>
                    <w:rPr>
                      <w:rFonts w:hint="eastAsia" w:ascii="Times New Roman" w:hAnsi="Times New Roman" w:eastAsia="宋体" w:cs="Times New Roman"/>
                      <w:color w:val="auto"/>
                      <w:kern w:val="0"/>
                      <w:sz w:val="21"/>
                      <w:szCs w:val="21"/>
                      <w:highlight w:val="none"/>
                      <w:lang w:val="en-US" w:eastAsia="zh-CN" w:bidi="ar-SA"/>
                    </w:rPr>
                    <w:t>4.严控随意改变各用地功能区使用功能，并注重节约集约用地。</w:t>
                  </w:r>
                </w:p>
              </w:tc>
              <w:tc>
                <w:tcPr>
                  <w:tcW w:w="1264" w:type="pct"/>
                  <w:noWrap w:val="0"/>
                  <w:vAlign w:val="center"/>
                </w:tcPr>
                <w:p>
                  <w:pPr>
                    <w:pStyle w:val="59"/>
                    <w:spacing w:line="240" w:lineRule="auto"/>
                    <w:jc w:val="both"/>
                    <w:rPr>
                      <w:rFonts w:hint="default" w:ascii="Times New Roman" w:hAnsi="Times New Roman" w:cs="Times New Roman"/>
                      <w:szCs w:val="21"/>
                      <w:highlight w:val="none"/>
                    </w:rPr>
                  </w:pPr>
                  <w:r>
                    <w:rPr>
                      <w:rFonts w:hint="eastAsia" w:ascii="Times New Roman" w:hAnsi="Times New Roman" w:cs="Times New Roman"/>
                      <w:szCs w:val="21"/>
                      <w:highlight w:val="none"/>
                      <w:lang w:val="en-US" w:eastAsia="zh-CN"/>
                    </w:rPr>
                    <w:t>1</w:t>
                  </w:r>
                  <w:r>
                    <w:rPr>
                      <w:rFonts w:hint="default" w:ascii="Times New Roman" w:hAnsi="Times New Roman" w:cs="Times New Roman"/>
                      <w:szCs w:val="21"/>
                      <w:highlight w:val="none"/>
                    </w:rPr>
                    <w:t>、本项目不属于《产业结构调整指导目录（2019年本）》中的鼓励类、限制类、淘汰类，为允许类项目；本项目属于</w:t>
                  </w:r>
                  <w:r>
                    <w:rPr>
                      <w:rFonts w:hint="default" w:ascii="Times New Roman" w:hAnsi="Times New Roman" w:cs="Times New Roman"/>
                      <w:szCs w:val="21"/>
                      <w:highlight w:val="none"/>
                      <w:lang w:eastAsia="zh-CN"/>
                    </w:rPr>
                    <w:t>文教、工美、体育和娱乐用品制造业</w:t>
                  </w:r>
                  <w:r>
                    <w:rPr>
                      <w:rFonts w:hint="default" w:ascii="Times New Roman" w:hAnsi="Times New Roman" w:cs="Times New Roman"/>
                      <w:szCs w:val="21"/>
                      <w:highlight w:val="none"/>
                    </w:rPr>
                    <w:t>，符合集聚区准入清单；不属于高水耗、高能耗、高物耗项目。</w:t>
                  </w:r>
                </w:p>
                <w:p>
                  <w:pPr>
                    <w:pStyle w:val="59"/>
                    <w:spacing w:line="240" w:lineRule="auto"/>
                    <w:jc w:val="both"/>
                    <w:rPr>
                      <w:rFonts w:hint="default" w:ascii="Times New Roman" w:hAnsi="Times New Roman" w:cs="Times New Roman"/>
                      <w:szCs w:val="21"/>
                      <w:highlight w:val="none"/>
                    </w:rPr>
                  </w:pPr>
                  <w:r>
                    <w:rPr>
                      <w:rFonts w:hint="eastAsia" w:ascii="Times New Roman" w:hAnsi="Times New Roman" w:cs="Times New Roman"/>
                      <w:szCs w:val="21"/>
                      <w:highlight w:val="none"/>
                      <w:lang w:val="en-US" w:eastAsia="zh-CN"/>
                    </w:rPr>
                    <w:t>2</w:t>
                  </w:r>
                  <w:r>
                    <w:rPr>
                      <w:rFonts w:hint="default" w:ascii="Times New Roman" w:hAnsi="Times New Roman" w:cs="Times New Roman"/>
                      <w:szCs w:val="21"/>
                      <w:highlight w:val="none"/>
                    </w:rPr>
                    <w:t>、本项目属于</w:t>
                  </w:r>
                  <w:r>
                    <w:rPr>
                      <w:rFonts w:hint="default" w:ascii="Times New Roman" w:hAnsi="Times New Roman" w:cs="Times New Roman"/>
                      <w:szCs w:val="21"/>
                      <w:highlight w:val="none"/>
                      <w:lang w:eastAsia="zh-CN"/>
                    </w:rPr>
                    <w:t>文教、工美、体育和娱乐用品制造业</w:t>
                  </w:r>
                  <w:r>
                    <w:rPr>
                      <w:rFonts w:hint="default" w:ascii="Times New Roman" w:hAnsi="Times New Roman" w:cs="Times New Roman"/>
                      <w:szCs w:val="21"/>
                      <w:highlight w:val="none"/>
                    </w:rPr>
                    <w:t>，</w:t>
                  </w:r>
                  <w:r>
                    <w:rPr>
                      <w:rFonts w:hint="default" w:ascii="Times New Roman" w:hAnsi="Times New Roman" w:cs="Times New Roman"/>
                      <w:szCs w:val="21"/>
                      <w:highlight w:val="none"/>
                      <w:lang w:eastAsia="zh-CN"/>
                    </w:rPr>
                    <w:t>进行喷塑</w:t>
                  </w:r>
                  <w:r>
                    <w:rPr>
                      <w:rFonts w:hint="default" w:ascii="Times New Roman" w:hAnsi="Times New Roman" w:cs="Times New Roman"/>
                      <w:szCs w:val="21"/>
                      <w:highlight w:val="none"/>
                    </w:rPr>
                    <w:t>，</w:t>
                  </w:r>
                  <w:r>
                    <w:rPr>
                      <w:rFonts w:hint="default" w:ascii="Times New Roman" w:hAnsi="Times New Roman" w:cs="Times New Roman"/>
                      <w:szCs w:val="21"/>
                      <w:highlight w:val="none"/>
                      <w:lang w:eastAsia="zh-CN"/>
                    </w:rPr>
                    <w:t>经袋式除尘器、</w:t>
                  </w:r>
                  <w:r>
                    <w:rPr>
                      <w:rFonts w:hint="default" w:ascii="Times New Roman" w:hAnsi="Times New Roman" w:cs="Times New Roman"/>
                      <w:szCs w:val="21"/>
                      <w:highlight w:val="none"/>
                      <w:lang w:val="en-US" w:eastAsia="zh-CN"/>
                    </w:rPr>
                    <w:t>UV光氧+活性炭吸附设备处理后，对周围环境影响较小</w:t>
                  </w:r>
                  <w:r>
                    <w:rPr>
                      <w:rFonts w:hint="default" w:ascii="Times New Roman" w:hAnsi="Times New Roman" w:cs="Times New Roman"/>
                      <w:szCs w:val="21"/>
                      <w:highlight w:val="none"/>
                    </w:rPr>
                    <w:t>。</w:t>
                  </w:r>
                </w:p>
                <w:p>
                  <w:pPr>
                    <w:pStyle w:val="59"/>
                    <w:spacing w:line="240" w:lineRule="auto"/>
                    <w:jc w:val="both"/>
                    <w:rPr>
                      <w:rFonts w:hint="default" w:ascii="Times New Roman" w:hAnsi="Times New Roman" w:cs="Times New Roman"/>
                      <w:szCs w:val="21"/>
                      <w:highlight w:val="none"/>
                    </w:rPr>
                  </w:pPr>
                  <w:r>
                    <w:rPr>
                      <w:rFonts w:hint="eastAsia" w:ascii="Times New Roman" w:hAnsi="Times New Roman" w:cs="Times New Roman"/>
                      <w:szCs w:val="21"/>
                      <w:highlight w:val="none"/>
                      <w:lang w:val="en-US" w:eastAsia="zh-CN"/>
                    </w:rPr>
                    <w:t>3</w:t>
                  </w:r>
                  <w:r>
                    <w:rPr>
                      <w:rFonts w:hint="default" w:ascii="Times New Roman" w:hAnsi="Times New Roman" w:cs="Times New Roman"/>
                      <w:szCs w:val="21"/>
                      <w:highlight w:val="none"/>
                    </w:rPr>
                    <w:t>、本项目位于鲁山县产业集聚区内的工业区范围内，为工业项目。</w:t>
                  </w:r>
                </w:p>
                <w:p>
                  <w:pPr>
                    <w:pStyle w:val="59"/>
                    <w:spacing w:line="240" w:lineRule="auto"/>
                    <w:jc w:val="both"/>
                    <w:rPr>
                      <w:rFonts w:hint="default" w:ascii="Times New Roman" w:hAnsi="Times New Roman" w:eastAsia="宋体" w:cs="Times New Roman"/>
                      <w:szCs w:val="24"/>
                      <w:highlight w:val="none"/>
                      <w:lang w:eastAsia="zh-CN"/>
                    </w:rPr>
                  </w:pPr>
                  <w:r>
                    <w:rPr>
                      <w:rFonts w:hint="eastAsia" w:ascii="Times New Roman" w:hAnsi="Times New Roman" w:cs="Times New Roman"/>
                      <w:szCs w:val="21"/>
                      <w:highlight w:val="none"/>
                      <w:lang w:val="en-US" w:eastAsia="zh-CN"/>
                    </w:rPr>
                    <w:t>4</w:t>
                  </w:r>
                  <w:r>
                    <w:rPr>
                      <w:rFonts w:hint="default" w:ascii="Times New Roman" w:hAnsi="Times New Roman" w:cs="Times New Roman"/>
                      <w:szCs w:val="21"/>
                      <w:highlight w:val="none"/>
                    </w:rPr>
                    <w:t>、本项目为工业项目，占地类型为工业用地。</w:t>
                  </w:r>
                </w:p>
              </w:tc>
              <w:tc>
                <w:tcPr>
                  <w:tcW w:w="303" w:type="pct"/>
                  <w:noWrap w:val="0"/>
                  <w:vAlign w:val="center"/>
                </w:tcPr>
                <w:p>
                  <w:pPr>
                    <w:pStyle w:val="59"/>
                    <w:spacing w:line="240" w:lineRule="auto"/>
                    <w:jc w:val="both"/>
                    <w:rPr>
                      <w:rFonts w:hint="eastAsia" w:ascii="Times New Roman" w:hAnsi="Times New Roman" w:eastAsia="宋体" w:cs="Times New Roman"/>
                      <w:szCs w:val="21"/>
                      <w:highlight w:val="none"/>
                      <w:lang w:eastAsia="zh-CN"/>
                    </w:rPr>
                  </w:pPr>
                  <w:r>
                    <w:rPr>
                      <w:rFonts w:hint="eastAsia" w:ascii="Times New Roman" w:hAnsi="Times New Roman" w:cs="Times New Roman"/>
                      <w:szCs w:val="21"/>
                      <w:highlight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9" w:hRule="atLeast"/>
              </w:trPr>
              <w:tc>
                <w:tcPr>
                  <w:tcW w:w="440" w:type="pct"/>
                  <w:vMerge w:val="continue"/>
                  <w:noWrap w:val="0"/>
                  <w:vAlign w:val="center"/>
                </w:tcPr>
                <w:p>
                  <w:pPr>
                    <w:spacing w:line="360" w:lineRule="exact"/>
                    <w:jc w:val="center"/>
                    <w:rPr>
                      <w:rFonts w:hint="default" w:ascii="Times New Roman" w:hAnsi="Times New Roman" w:eastAsia="宋体" w:cs="Times New Roman"/>
                      <w:szCs w:val="24"/>
                      <w:highlight w:val="none"/>
                    </w:rPr>
                  </w:pPr>
                </w:p>
              </w:tc>
              <w:tc>
                <w:tcPr>
                  <w:tcW w:w="410" w:type="pct"/>
                  <w:vMerge w:val="continue"/>
                  <w:noWrap w:val="0"/>
                  <w:vAlign w:val="center"/>
                </w:tcPr>
                <w:p>
                  <w:pPr>
                    <w:spacing w:line="360" w:lineRule="exact"/>
                    <w:jc w:val="center"/>
                    <w:rPr>
                      <w:rFonts w:hint="default" w:ascii="Times New Roman" w:hAnsi="Times New Roman" w:eastAsia="宋体" w:cs="Times New Roman"/>
                      <w:szCs w:val="24"/>
                      <w:highlight w:val="none"/>
                      <w:lang w:val="en-US" w:eastAsia="zh-CN"/>
                    </w:rPr>
                  </w:pPr>
                </w:p>
              </w:tc>
              <w:tc>
                <w:tcPr>
                  <w:tcW w:w="299" w:type="pct"/>
                  <w:vMerge w:val="continue"/>
                  <w:noWrap w:val="0"/>
                  <w:vAlign w:val="center"/>
                </w:tcPr>
                <w:p>
                  <w:pPr>
                    <w:spacing w:line="360" w:lineRule="exact"/>
                    <w:jc w:val="center"/>
                    <w:rPr>
                      <w:rFonts w:hint="default" w:ascii="Times New Roman" w:hAnsi="Times New Roman" w:cs="Times New Roman"/>
                      <w:szCs w:val="24"/>
                      <w:highlight w:val="none"/>
                      <w:lang w:val="en-US" w:eastAsia="zh-CN"/>
                    </w:rPr>
                  </w:pPr>
                </w:p>
              </w:tc>
              <w:tc>
                <w:tcPr>
                  <w:tcW w:w="402" w:type="pct"/>
                  <w:vMerge w:val="continue"/>
                  <w:noWrap w:val="0"/>
                  <w:vAlign w:val="center"/>
                </w:tcPr>
                <w:p>
                  <w:pPr>
                    <w:spacing w:line="360" w:lineRule="exact"/>
                    <w:jc w:val="center"/>
                    <w:rPr>
                      <w:rFonts w:hint="default" w:ascii="Times New Roman" w:hAnsi="Times New Roman" w:cs="Times New Roman"/>
                      <w:szCs w:val="24"/>
                      <w:highlight w:val="none"/>
                      <w:lang w:eastAsia="zh-CN"/>
                    </w:rPr>
                  </w:pPr>
                </w:p>
              </w:tc>
              <w:tc>
                <w:tcPr>
                  <w:tcW w:w="236" w:type="pct"/>
                  <w:noWrap w:val="0"/>
                  <w:vAlign w:val="center"/>
                </w:tcPr>
                <w:p>
                  <w:pPr>
                    <w:pStyle w:val="59"/>
                    <w:spacing w:line="240" w:lineRule="auto"/>
                    <w:rPr>
                      <w:rFonts w:hint="default" w:ascii="Times New Roman" w:hAnsi="Times New Roman" w:eastAsia="宋体" w:cs="Times New Roman"/>
                      <w:szCs w:val="24"/>
                      <w:highlight w:val="none"/>
                      <w:lang w:val="en-US" w:eastAsia="zh-CN"/>
                    </w:rPr>
                  </w:pPr>
                  <w:r>
                    <w:rPr>
                      <w:rFonts w:hint="default" w:ascii="Times New Roman" w:hAnsi="Times New Roman" w:cs="Times New Roman"/>
                      <w:szCs w:val="21"/>
                      <w:highlight w:val="none"/>
                    </w:rPr>
                    <w:t>污染物排放管控</w:t>
                  </w:r>
                </w:p>
              </w:tc>
              <w:tc>
                <w:tcPr>
                  <w:tcW w:w="1641" w:type="pct"/>
                  <w:noWrap w:val="0"/>
                  <w:vAlign w:val="center"/>
                </w:tcPr>
                <w:p>
                  <w:pPr>
                    <w:rPr>
                      <w:rFonts w:hint="default"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kern w:val="0"/>
                      <w:sz w:val="21"/>
                      <w:szCs w:val="21"/>
                      <w:highlight w:val="none"/>
                      <w:lang w:val="en-US" w:eastAsia="zh-CN" w:bidi="ar-SA"/>
                    </w:rPr>
                    <w:t>1.严格执行污染物排放总量控制制度，区内现有企业改扩建要做到“增产不增污”，严格控制大气污染物的排放。</w:t>
                  </w:r>
                  <w:r>
                    <w:rPr>
                      <w:rFonts w:hint="eastAsia" w:ascii="Times New Roman" w:hAnsi="Times New Roman" w:eastAsia="宋体" w:cs="Times New Roman"/>
                      <w:kern w:val="0"/>
                      <w:sz w:val="21"/>
                      <w:szCs w:val="21"/>
                      <w:highlight w:val="none"/>
                      <w:lang w:val="en-US" w:eastAsia="zh-CN" w:bidi="ar-SA"/>
                    </w:rPr>
                    <w:br w:type="textWrapping"/>
                  </w:r>
                  <w:r>
                    <w:rPr>
                      <w:rFonts w:hint="eastAsia" w:ascii="Times New Roman" w:hAnsi="Times New Roman" w:eastAsia="宋体" w:cs="Times New Roman"/>
                      <w:kern w:val="0"/>
                      <w:sz w:val="21"/>
                      <w:szCs w:val="21"/>
                      <w:highlight w:val="none"/>
                      <w:lang w:val="en-US" w:eastAsia="zh-CN" w:bidi="ar-SA"/>
                    </w:rPr>
                    <w:t>2.推进集中供热、供气，新建项目不得建设燃煤锅炉。</w:t>
                  </w:r>
                  <w:r>
                    <w:rPr>
                      <w:rFonts w:hint="eastAsia" w:ascii="Times New Roman" w:hAnsi="Times New Roman" w:eastAsia="宋体" w:cs="Times New Roman"/>
                      <w:kern w:val="0"/>
                      <w:sz w:val="21"/>
                      <w:szCs w:val="21"/>
                      <w:highlight w:val="none"/>
                      <w:lang w:val="en-US" w:eastAsia="zh-CN" w:bidi="ar-SA"/>
                    </w:rPr>
                    <w:br w:type="textWrapping"/>
                  </w:r>
                  <w:r>
                    <w:rPr>
                      <w:rFonts w:hint="eastAsia" w:ascii="Times New Roman" w:hAnsi="Times New Roman" w:eastAsia="宋体" w:cs="Times New Roman"/>
                      <w:kern w:val="0"/>
                      <w:sz w:val="21"/>
                      <w:szCs w:val="21"/>
                      <w:highlight w:val="none"/>
                      <w:lang w:val="en-US" w:eastAsia="zh-CN" w:bidi="ar-SA"/>
                    </w:rPr>
                    <w:t>3.重点行业（炭素、工业涂装等）二氧化硫、氮氧化物、颗粒物、VOCs逐步推行大气污染物特别排放限值。新改扩建设项目主要污染物排放应满足总量减排要求。</w:t>
                  </w:r>
                  <w:r>
                    <w:rPr>
                      <w:rFonts w:hint="eastAsia" w:ascii="Times New Roman" w:hAnsi="Times New Roman" w:eastAsia="宋体" w:cs="Times New Roman"/>
                      <w:kern w:val="0"/>
                      <w:sz w:val="21"/>
                      <w:szCs w:val="21"/>
                      <w:highlight w:val="none"/>
                      <w:lang w:val="en-US" w:eastAsia="zh-CN" w:bidi="ar-SA"/>
                    </w:rPr>
                    <w:br w:type="textWrapping"/>
                  </w:r>
                  <w:r>
                    <w:rPr>
                      <w:rFonts w:hint="eastAsia" w:ascii="Times New Roman" w:hAnsi="Times New Roman" w:eastAsia="宋体" w:cs="Times New Roman"/>
                      <w:kern w:val="0"/>
                      <w:sz w:val="21"/>
                      <w:szCs w:val="21"/>
                      <w:highlight w:val="none"/>
                      <w:lang w:val="en-US" w:eastAsia="zh-CN" w:bidi="ar-SA"/>
                    </w:rPr>
                    <w:t>4.新建、改建、扩建涉VOCs排放项目应加强废气收集，安装高效治理设施，严格VOCs无组织排放治理。</w:t>
                  </w:r>
                  <w:r>
                    <w:rPr>
                      <w:rFonts w:hint="eastAsia" w:ascii="Times New Roman" w:hAnsi="Times New Roman" w:eastAsia="宋体" w:cs="Times New Roman"/>
                      <w:kern w:val="0"/>
                      <w:sz w:val="21"/>
                      <w:szCs w:val="21"/>
                      <w:highlight w:val="none"/>
                      <w:lang w:val="en-US" w:eastAsia="zh-CN" w:bidi="ar-SA"/>
                    </w:rPr>
                    <w:br w:type="textWrapping"/>
                  </w:r>
                  <w:r>
                    <w:rPr>
                      <w:rFonts w:hint="eastAsia" w:ascii="Times New Roman" w:hAnsi="Times New Roman" w:eastAsia="宋体" w:cs="Times New Roman"/>
                      <w:kern w:val="0"/>
                      <w:sz w:val="21"/>
                      <w:szCs w:val="21"/>
                      <w:highlight w:val="none"/>
                      <w:lang w:val="en-US" w:eastAsia="zh-CN" w:bidi="ar-SA"/>
                    </w:rPr>
                    <w:t>5.“一河一策”制定综合整治方案并组织实施，确保河流水质稳定达标。</w:t>
                  </w:r>
                  <w:r>
                    <w:rPr>
                      <w:rFonts w:hint="eastAsia" w:ascii="Times New Roman" w:hAnsi="Times New Roman" w:eastAsia="宋体" w:cs="Times New Roman"/>
                      <w:kern w:val="0"/>
                      <w:sz w:val="21"/>
                      <w:szCs w:val="21"/>
                      <w:highlight w:val="none"/>
                      <w:lang w:val="en-US" w:eastAsia="zh-CN" w:bidi="ar-SA"/>
                    </w:rPr>
                    <w:br w:type="textWrapping"/>
                  </w:r>
                  <w:r>
                    <w:rPr>
                      <w:rFonts w:hint="eastAsia" w:ascii="Times New Roman" w:hAnsi="Times New Roman" w:eastAsia="宋体" w:cs="Times New Roman"/>
                      <w:kern w:val="0"/>
                      <w:sz w:val="21"/>
                      <w:szCs w:val="21"/>
                      <w:highlight w:val="none"/>
                      <w:lang w:val="en-US" w:eastAsia="zh-CN" w:bidi="ar-SA"/>
                    </w:rPr>
                    <w:t>6.新建“两高”项目应按照《关于加强重点行业建设项目区域削减措施监督管理的通知》要求，依据区域环境质量改善目标，制定配套区域污染物削减方案，采取有效的污染物区域削减措施，腾出足够的环境容量。</w:t>
                  </w:r>
                  <w:r>
                    <w:rPr>
                      <w:rFonts w:hint="eastAsia" w:ascii="Times New Roman" w:hAnsi="Times New Roman" w:eastAsia="宋体" w:cs="Times New Roman"/>
                      <w:kern w:val="0"/>
                      <w:sz w:val="21"/>
                      <w:szCs w:val="21"/>
                      <w:highlight w:val="none"/>
                      <w:lang w:val="en-US" w:eastAsia="zh-CN" w:bidi="ar-SA"/>
                    </w:rPr>
                    <w:br w:type="textWrapping"/>
                  </w:r>
                  <w:r>
                    <w:rPr>
                      <w:rFonts w:hint="eastAsia" w:ascii="Times New Roman" w:hAnsi="Times New Roman" w:eastAsia="宋体" w:cs="Times New Roman"/>
                      <w:kern w:val="0"/>
                      <w:sz w:val="21"/>
                      <w:szCs w:val="21"/>
                      <w:highlight w:val="none"/>
                      <w:lang w:val="en-US" w:eastAsia="zh-CN" w:bidi="ar-SA"/>
                    </w:rPr>
                    <w:t>7.新建耗煤项目应严格按规定采取煤炭消费减量替代措施，不得使用高污染燃料作为煤炭减量替代措施。</w:t>
                  </w:r>
                  <w:r>
                    <w:rPr>
                      <w:rFonts w:hint="eastAsia" w:ascii="Times New Roman" w:hAnsi="Times New Roman" w:eastAsia="宋体" w:cs="Times New Roman"/>
                      <w:kern w:val="0"/>
                      <w:sz w:val="21"/>
                      <w:szCs w:val="21"/>
                      <w:highlight w:val="none"/>
                      <w:lang w:val="en-US" w:eastAsia="zh-CN" w:bidi="ar-SA"/>
                    </w:rPr>
                    <w:br w:type="textWrapping"/>
                  </w:r>
                  <w:r>
                    <w:rPr>
                      <w:rFonts w:hint="eastAsia" w:ascii="Times New Roman" w:hAnsi="Times New Roman" w:eastAsia="宋体" w:cs="Times New Roman"/>
                      <w:kern w:val="0"/>
                      <w:sz w:val="21"/>
                      <w:szCs w:val="21"/>
                      <w:highlight w:val="none"/>
                      <w:lang w:val="en-US" w:eastAsia="zh-CN" w:bidi="ar-SA"/>
                    </w:rPr>
                    <w:t>8.“两高”行业建设项目应满足国家相关超低排放要求。</w:t>
                  </w:r>
                </w:p>
              </w:tc>
              <w:tc>
                <w:tcPr>
                  <w:tcW w:w="1264" w:type="pct"/>
                  <w:noWrap w:val="0"/>
                  <w:vAlign w:val="center"/>
                </w:tcPr>
                <w:p>
                  <w:pPr>
                    <w:pStyle w:val="59"/>
                    <w:spacing w:line="240" w:lineRule="auto"/>
                    <w:jc w:val="both"/>
                    <w:rPr>
                      <w:rFonts w:hint="default" w:ascii="Times New Roman" w:hAnsi="Times New Roman" w:cs="Times New Roman"/>
                      <w:szCs w:val="21"/>
                      <w:highlight w:val="none"/>
                    </w:rPr>
                  </w:pPr>
                  <w:r>
                    <w:rPr>
                      <w:rFonts w:hint="default" w:ascii="Times New Roman" w:hAnsi="Times New Roman" w:cs="Times New Roman"/>
                      <w:szCs w:val="21"/>
                      <w:highlight w:val="none"/>
                    </w:rPr>
                    <w:t>1、本项目</w:t>
                  </w:r>
                  <w:r>
                    <w:rPr>
                      <w:rFonts w:hint="eastAsia" w:ascii="Times New Roman" w:hAnsi="Times New Roman" w:cs="Times New Roman"/>
                      <w:szCs w:val="21"/>
                      <w:highlight w:val="none"/>
                      <w:lang w:eastAsia="zh-CN"/>
                    </w:rPr>
                    <w:t>属于新建项目，</w:t>
                  </w:r>
                  <w:r>
                    <w:rPr>
                      <w:rFonts w:hint="default" w:ascii="Times New Roman" w:hAnsi="Times New Roman" w:cs="Times New Roman"/>
                      <w:szCs w:val="21"/>
                      <w:highlight w:val="none"/>
                    </w:rPr>
                    <w:t>产生的污染物执行总量控制制度，严格控制大气污染物的排放。</w:t>
                  </w:r>
                </w:p>
                <w:p>
                  <w:pPr>
                    <w:pStyle w:val="59"/>
                    <w:spacing w:line="240" w:lineRule="auto"/>
                    <w:jc w:val="both"/>
                    <w:rPr>
                      <w:rFonts w:hint="default" w:ascii="Times New Roman" w:hAnsi="Times New Roman" w:cs="Times New Roman"/>
                      <w:szCs w:val="21"/>
                      <w:highlight w:val="none"/>
                    </w:rPr>
                  </w:pPr>
                  <w:r>
                    <w:rPr>
                      <w:rFonts w:hint="default" w:ascii="Times New Roman" w:hAnsi="Times New Roman" w:cs="Times New Roman"/>
                      <w:szCs w:val="21"/>
                      <w:highlight w:val="none"/>
                    </w:rPr>
                    <w:t>2、本项目为新建项目，无燃煤锅炉</w:t>
                  </w:r>
                  <w:r>
                    <w:rPr>
                      <w:rFonts w:hint="default" w:ascii="Times New Roman" w:hAnsi="Times New Roman" w:cs="Times New Roman"/>
                      <w:szCs w:val="21"/>
                      <w:highlight w:val="none"/>
                      <w:lang w:eastAsia="zh-CN"/>
                    </w:rPr>
                    <w:t>，烤房供热采用液化石油气</w:t>
                  </w:r>
                  <w:r>
                    <w:rPr>
                      <w:rFonts w:hint="default" w:ascii="Times New Roman" w:hAnsi="Times New Roman" w:cs="Times New Roman"/>
                      <w:szCs w:val="21"/>
                      <w:highlight w:val="none"/>
                    </w:rPr>
                    <w:t>。</w:t>
                  </w:r>
                </w:p>
                <w:p>
                  <w:pPr>
                    <w:pStyle w:val="59"/>
                    <w:spacing w:line="240" w:lineRule="auto"/>
                    <w:jc w:val="both"/>
                    <w:rPr>
                      <w:rFonts w:hint="default" w:ascii="Times New Roman" w:hAnsi="Times New Roman" w:cs="Times New Roman"/>
                      <w:szCs w:val="21"/>
                      <w:highlight w:val="none"/>
                    </w:rPr>
                  </w:pPr>
                  <w:r>
                    <w:rPr>
                      <w:rFonts w:hint="default" w:ascii="Times New Roman" w:hAnsi="Times New Roman" w:cs="Times New Roman"/>
                      <w:szCs w:val="21"/>
                      <w:highlight w:val="none"/>
                    </w:rPr>
                    <w:t>3、本项目</w:t>
                  </w:r>
                  <w:r>
                    <w:rPr>
                      <w:rFonts w:hint="eastAsia" w:ascii="Times New Roman" w:hAnsi="Times New Roman" w:eastAsia="宋体" w:cs="Times New Roman"/>
                      <w:kern w:val="0"/>
                      <w:sz w:val="21"/>
                      <w:szCs w:val="21"/>
                      <w:highlight w:val="none"/>
                      <w:lang w:val="en-US" w:eastAsia="zh-CN" w:bidi="ar-SA"/>
                    </w:rPr>
                    <w:t>二氧化硫、氮氧化物、颗粒物、VOCs推行大气污染物特别排放限值。主要污染物排放满足总量减排要求。</w:t>
                  </w:r>
                </w:p>
                <w:p>
                  <w:pPr>
                    <w:pStyle w:val="59"/>
                    <w:spacing w:line="240" w:lineRule="auto"/>
                    <w:jc w:val="both"/>
                    <w:rPr>
                      <w:rFonts w:hint="default" w:ascii="Times New Roman" w:hAnsi="Times New Roman" w:cs="Times New Roman"/>
                      <w:szCs w:val="21"/>
                      <w:highlight w:val="none"/>
                    </w:rPr>
                  </w:pPr>
                  <w:r>
                    <w:rPr>
                      <w:rFonts w:hint="default" w:ascii="Times New Roman" w:hAnsi="Times New Roman" w:cs="Times New Roman"/>
                      <w:szCs w:val="21"/>
                      <w:highlight w:val="none"/>
                    </w:rPr>
                    <w:t>4、本项目</w:t>
                  </w:r>
                  <w:r>
                    <w:rPr>
                      <w:rFonts w:hint="default" w:ascii="Times New Roman" w:hAnsi="Times New Roman" w:cs="Times New Roman"/>
                      <w:szCs w:val="21"/>
                      <w:highlight w:val="none"/>
                      <w:lang w:eastAsia="zh-CN"/>
                    </w:rPr>
                    <w:t>运营过程产生的</w:t>
                  </w:r>
                  <w:r>
                    <w:rPr>
                      <w:rFonts w:hint="default" w:ascii="Times New Roman" w:hAnsi="Times New Roman" w:cs="Times New Roman"/>
                      <w:szCs w:val="21"/>
                      <w:highlight w:val="none"/>
                    </w:rPr>
                    <w:t>VOCs</w:t>
                  </w:r>
                  <w:r>
                    <w:rPr>
                      <w:rFonts w:hint="default" w:ascii="Times New Roman" w:hAnsi="Times New Roman" w:cs="Times New Roman"/>
                      <w:szCs w:val="21"/>
                      <w:highlight w:val="none"/>
                      <w:lang w:eastAsia="zh-CN"/>
                    </w:rPr>
                    <w:t>经</w:t>
                  </w:r>
                  <w:r>
                    <w:rPr>
                      <w:rFonts w:hint="default" w:ascii="Times New Roman" w:hAnsi="Times New Roman" w:cs="Times New Roman"/>
                      <w:szCs w:val="21"/>
                      <w:highlight w:val="none"/>
                      <w:lang w:val="en-US" w:eastAsia="zh-CN"/>
                    </w:rPr>
                    <w:t>UV光氧+活性炭吸附设备处理后，对周围环境影响较小，同时本项目</w:t>
                  </w:r>
                  <w:r>
                    <w:rPr>
                      <w:rFonts w:hint="default" w:ascii="Times New Roman" w:hAnsi="Times New Roman" w:cs="Times New Roman"/>
                      <w:szCs w:val="21"/>
                      <w:highlight w:val="none"/>
                    </w:rPr>
                    <w:t>严格</w:t>
                  </w:r>
                  <w:r>
                    <w:rPr>
                      <w:rFonts w:hint="default" w:ascii="Times New Roman" w:hAnsi="Times New Roman" w:cs="Times New Roman"/>
                      <w:szCs w:val="21"/>
                      <w:highlight w:val="none"/>
                      <w:lang w:eastAsia="zh-CN"/>
                    </w:rPr>
                    <w:t>执行</w:t>
                  </w:r>
                  <w:r>
                    <w:rPr>
                      <w:rFonts w:hint="default" w:ascii="Times New Roman" w:hAnsi="Times New Roman" w:cs="Times New Roman"/>
                      <w:szCs w:val="21"/>
                      <w:highlight w:val="none"/>
                    </w:rPr>
                    <w:t>VOCs无组织排放治理。</w:t>
                  </w:r>
                </w:p>
                <w:p>
                  <w:pPr>
                    <w:pStyle w:val="59"/>
                    <w:spacing w:line="240" w:lineRule="auto"/>
                    <w:jc w:val="both"/>
                    <w:rPr>
                      <w:rFonts w:hint="eastAsia" w:ascii="Times New Roman" w:hAnsi="Times New Roman" w:eastAsia="宋体" w:cs="Times New Roman"/>
                      <w:szCs w:val="21"/>
                      <w:highlight w:val="none"/>
                    </w:rPr>
                  </w:pPr>
                  <w:r>
                    <w:rPr>
                      <w:rFonts w:hint="eastAsia" w:ascii="Times New Roman" w:hAnsi="Times New Roman" w:eastAsia="宋体" w:cs="Times New Roman"/>
                      <w:szCs w:val="21"/>
                      <w:highlight w:val="none"/>
                      <w:lang w:val="en-US" w:eastAsia="zh-CN"/>
                    </w:rPr>
                    <w:t>5、本项目位于</w:t>
                  </w:r>
                  <w:r>
                    <w:rPr>
                      <w:rFonts w:hint="default" w:ascii="Times New Roman" w:hAnsi="Times New Roman" w:eastAsia="宋体" w:cs="Times New Roman"/>
                      <w:szCs w:val="21"/>
                      <w:highlight w:val="none"/>
                    </w:rPr>
                    <w:t>鲁山</w:t>
                  </w:r>
                  <w:r>
                    <w:rPr>
                      <w:rFonts w:hint="default" w:ascii="Times New Roman" w:hAnsi="Times New Roman" w:eastAsia="宋体" w:cs="Times New Roman"/>
                      <w:szCs w:val="21"/>
                      <w:highlight w:val="none"/>
                      <w:lang w:val="en-US" w:eastAsia="zh-CN"/>
                    </w:rPr>
                    <w:t>县产业集聚区内</w:t>
                  </w:r>
                  <w:r>
                    <w:rPr>
                      <w:rFonts w:hint="eastAsia" w:ascii="Times New Roman" w:hAnsi="Times New Roman" w:eastAsia="宋体" w:cs="Times New Roman"/>
                      <w:szCs w:val="21"/>
                      <w:highlight w:val="none"/>
                      <w:lang w:val="en-US" w:eastAsia="zh-CN"/>
                    </w:rPr>
                    <w:t>，项目所在区域最近地表水体为大浪河，位于项目厂址东北侧550m处。项目生产运营期间无生产废水产生，</w:t>
                  </w:r>
                  <w:r>
                    <w:rPr>
                      <w:rFonts w:hint="default" w:ascii="Times New Roman" w:hAnsi="Times New Roman" w:eastAsia="宋体" w:cs="Times New Roman"/>
                      <w:szCs w:val="21"/>
                      <w:highlight w:val="none"/>
                    </w:rPr>
                    <w:t>生活污水</w:t>
                  </w:r>
                  <w:r>
                    <w:rPr>
                      <w:rFonts w:hint="eastAsia" w:ascii="Times New Roman" w:hAnsi="Times New Roman" w:eastAsia="宋体" w:cs="Times New Roman"/>
                      <w:szCs w:val="21"/>
                      <w:highlight w:val="none"/>
                    </w:rPr>
                    <w:t>经集聚区</w:t>
                  </w:r>
                  <w:r>
                    <w:rPr>
                      <w:rFonts w:hint="default" w:ascii="Times New Roman" w:hAnsi="Times New Roman" w:eastAsia="宋体" w:cs="Times New Roman"/>
                      <w:szCs w:val="21"/>
                      <w:highlight w:val="none"/>
                    </w:rPr>
                    <w:t>现有</w:t>
                  </w:r>
                  <w:r>
                    <w:rPr>
                      <w:rFonts w:hint="eastAsia" w:ascii="Times New Roman" w:hAnsi="Times New Roman" w:eastAsia="宋体" w:cs="Times New Roman"/>
                      <w:szCs w:val="21"/>
                      <w:highlight w:val="none"/>
                    </w:rPr>
                    <w:t>化粪池</w:t>
                  </w:r>
                  <w:r>
                    <w:rPr>
                      <w:rFonts w:hint="default" w:ascii="Times New Roman" w:hAnsi="Times New Roman" w:eastAsia="宋体" w:cs="Times New Roman"/>
                      <w:szCs w:val="21"/>
                      <w:highlight w:val="none"/>
                    </w:rPr>
                    <w:t>处理</w:t>
                  </w:r>
                  <w:r>
                    <w:rPr>
                      <w:rFonts w:hint="eastAsia" w:ascii="Times New Roman" w:hAnsi="Times New Roman" w:eastAsia="宋体" w:cs="Times New Roman"/>
                      <w:szCs w:val="21"/>
                      <w:highlight w:val="none"/>
                      <w:lang w:eastAsia="zh-CN"/>
                    </w:rPr>
                    <w:t>达标</w:t>
                  </w:r>
                  <w:r>
                    <w:rPr>
                      <w:rFonts w:hint="default" w:ascii="Times New Roman" w:hAnsi="Times New Roman" w:eastAsia="宋体" w:cs="Times New Roman"/>
                      <w:szCs w:val="21"/>
                      <w:highlight w:val="none"/>
                    </w:rPr>
                    <w:t>后</w:t>
                  </w:r>
                  <w:r>
                    <w:rPr>
                      <w:rFonts w:hint="eastAsia" w:ascii="Times New Roman" w:hAnsi="Times New Roman" w:eastAsia="宋体" w:cs="Times New Roman"/>
                      <w:szCs w:val="21"/>
                      <w:highlight w:val="none"/>
                    </w:rPr>
                    <w:t>，排入市政污水管网，进入鲁山县污水处理厂进一步处理</w:t>
                  </w:r>
                  <w:r>
                    <w:rPr>
                      <w:rFonts w:hint="eastAsia" w:ascii="Times New Roman" w:hAnsi="Times New Roman" w:eastAsia="宋体" w:cs="Times New Roman"/>
                      <w:szCs w:val="21"/>
                      <w:highlight w:val="none"/>
                      <w:lang w:eastAsia="zh-CN"/>
                    </w:rPr>
                    <w:t>，对周围水环境影响较小</w:t>
                  </w:r>
                  <w:r>
                    <w:rPr>
                      <w:rFonts w:hint="eastAsia" w:ascii="Times New Roman" w:hAnsi="Times New Roman" w:eastAsia="宋体" w:cs="Times New Roman"/>
                      <w:szCs w:val="21"/>
                      <w:highlight w:val="none"/>
                    </w:rPr>
                    <w:t>。</w:t>
                  </w:r>
                </w:p>
                <w:p>
                  <w:pPr>
                    <w:pStyle w:val="59"/>
                    <w:spacing w:line="240" w:lineRule="auto"/>
                    <w:jc w:val="both"/>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6、7、8、本项目不属于“两高”项目，</w:t>
                  </w:r>
                  <w:r>
                    <w:rPr>
                      <w:rFonts w:hint="default" w:ascii="Times New Roman" w:hAnsi="Times New Roman" w:cs="Times New Roman"/>
                      <w:szCs w:val="21"/>
                      <w:highlight w:val="none"/>
                      <w:lang w:eastAsia="zh-CN"/>
                    </w:rPr>
                    <w:t>烤房供热采用液化石油气</w:t>
                  </w:r>
                  <w:r>
                    <w:rPr>
                      <w:rFonts w:hint="default" w:ascii="Times New Roman" w:hAnsi="Times New Roman" w:cs="Times New Roman"/>
                      <w:szCs w:val="21"/>
                      <w:highlight w:val="none"/>
                    </w:rPr>
                    <w:t>。</w:t>
                  </w:r>
                </w:p>
              </w:tc>
              <w:tc>
                <w:tcPr>
                  <w:tcW w:w="303" w:type="pct"/>
                  <w:noWrap w:val="0"/>
                  <w:vAlign w:val="center"/>
                </w:tcPr>
                <w:p>
                  <w:pPr>
                    <w:pStyle w:val="59"/>
                    <w:spacing w:line="240" w:lineRule="auto"/>
                    <w:jc w:val="both"/>
                    <w:rPr>
                      <w:rFonts w:hint="eastAsia" w:ascii="Times New Roman" w:hAnsi="Times New Roman" w:eastAsia="宋体" w:cs="Times New Roman"/>
                      <w:szCs w:val="21"/>
                      <w:highlight w:val="none"/>
                      <w:lang w:eastAsia="zh-CN"/>
                    </w:rPr>
                  </w:pPr>
                  <w:r>
                    <w:rPr>
                      <w:rFonts w:hint="eastAsia" w:ascii="Times New Roman" w:hAnsi="Times New Roman" w:cs="Times New Roman"/>
                      <w:szCs w:val="21"/>
                      <w:highlight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9" w:hRule="atLeast"/>
              </w:trPr>
              <w:tc>
                <w:tcPr>
                  <w:tcW w:w="440" w:type="pct"/>
                  <w:vMerge w:val="continue"/>
                  <w:noWrap w:val="0"/>
                  <w:vAlign w:val="center"/>
                </w:tcPr>
                <w:p>
                  <w:pPr>
                    <w:spacing w:line="360" w:lineRule="exact"/>
                    <w:jc w:val="center"/>
                    <w:rPr>
                      <w:rFonts w:hint="default" w:ascii="Times New Roman" w:hAnsi="Times New Roman" w:eastAsia="宋体" w:cs="Times New Roman"/>
                      <w:szCs w:val="24"/>
                      <w:highlight w:val="none"/>
                    </w:rPr>
                  </w:pPr>
                </w:p>
              </w:tc>
              <w:tc>
                <w:tcPr>
                  <w:tcW w:w="410" w:type="pct"/>
                  <w:vMerge w:val="continue"/>
                  <w:noWrap w:val="0"/>
                  <w:vAlign w:val="center"/>
                </w:tcPr>
                <w:p>
                  <w:pPr>
                    <w:spacing w:line="360" w:lineRule="exact"/>
                    <w:jc w:val="center"/>
                    <w:rPr>
                      <w:rFonts w:hint="default" w:ascii="Times New Roman" w:hAnsi="Times New Roman" w:eastAsia="宋体" w:cs="Times New Roman"/>
                      <w:szCs w:val="24"/>
                      <w:highlight w:val="none"/>
                      <w:lang w:val="en-US" w:eastAsia="zh-CN"/>
                    </w:rPr>
                  </w:pPr>
                </w:p>
              </w:tc>
              <w:tc>
                <w:tcPr>
                  <w:tcW w:w="299" w:type="pct"/>
                  <w:vMerge w:val="continue"/>
                  <w:noWrap w:val="0"/>
                  <w:vAlign w:val="center"/>
                </w:tcPr>
                <w:p>
                  <w:pPr>
                    <w:spacing w:line="360" w:lineRule="exact"/>
                    <w:jc w:val="center"/>
                    <w:rPr>
                      <w:rFonts w:hint="default" w:ascii="Times New Roman" w:hAnsi="Times New Roman" w:cs="Times New Roman"/>
                      <w:szCs w:val="24"/>
                      <w:highlight w:val="none"/>
                      <w:lang w:val="en-US" w:eastAsia="zh-CN"/>
                    </w:rPr>
                  </w:pPr>
                </w:p>
              </w:tc>
              <w:tc>
                <w:tcPr>
                  <w:tcW w:w="402" w:type="pct"/>
                  <w:vMerge w:val="continue"/>
                  <w:noWrap w:val="0"/>
                  <w:vAlign w:val="center"/>
                </w:tcPr>
                <w:p>
                  <w:pPr>
                    <w:spacing w:line="360" w:lineRule="exact"/>
                    <w:jc w:val="center"/>
                    <w:rPr>
                      <w:rFonts w:hint="default" w:ascii="Times New Roman" w:hAnsi="Times New Roman" w:cs="Times New Roman"/>
                      <w:szCs w:val="24"/>
                      <w:highlight w:val="none"/>
                      <w:lang w:eastAsia="zh-CN"/>
                    </w:rPr>
                  </w:pPr>
                </w:p>
              </w:tc>
              <w:tc>
                <w:tcPr>
                  <w:tcW w:w="236" w:type="pct"/>
                  <w:noWrap w:val="0"/>
                  <w:vAlign w:val="center"/>
                </w:tcPr>
                <w:p>
                  <w:pPr>
                    <w:pStyle w:val="59"/>
                    <w:spacing w:line="240" w:lineRule="auto"/>
                    <w:rPr>
                      <w:rFonts w:hint="default" w:ascii="Times New Roman" w:hAnsi="Times New Roman" w:eastAsia="宋体" w:cs="Times New Roman"/>
                      <w:szCs w:val="24"/>
                      <w:highlight w:val="none"/>
                      <w:lang w:val="en-US" w:eastAsia="zh-CN"/>
                    </w:rPr>
                  </w:pPr>
                  <w:r>
                    <w:rPr>
                      <w:rFonts w:hint="default" w:ascii="Times New Roman" w:hAnsi="Times New Roman" w:cs="Times New Roman"/>
                      <w:szCs w:val="21"/>
                      <w:highlight w:val="none"/>
                    </w:rPr>
                    <w:t>环境风险防控</w:t>
                  </w:r>
                </w:p>
              </w:tc>
              <w:tc>
                <w:tcPr>
                  <w:tcW w:w="1641" w:type="pct"/>
                  <w:noWrap w:val="0"/>
                  <w:vAlign w:val="center"/>
                </w:tcPr>
                <w:p>
                  <w:pPr>
                    <w:pStyle w:val="59"/>
                    <w:spacing w:line="240" w:lineRule="auto"/>
                    <w:jc w:val="both"/>
                    <w:rPr>
                      <w:rFonts w:hint="default"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kern w:val="0"/>
                      <w:sz w:val="21"/>
                      <w:szCs w:val="21"/>
                      <w:highlight w:val="none"/>
                      <w:lang w:val="en-US" w:eastAsia="zh-CN" w:bidi="ar-SA"/>
                    </w:rPr>
                    <w:t>1.优化调整货物运输结构，逐步淘汰国三及以下排放标准柴油货车，持续开展车辆更新工作。</w:t>
                  </w:r>
                  <w:r>
                    <w:rPr>
                      <w:rFonts w:hint="eastAsia" w:ascii="Times New Roman" w:hAnsi="Times New Roman" w:eastAsia="宋体" w:cs="Times New Roman"/>
                      <w:kern w:val="0"/>
                      <w:sz w:val="21"/>
                      <w:szCs w:val="21"/>
                      <w:highlight w:val="none"/>
                      <w:lang w:val="en-US" w:eastAsia="zh-CN" w:bidi="ar-SA"/>
                    </w:rPr>
                    <w:br w:type="textWrapping"/>
                  </w:r>
                  <w:r>
                    <w:rPr>
                      <w:rFonts w:hint="eastAsia" w:ascii="Times New Roman" w:hAnsi="Times New Roman" w:eastAsia="宋体" w:cs="Times New Roman"/>
                      <w:kern w:val="0"/>
                      <w:sz w:val="21"/>
                      <w:szCs w:val="21"/>
                      <w:highlight w:val="none"/>
                      <w:lang w:val="en-US" w:eastAsia="zh-CN" w:bidi="ar-SA"/>
                    </w:rPr>
                    <w:t>2.禁燃区内禁止销售、使用煤等高污染燃料，现有使用高污染燃料的单位和个人，应当按照市、县（市）人民政府规定的期限改用清洁能源或拆除使用高污染燃料的设施。</w:t>
                  </w:r>
                </w:p>
              </w:tc>
              <w:tc>
                <w:tcPr>
                  <w:tcW w:w="1264" w:type="pct"/>
                  <w:noWrap w:val="0"/>
                  <w:vAlign w:val="center"/>
                </w:tcPr>
                <w:p>
                  <w:pPr>
                    <w:pStyle w:val="59"/>
                    <w:spacing w:line="240" w:lineRule="auto"/>
                    <w:jc w:val="both"/>
                    <w:rPr>
                      <w:rFonts w:hint="default" w:ascii="Times New Roman" w:hAnsi="Times New Roman" w:eastAsia="宋体" w:cs="Times New Roman"/>
                      <w:color w:val="000000"/>
                      <w:highlight w:val="none"/>
                      <w:lang w:eastAsia="zh-CN"/>
                    </w:rPr>
                  </w:pPr>
                  <w:r>
                    <w:rPr>
                      <w:rFonts w:hint="eastAsia" w:ascii="Times New Roman" w:hAnsi="Times New Roman" w:cs="Times New Roman"/>
                      <w:highlight w:val="none"/>
                      <w:lang w:val="en-US" w:eastAsia="zh-CN"/>
                    </w:rPr>
                    <w:t>1、</w:t>
                  </w:r>
                  <w:r>
                    <w:rPr>
                      <w:rFonts w:hint="default" w:ascii="Times New Roman" w:hAnsi="Times New Roman" w:cs="Times New Roman"/>
                      <w:highlight w:val="none"/>
                      <w:lang w:val="en-US" w:eastAsia="zh-CN"/>
                    </w:rPr>
                    <w:t>本项目</w:t>
                  </w:r>
                  <w:r>
                    <w:rPr>
                      <w:rFonts w:hint="default" w:ascii="Times New Roman" w:hAnsi="Times New Roman" w:cs="Times New Roman"/>
                      <w:highlight w:val="none"/>
                      <w:lang w:eastAsia="zh-CN"/>
                    </w:rPr>
                    <w:t>运输车辆及非道路移动机械使用符合国家标准和本省使用要求的燃料</w:t>
                  </w:r>
                  <w:r>
                    <w:rPr>
                      <w:rFonts w:hint="default" w:ascii="Times New Roman" w:hAnsi="Times New Roman" w:eastAsia="宋体" w:cs="Times New Roman"/>
                      <w:color w:val="000000"/>
                      <w:highlight w:val="none"/>
                      <w:lang w:eastAsia="zh-CN"/>
                    </w:rPr>
                    <w:t>。</w:t>
                  </w:r>
                </w:p>
                <w:p>
                  <w:pPr>
                    <w:pStyle w:val="59"/>
                    <w:spacing w:line="240" w:lineRule="auto"/>
                    <w:jc w:val="both"/>
                    <w:rPr>
                      <w:rFonts w:hint="default" w:ascii="Times New Roman" w:hAnsi="Times New Roman" w:eastAsia="宋体" w:cs="Times New Roman"/>
                      <w:color w:val="000000"/>
                      <w:highlight w:val="none"/>
                      <w:lang w:val="en-US" w:eastAsia="zh-CN"/>
                    </w:rPr>
                  </w:pPr>
                  <w:r>
                    <w:rPr>
                      <w:rFonts w:hint="eastAsia" w:ascii="Times New Roman" w:hAnsi="Times New Roman" w:cs="Times New Roman"/>
                      <w:color w:val="000000"/>
                      <w:highlight w:val="none"/>
                      <w:lang w:val="en-US" w:eastAsia="zh-CN"/>
                    </w:rPr>
                    <w:t>2、</w:t>
                  </w:r>
                  <w:r>
                    <w:rPr>
                      <w:rFonts w:hint="default" w:ascii="Times New Roman" w:hAnsi="Times New Roman" w:cs="Times New Roman"/>
                      <w:szCs w:val="21"/>
                      <w:highlight w:val="none"/>
                    </w:rPr>
                    <w:t>本项目</w:t>
                  </w:r>
                  <w:r>
                    <w:rPr>
                      <w:rFonts w:hint="eastAsia" w:ascii="Times New Roman" w:hAnsi="Times New Roman" w:cs="Times New Roman"/>
                      <w:szCs w:val="21"/>
                      <w:highlight w:val="none"/>
                      <w:lang w:eastAsia="zh-CN"/>
                    </w:rPr>
                    <w:t>不使用</w:t>
                  </w:r>
                  <w:r>
                    <w:rPr>
                      <w:rFonts w:hint="eastAsia" w:ascii="Times New Roman" w:hAnsi="Times New Roman" w:eastAsia="宋体" w:cs="Times New Roman"/>
                      <w:kern w:val="0"/>
                      <w:sz w:val="21"/>
                      <w:szCs w:val="21"/>
                      <w:highlight w:val="none"/>
                      <w:lang w:val="en-US" w:eastAsia="zh-CN" w:bidi="ar-SA"/>
                    </w:rPr>
                    <w:t>使用煤等高污染燃料</w:t>
                  </w:r>
                  <w:r>
                    <w:rPr>
                      <w:rFonts w:hint="default" w:ascii="Times New Roman" w:hAnsi="Times New Roman" w:cs="Times New Roman"/>
                      <w:szCs w:val="21"/>
                      <w:highlight w:val="none"/>
                      <w:lang w:eastAsia="zh-CN"/>
                    </w:rPr>
                    <w:t>，烤房供热采用液化石油气</w:t>
                  </w:r>
                  <w:r>
                    <w:rPr>
                      <w:rFonts w:hint="default" w:ascii="Times New Roman" w:hAnsi="Times New Roman" w:cs="Times New Roman"/>
                      <w:szCs w:val="21"/>
                      <w:highlight w:val="none"/>
                    </w:rPr>
                    <w:t>。</w:t>
                  </w:r>
                </w:p>
              </w:tc>
              <w:tc>
                <w:tcPr>
                  <w:tcW w:w="303" w:type="pct"/>
                  <w:noWrap w:val="0"/>
                  <w:vAlign w:val="center"/>
                </w:tcPr>
                <w:p>
                  <w:pPr>
                    <w:pStyle w:val="59"/>
                    <w:spacing w:line="240" w:lineRule="auto"/>
                    <w:jc w:val="both"/>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6" w:hRule="atLeast"/>
              </w:trPr>
              <w:tc>
                <w:tcPr>
                  <w:tcW w:w="440" w:type="pct"/>
                  <w:noWrap w:val="0"/>
                  <w:vAlign w:val="center"/>
                </w:tcPr>
                <w:p>
                  <w:pPr>
                    <w:spacing w:line="360" w:lineRule="exact"/>
                    <w:jc w:val="center"/>
                    <w:rPr>
                      <w:rFonts w:hint="default" w:ascii="Times New Roman" w:hAnsi="Times New Roman" w:eastAsia="宋体" w:cs="Times New Roman"/>
                      <w:szCs w:val="24"/>
                      <w:highlight w:val="none"/>
                    </w:rPr>
                  </w:pPr>
                </w:p>
              </w:tc>
              <w:tc>
                <w:tcPr>
                  <w:tcW w:w="410" w:type="pct"/>
                  <w:noWrap w:val="0"/>
                  <w:vAlign w:val="center"/>
                </w:tcPr>
                <w:p>
                  <w:pPr>
                    <w:spacing w:line="360" w:lineRule="exact"/>
                    <w:jc w:val="center"/>
                    <w:rPr>
                      <w:rFonts w:hint="default" w:ascii="Times New Roman" w:hAnsi="Times New Roman" w:eastAsia="宋体" w:cs="Times New Roman"/>
                      <w:szCs w:val="24"/>
                      <w:highlight w:val="none"/>
                      <w:lang w:val="en-US" w:eastAsia="zh-CN"/>
                    </w:rPr>
                  </w:pPr>
                </w:p>
              </w:tc>
              <w:tc>
                <w:tcPr>
                  <w:tcW w:w="299" w:type="pct"/>
                  <w:noWrap w:val="0"/>
                  <w:vAlign w:val="center"/>
                </w:tcPr>
                <w:p>
                  <w:pPr>
                    <w:spacing w:line="360" w:lineRule="exact"/>
                    <w:jc w:val="center"/>
                    <w:rPr>
                      <w:rFonts w:hint="default" w:ascii="Times New Roman" w:hAnsi="Times New Roman" w:cs="Times New Roman"/>
                      <w:szCs w:val="24"/>
                      <w:highlight w:val="none"/>
                      <w:lang w:val="en-US" w:eastAsia="zh-CN"/>
                    </w:rPr>
                  </w:pPr>
                </w:p>
              </w:tc>
              <w:tc>
                <w:tcPr>
                  <w:tcW w:w="402" w:type="pct"/>
                  <w:noWrap w:val="0"/>
                  <w:vAlign w:val="center"/>
                </w:tcPr>
                <w:p>
                  <w:pPr>
                    <w:spacing w:line="360" w:lineRule="exact"/>
                    <w:jc w:val="center"/>
                    <w:rPr>
                      <w:rFonts w:hint="default" w:ascii="Times New Roman" w:hAnsi="Times New Roman" w:cs="Times New Roman"/>
                      <w:szCs w:val="24"/>
                      <w:highlight w:val="none"/>
                      <w:lang w:eastAsia="zh-CN"/>
                    </w:rPr>
                  </w:pPr>
                </w:p>
              </w:tc>
              <w:tc>
                <w:tcPr>
                  <w:tcW w:w="236" w:type="pct"/>
                  <w:noWrap w:val="0"/>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22"/>
                      <w:szCs w:val="22"/>
                      <w:highlight w:val="none"/>
                      <w:u w:val="none"/>
                      <w:lang w:val="en-US" w:eastAsia="zh-CN" w:bidi="ar-SA"/>
                    </w:rPr>
                  </w:pPr>
                  <w:r>
                    <w:rPr>
                      <w:rFonts w:hint="eastAsia" w:ascii="Times New Roman" w:hAnsi="Times New Roman" w:eastAsia="宋体" w:cs="Times New Roman"/>
                      <w:kern w:val="0"/>
                      <w:sz w:val="21"/>
                      <w:szCs w:val="21"/>
                      <w:highlight w:val="none"/>
                      <w:lang w:val="en-US" w:eastAsia="zh-CN" w:bidi="ar-SA"/>
                    </w:rPr>
                    <w:t>资源开发效率要求</w:t>
                  </w:r>
                </w:p>
              </w:tc>
              <w:tc>
                <w:tcPr>
                  <w:tcW w:w="1641" w:type="pct"/>
                  <w:noWrap w:val="0"/>
                  <w:vAlign w:val="center"/>
                </w:tcPr>
                <w:p>
                  <w:pPr>
                    <w:keepNext w:val="0"/>
                    <w:keepLines w:val="0"/>
                    <w:widowControl/>
                    <w:numPr>
                      <w:ilvl w:val="0"/>
                      <w:numId w:val="2"/>
                    </w:numPr>
                    <w:suppressLineNumbers w:val="0"/>
                    <w:jc w:val="both"/>
                    <w:textAlignment w:val="center"/>
                    <w:rPr>
                      <w:rFonts w:hint="default" w:ascii="Times New Roman" w:hAnsi="Times New Roman" w:eastAsia="宋体" w:cs="Times New Roman"/>
                      <w:kern w:val="0"/>
                      <w:sz w:val="21"/>
                      <w:szCs w:val="21"/>
                      <w:highlight w:val="none"/>
                      <w:lang w:val="en-US" w:eastAsia="zh-CN" w:bidi="ar-SA"/>
                    </w:rPr>
                  </w:pPr>
                  <w:r>
                    <w:rPr>
                      <w:rFonts w:hint="default" w:ascii="Times New Roman" w:hAnsi="Times New Roman" w:eastAsia="宋体" w:cs="Times New Roman"/>
                      <w:kern w:val="0"/>
                      <w:sz w:val="21"/>
                      <w:szCs w:val="21"/>
                      <w:highlight w:val="none"/>
                      <w:lang w:val="en-US" w:eastAsia="zh-CN" w:bidi="ar-SA"/>
                    </w:rPr>
                    <w:t>工业固体废弃物综合利用率达95%。</w:t>
                  </w:r>
                  <w:r>
                    <w:rPr>
                      <w:rFonts w:hint="default" w:ascii="Times New Roman" w:hAnsi="Times New Roman" w:eastAsia="宋体" w:cs="Times New Roman"/>
                      <w:kern w:val="0"/>
                      <w:sz w:val="21"/>
                      <w:szCs w:val="21"/>
                      <w:highlight w:val="none"/>
                      <w:lang w:val="en-US" w:eastAsia="zh-CN" w:bidi="ar-SA"/>
                    </w:rPr>
                    <w:br w:type="textWrapping"/>
                  </w:r>
                  <w:r>
                    <w:rPr>
                      <w:rFonts w:hint="default" w:ascii="Times New Roman" w:hAnsi="Times New Roman" w:eastAsia="宋体" w:cs="Times New Roman"/>
                      <w:kern w:val="0"/>
                      <w:sz w:val="21"/>
                      <w:szCs w:val="21"/>
                      <w:highlight w:val="none"/>
                      <w:lang w:val="en-US" w:eastAsia="zh-CN" w:bidi="ar-SA"/>
                    </w:rPr>
                    <w:t>2.工业用水重复利用率75%，中水回用率90%。</w:t>
                  </w:r>
                </w:p>
                <w:p>
                  <w:pPr>
                    <w:keepNext w:val="0"/>
                    <w:keepLines w:val="0"/>
                    <w:widowControl/>
                    <w:numPr>
                      <w:ilvl w:val="0"/>
                      <w:numId w:val="0"/>
                    </w:numPr>
                    <w:suppressLineNumbers w:val="0"/>
                    <w:jc w:val="both"/>
                    <w:textAlignment w:val="center"/>
                    <w:rPr>
                      <w:rFonts w:hint="eastAsia" w:ascii="Times New Roman" w:hAnsi="Times New Roman" w:eastAsia="宋体" w:cs="Times New Roman"/>
                      <w:kern w:val="0"/>
                      <w:sz w:val="21"/>
                      <w:szCs w:val="21"/>
                      <w:highlight w:val="none"/>
                      <w:lang w:val="en-US" w:eastAsia="zh-CN" w:bidi="ar-SA"/>
                    </w:rPr>
                  </w:pPr>
                  <w:r>
                    <w:rPr>
                      <w:rFonts w:hint="default" w:ascii="Times New Roman" w:hAnsi="Times New Roman" w:eastAsia="宋体" w:cs="Times New Roman"/>
                      <w:kern w:val="0"/>
                      <w:sz w:val="21"/>
                      <w:szCs w:val="21"/>
                      <w:highlight w:val="none"/>
                      <w:lang w:val="en-US" w:eastAsia="zh-CN" w:bidi="ar-SA"/>
                    </w:rPr>
                    <w:t>3.单位工业增加值综合能耗不高于0.5吨标煤/万元；单位工业增加值水耗不高于9</w:t>
                  </w:r>
                  <w:r>
                    <w:rPr>
                      <w:rFonts w:hint="eastAsia" w:ascii="Times New Roman" w:hAnsi="Times New Roman" w:eastAsia="宋体" w:cs="Times New Roman"/>
                      <w:kern w:val="0"/>
                      <w:sz w:val="21"/>
                      <w:szCs w:val="21"/>
                      <w:highlight w:val="none"/>
                      <w:lang w:val="en-US" w:eastAsia="zh-CN" w:bidi="ar-SA"/>
                    </w:rPr>
                    <w:t>m</w:t>
                  </w:r>
                  <w:r>
                    <w:rPr>
                      <w:rFonts w:hint="eastAsia" w:ascii="Times New Roman" w:hAnsi="Times New Roman" w:eastAsia="宋体" w:cs="Times New Roman"/>
                      <w:kern w:val="0"/>
                      <w:sz w:val="21"/>
                      <w:szCs w:val="21"/>
                      <w:highlight w:val="none"/>
                      <w:vertAlign w:val="superscript"/>
                      <w:lang w:val="en-US" w:eastAsia="zh-CN" w:bidi="ar-SA"/>
                    </w:rPr>
                    <w:t>3</w:t>
                  </w:r>
                  <w:r>
                    <w:rPr>
                      <w:rFonts w:hint="default" w:ascii="Times New Roman" w:hAnsi="Times New Roman" w:eastAsia="宋体" w:cs="Times New Roman"/>
                      <w:kern w:val="0"/>
                      <w:sz w:val="21"/>
                      <w:szCs w:val="21"/>
                      <w:highlight w:val="none"/>
                      <w:lang w:val="en-US" w:eastAsia="zh-CN" w:bidi="ar-SA"/>
                    </w:rPr>
                    <w:t>/万元。</w:t>
                  </w:r>
                </w:p>
              </w:tc>
              <w:tc>
                <w:tcPr>
                  <w:tcW w:w="1264" w:type="pct"/>
                  <w:noWrap w:val="0"/>
                  <w:vAlign w:val="center"/>
                </w:tcPr>
                <w:p>
                  <w:pPr>
                    <w:pStyle w:val="59"/>
                    <w:spacing w:line="240" w:lineRule="auto"/>
                    <w:jc w:val="both"/>
                    <w:rPr>
                      <w:rFonts w:hint="eastAsia" w:ascii="Times New Roman" w:hAnsi="Times New Roman" w:eastAsia="宋体" w:cs="Times New Roman"/>
                      <w:color w:val="000000"/>
                      <w:highlight w:val="none"/>
                      <w:lang w:val="en-US" w:eastAsia="zh-CN"/>
                    </w:rPr>
                  </w:pPr>
                  <w:r>
                    <w:rPr>
                      <w:rFonts w:hint="eastAsia" w:ascii="Times New Roman" w:hAnsi="Times New Roman" w:eastAsia="宋体" w:cs="Times New Roman"/>
                      <w:color w:val="000000"/>
                      <w:highlight w:val="none"/>
                      <w:lang w:val="en-US" w:eastAsia="zh-CN"/>
                    </w:rPr>
                    <w:t>1、本项目除锈机自带有双桶布袋除尘器收集的颗粒物、焊接烟尘处理设备收集颗粒物、废金属屑收集后外售，用于综合利用；喷塑过程回收颗粒物收集后回用于生产；生活垃圾厂区垃圾桶收集后定期运至当地垃圾中转站统一处理；危废收集后定期交由有处理资质单位处置。</w:t>
                  </w:r>
                </w:p>
                <w:p>
                  <w:pPr>
                    <w:pStyle w:val="59"/>
                    <w:spacing w:line="240" w:lineRule="auto"/>
                    <w:jc w:val="both"/>
                    <w:rPr>
                      <w:rFonts w:hint="default" w:ascii="Times New Roman" w:hAnsi="Times New Roman" w:eastAsia="宋体" w:cs="Times New Roman"/>
                      <w:color w:val="000000"/>
                      <w:highlight w:val="none"/>
                      <w:lang w:val="en-US" w:eastAsia="zh-CN"/>
                    </w:rPr>
                  </w:pPr>
                  <w:r>
                    <w:rPr>
                      <w:rFonts w:hint="eastAsia" w:ascii="Times New Roman" w:hAnsi="Times New Roman" w:eastAsia="宋体" w:cs="Times New Roman"/>
                      <w:color w:val="000000"/>
                      <w:highlight w:val="none"/>
                      <w:lang w:val="en-US" w:eastAsia="zh-CN"/>
                    </w:rPr>
                    <w:t>2、</w:t>
                  </w:r>
                  <w:r>
                    <w:rPr>
                      <w:rFonts w:hint="eastAsia" w:ascii="Times New Roman" w:hAnsi="Times New Roman" w:eastAsia="宋体" w:cs="Times New Roman"/>
                      <w:szCs w:val="21"/>
                      <w:highlight w:val="none"/>
                      <w:lang w:val="en-US" w:eastAsia="zh-CN"/>
                    </w:rPr>
                    <w:t>项目生产运营期间无生产废水产生，</w:t>
                  </w:r>
                  <w:r>
                    <w:rPr>
                      <w:rFonts w:hint="default" w:ascii="Times New Roman" w:hAnsi="Times New Roman" w:eastAsia="宋体" w:cs="Times New Roman"/>
                      <w:szCs w:val="21"/>
                      <w:highlight w:val="none"/>
                    </w:rPr>
                    <w:t>生活污水</w:t>
                  </w:r>
                  <w:r>
                    <w:rPr>
                      <w:rFonts w:hint="eastAsia" w:ascii="Times New Roman" w:hAnsi="Times New Roman" w:eastAsia="宋体" w:cs="Times New Roman"/>
                      <w:szCs w:val="21"/>
                      <w:highlight w:val="none"/>
                    </w:rPr>
                    <w:t>经集聚区</w:t>
                  </w:r>
                  <w:r>
                    <w:rPr>
                      <w:rFonts w:hint="default" w:ascii="Times New Roman" w:hAnsi="Times New Roman" w:eastAsia="宋体" w:cs="Times New Roman"/>
                      <w:szCs w:val="21"/>
                      <w:highlight w:val="none"/>
                    </w:rPr>
                    <w:t>现有</w:t>
                  </w:r>
                  <w:r>
                    <w:rPr>
                      <w:rFonts w:hint="eastAsia" w:ascii="Times New Roman" w:hAnsi="Times New Roman" w:eastAsia="宋体" w:cs="Times New Roman"/>
                      <w:szCs w:val="21"/>
                      <w:highlight w:val="none"/>
                    </w:rPr>
                    <w:t>化粪池</w:t>
                  </w:r>
                  <w:r>
                    <w:rPr>
                      <w:rFonts w:hint="default" w:ascii="Times New Roman" w:hAnsi="Times New Roman" w:eastAsia="宋体" w:cs="Times New Roman"/>
                      <w:szCs w:val="21"/>
                      <w:highlight w:val="none"/>
                    </w:rPr>
                    <w:t>处理</w:t>
                  </w:r>
                  <w:r>
                    <w:rPr>
                      <w:rFonts w:hint="eastAsia" w:ascii="Times New Roman" w:hAnsi="Times New Roman" w:eastAsia="宋体" w:cs="Times New Roman"/>
                      <w:szCs w:val="21"/>
                      <w:highlight w:val="none"/>
                      <w:lang w:eastAsia="zh-CN"/>
                    </w:rPr>
                    <w:t>达标</w:t>
                  </w:r>
                  <w:r>
                    <w:rPr>
                      <w:rFonts w:hint="default" w:ascii="Times New Roman" w:hAnsi="Times New Roman" w:eastAsia="宋体" w:cs="Times New Roman"/>
                      <w:szCs w:val="21"/>
                      <w:highlight w:val="none"/>
                    </w:rPr>
                    <w:t>后</w:t>
                  </w:r>
                  <w:r>
                    <w:rPr>
                      <w:rFonts w:hint="eastAsia" w:ascii="Times New Roman" w:hAnsi="Times New Roman" w:eastAsia="宋体" w:cs="Times New Roman"/>
                      <w:szCs w:val="21"/>
                      <w:highlight w:val="none"/>
                    </w:rPr>
                    <w:t>，排入市政污水管网，进入鲁山县污水处理厂进一步处理</w:t>
                  </w:r>
                  <w:r>
                    <w:rPr>
                      <w:rFonts w:hint="eastAsia" w:ascii="Times New Roman" w:hAnsi="Times New Roman" w:eastAsia="宋体" w:cs="Times New Roman"/>
                      <w:szCs w:val="21"/>
                      <w:highlight w:val="none"/>
                      <w:lang w:eastAsia="zh-CN"/>
                    </w:rPr>
                    <w:t>，对周围水环境影响较小</w:t>
                  </w:r>
                  <w:r>
                    <w:rPr>
                      <w:rFonts w:hint="eastAsia" w:ascii="Times New Roman" w:hAnsi="Times New Roman" w:eastAsia="宋体" w:cs="Times New Roman"/>
                      <w:szCs w:val="21"/>
                      <w:highlight w:val="none"/>
                    </w:rPr>
                    <w:t>。</w:t>
                  </w:r>
                </w:p>
              </w:tc>
              <w:tc>
                <w:tcPr>
                  <w:tcW w:w="303" w:type="pct"/>
                  <w:noWrap w:val="0"/>
                  <w:vAlign w:val="center"/>
                </w:tcPr>
                <w:p>
                  <w:pPr>
                    <w:pStyle w:val="59"/>
                    <w:spacing w:line="240" w:lineRule="auto"/>
                    <w:jc w:val="both"/>
                    <w:rPr>
                      <w:rFonts w:hint="eastAsia" w:ascii="Times New Roman" w:hAnsi="Times New Roman" w:cs="Times New Roman"/>
                      <w:highlight w:val="none"/>
                      <w:lang w:val="en-US" w:eastAsia="zh-CN"/>
                    </w:rPr>
                  </w:pPr>
                </w:p>
              </w:tc>
            </w:tr>
          </w:tbl>
          <w:p>
            <w:pPr>
              <w:keepNext w:val="0"/>
              <w:keepLines w:val="0"/>
              <w:pageBreakBefore w:val="0"/>
              <w:widowControl w:val="0"/>
              <w:kinsoku/>
              <w:wordWrap/>
              <w:overflowPunct/>
              <w:topLinePunct w:val="0"/>
              <w:autoSpaceDE w:val="0"/>
              <w:autoSpaceDN w:val="0"/>
              <w:bidi w:val="0"/>
              <w:adjustRightInd w:val="0"/>
              <w:snapToGrid w:val="0"/>
              <w:spacing w:line="520" w:lineRule="exact"/>
              <w:ind w:firstLine="480" w:firstLineChars="200"/>
              <w:textAlignment w:val="auto"/>
              <w:rPr>
                <w:rFonts w:hint="eastAsia" w:ascii="Times New Roman" w:hAnsi="Times New Roman" w:eastAsia="宋体" w:cs="Times New Roman"/>
                <w:color w:val="000000"/>
                <w:kern w:val="0"/>
                <w:sz w:val="24"/>
                <w:szCs w:val="24"/>
                <w:highlight w:val="none"/>
              </w:rPr>
            </w:pPr>
            <w:r>
              <w:rPr>
                <w:rFonts w:hint="eastAsia" w:ascii="Times New Roman" w:hAnsi="Times New Roman" w:eastAsia="宋体" w:cs="Times New Roman"/>
                <w:color w:val="000000"/>
                <w:kern w:val="0"/>
                <w:sz w:val="24"/>
                <w:szCs w:val="24"/>
                <w:highlight w:val="none"/>
              </w:rPr>
              <w:t>综上所述，本项目符合生态环境准入要求。本项目建设内容符合“三线一单”的相关要求。</w:t>
            </w:r>
          </w:p>
          <w:p>
            <w:pPr>
              <w:adjustRightInd w:val="0"/>
              <w:snapToGrid w:val="0"/>
              <w:spacing w:line="520" w:lineRule="exact"/>
              <w:ind w:firstLine="482" w:firstLineChars="200"/>
              <w:rPr>
                <w:rFonts w:hint="default" w:ascii="Times New Roman" w:hAnsi="Times New Roman" w:cs="Times New Roman"/>
                <w:b/>
                <w:sz w:val="24"/>
                <w:szCs w:val="24"/>
                <w:highlight w:val="none"/>
              </w:rPr>
            </w:pPr>
            <w:r>
              <w:rPr>
                <w:rFonts w:hint="eastAsia" w:cs="Times New Roman"/>
                <w:b/>
                <w:sz w:val="24"/>
                <w:szCs w:val="24"/>
                <w:highlight w:val="none"/>
                <w:lang w:val="en-US" w:eastAsia="zh-CN"/>
              </w:rPr>
              <w:t>2</w:t>
            </w:r>
            <w:r>
              <w:rPr>
                <w:rFonts w:hint="default" w:ascii="Times New Roman" w:hAnsi="Times New Roman" w:cs="Times New Roman"/>
                <w:b/>
                <w:sz w:val="24"/>
                <w:szCs w:val="24"/>
                <w:highlight w:val="none"/>
              </w:rPr>
              <w:t>、</w:t>
            </w:r>
            <w:r>
              <w:rPr>
                <w:rFonts w:hint="eastAsia" w:cs="宋体"/>
                <w:b/>
                <w:bCs/>
                <w:kern w:val="0"/>
                <w:sz w:val="24"/>
                <w:highlight w:val="none"/>
              </w:rPr>
              <w:t>《河南省生态环境厅印发河南省工业企业大气污染防治6个专项方案的通知》（豫环文[2019]84号）</w:t>
            </w:r>
          </w:p>
          <w:p>
            <w:pPr>
              <w:spacing w:line="520" w:lineRule="exact"/>
              <w:ind w:firstLine="480" w:firstLineChars="200"/>
              <w:rPr>
                <w:rFonts w:hint="default" w:ascii="Times New Roman" w:hAnsi="Times New Roman" w:cs="Times New Roman"/>
                <w:bCs/>
                <w:sz w:val="24"/>
                <w:szCs w:val="24"/>
                <w:highlight w:val="none"/>
              </w:rPr>
            </w:pPr>
            <w:r>
              <w:rPr>
                <w:rFonts w:hint="eastAsia" w:ascii="Times New Roman" w:hAnsi="Times New Roman" w:cs="Times New Roman"/>
                <w:bCs/>
                <w:sz w:val="24"/>
                <w:szCs w:val="24"/>
                <w:highlight w:val="none"/>
              </w:rPr>
              <w:t>河南省2019年挥发性有机物治理方案：</w:t>
            </w:r>
          </w:p>
          <w:p>
            <w:pPr>
              <w:spacing w:line="520" w:lineRule="exact"/>
              <w:ind w:firstLine="480" w:firstLineChars="200"/>
              <w:rPr>
                <w:rFonts w:hint="default" w:ascii="Times New Roman" w:hAnsi="Times New Roman" w:cs="Times New Roman"/>
                <w:bCs/>
                <w:sz w:val="24"/>
                <w:szCs w:val="24"/>
                <w:highlight w:val="none"/>
              </w:rPr>
            </w:pPr>
            <w:r>
              <w:rPr>
                <w:rFonts w:hint="eastAsia" w:ascii="Times New Roman" w:hAnsi="Times New Roman" w:cs="Times New Roman"/>
                <w:bCs/>
                <w:sz w:val="24"/>
                <w:szCs w:val="24"/>
                <w:highlight w:val="none"/>
              </w:rPr>
              <w:t xml:space="preserve">为贯彻落实《河南省人民政府关于印发河南省污染防治攻坚战三年行动计划 </w:t>
            </w:r>
            <w:r>
              <w:rPr>
                <w:rFonts w:hint="eastAsia" w:ascii="Times New Roman" w:hAnsi="Times New Roman" w:cs="Times New Roman"/>
                <w:bCs/>
                <w:sz w:val="24"/>
                <w:szCs w:val="24"/>
                <w:highlight w:val="none"/>
                <w:lang w:val="en-US" w:eastAsia="zh-CN"/>
              </w:rPr>
              <w:t>（</w:t>
            </w:r>
            <w:r>
              <w:rPr>
                <w:rFonts w:hint="default" w:ascii="Times New Roman" w:hAnsi="Times New Roman" w:cs="Times New Roman"/>
                <w:bCs/>
                <w:sz w:val="24"/>
                <w:szCs w:val="24"/>
                <w:highlight w:val="none"/>
                <w:lang w:val="en-US" w:eastAsia="en-US"/>
              </w:rPr>
              <w:t>2018-2020</w:t>
            </w:r>
            <w:r>
              <w:rPr>
                <w:rFonts w:hint="eastAsia" w:ascii="Times New Roman" w:hAnsi="Times New Roman" w:cs="Times New Roman"/>
                <w:bCs/>
                <w:sz w:val="24"/>
                <w:szCs w:val="24"/>
                <w:highlight w:val="none"/>
              </w:rPr>
              <w:t>年）的通知》（豫政</w:t>
            </w:r>
            <w:r>
              <w:rPr>
                <w:rFonts w:hint="default" w:ascii="Times New Roman" w:hAnsi="Times New Roman" w:cs="Times New Roman"/>
                <w:bCs/>
                <w:sz w:val="24"/>
                <w:szCs w:val="24"/>
                <w:highlight w:val="none"/>
                <w:lang w:val="en-US" w:eastAsia="en-US"/>
              </w:rPr>
              <w:t xml:space="preserve">（2018) </w:t>
            </w:r>
            <w:r>
              <w:rPr>
                <w:rFonts w:hint="eastAsia" w:ascii="Times New Roman" w:hAnsi="Times New Roman" w:cs="Times New Roman"/>
                <w:bCs/>
                <w:sz w:val="24"/>
                <w:szCs w:val="24"/>
                <w:highlight w:val="none"/>
              </w:rPr>
              <w:t xml:space="preserve">30号）和《河南省污染防治攻坚战领导小组办公室关于印发河南省2019年大气污染防治攻坚战实施方案的通知》（豫环攻坚办 </w:t>
            </w:r>
            <w:r>
              <w:rPr>
                <w:rFonts w:hint="eastAsia" w:ascii="Times New Roman" w:hAnsi="Times New Roman" w:cs="Times New Roman"/>
                <w:bCs/>
                <w:sz w:val="24"/>
                <w:szCs w:val="24"/>
                <w:highlight w:val="none"/>
                <w:lang w:val="en-US" w:eastAsia="zh-CN"/>
              </w:rPr>
              <w:t>（</w:t>
            </w:r>
            <w:r>
              <w:rPr>
                <w:rFonts w:hint="default" w:ascii="Times New Roman" w:hAnsi="Times New Roman" w:cs="Times New Roman"/>
                <w:bCs/>
                <w:sz w:val="24"/>
                <w:szCs w:val="24"/>
                <w:highlight w:val="none"/>
                <w:lang w:val="en-US" w:eastAsia="en-US"/>
              </w:rPr>
              <w:t>2019</w:t>
            </w:r>
            <w:r>
              <w:rPr>
                <w:rFonts w:hint="eastAsia" w:ascii="Times New Roman" w:hAnsi="Times New Roman" w:cs="Times New Roman"/>
                <w:bCs/>
                <w:sz w:val="24"/>
                <w:szCs w:val="24"/>
                <w:highlight w:val="none"/>
                <w:lang w:val="en-US" w:eastAsia="zh-CN"/>
              </w:rPr>
              <w:t>）</w:t>
            </w:r>
            <w:r>
              <w:rPr>
                <w:rFonts w:hint="eastAsia" w:ascii="Times New Roman" w:hAnsi="Times New Roman" w:cs="Times New Roman"/>
                <w:bCs/>
                <w:sz w:val="24"/>
                <w:szCs w:val="24"/>
                <w:highlight w:val="none"/>
              </w:rPr>
              <w:t>25号）</w:t>
            </w:r>
            <w:r>
              <w:rPr>
                <w:rFonts w:hint="eastAsia" w:ascii="Times New Roman" w:hAnsi="Times New Roman" w:cs="Times New Roman"/>
                <w:bCs/>
                <w:sz w:val="24"/>
                <w:szCs w:val="24"/>
                <w:highlight w:val="none"/>
                <w:lang w:eastAsia="zh-CN"/>
              </w:rPr>
              <w:t>，</w:t>
            </w:r>
            <w:r>
              <w:rPr>
                <w:rFonts w:hint="eastAsia" w:ascii="Times New Roman" w:hAnsi="Times New Roman" w:cs="Times New Roman"/>
                <w:bCs/>
                <w:sz w:val="24"/>
                <w:szCs w:val="24"/>
                <w:highlight w:val="none"/>
              </w:rPr>
              <w:t>深入开展挥发性有机物</w:t>
            </w:r>
            <w:r>
              <w:rPr>
                <w:rFonts w:hint="default" w:ascii="Times New Roman" w:hAnsi="Times New Roman" w:cs="Times New Roman"/>
                <w:bCs/>
                <w:sz w:val="24"/>
                <w:szCs w:val="24"/>
                <w:highlight w:val="none"/>
                <w:lang w:val="en-US" w:eastAsia="en-US"/>
              </w:rPr>
              <w:t>（VOCs)</w:t>
            </w:r>
            <w:r>
              <w:rPr>
                <w:rFonts w:hint="eastAsia" w:ascii="Times New Roman" w:hAnsi="Times New Roman" w:cs="Times New Roman"/>
                <w:bCs/>
                <w:sz w:val="24"/>
                <w:szCs w:val="24"/>
                <w:highlight w:val="none"/>
              </w:rPr>
              <w:t>污染专项治理，持续改</w:t>
            </w:r>
            <w:r>
              <w:rPr>
                <w:rFonts w:hint="eastAsia" w:ascii="Times New Roman" w:hAnsi="Times New Roman" w:cs="Times New Roman"/>
                <w:bCs/>
                <w:sz w:val="24"/>
                <w:szCs w:val="24"/>
                <w:highlight w:val="none"/>
                <w:lang w:eastAsia="zh-CN"/>
              </w:rPr>
              <w:t>善</w:t>
            </w:r>
            <w:r>
              <w:rPr>
                <w:rFonts w:hint="eastAsia" w:ascii="Times New Roman" w:hAnsi="Times New Roman" w:cs="Times New Roman"/>
                <w:bCs/>
                <w:sz w:val="24"/>
                <w:szCs w:val="24"/>
                <w:highlight w:val="none"/>
              </w:rPr>
              <w:t>全省环境空气质量，依据国家《“十三五”挥发性有机物污染防治工作方案》和</w:t>
            </w:r>
            <w:r>
              <w:rPr>
                <w:rFonts w:hint="default" w:ascii="Times New Roman" w:hAnsi="Times New Roman" w:cs="Times New Roman"/>
                <w:bCs/>
                <w:sz w:val="24"/>
                <w:szCs w:val="24"/>
                <w:highlight w:val="none"/>
                <w:lang w:val="en-US" w:eastAsia="en-US"/>
              </w:rPr>
              <w:t>VOCs</w:t>
            </w:r>
            <w:r>
              <w:rPr>
                <w:rFonts w:hint="eastAsia" w:ascii="Times New Roman" w:hAnsi="Times New Roman" w:cs="Times New Roman"/>
                <w:bCs/>
                <w:sz w:val="24"/>
                <w:szCs w:val="24"/>
                <w:highlight w:val="none"/>
              </w:rPr>
              <w:t>排放控制有关要求，制定本方案。</w:t>
            </w:r>
          </w:p>
          <w:p>
            <w:pPr>
              <w:spacing w:line="520" w:lineRule="exact"/>
              <w:ind w:firstLine="480" w:firstLineChars="200"/>
              <w:rPr>
                <w:rFonts w:hint="default" w:ascii="Times New Roman" w:hAnsi="Times New Roman" w:cs="Times New Roman"/>
                <w:bCs/>
                <w:sz w:val="24"/>
                <w:szCs w:val="24"/>
                <w:highlight w:val="none"/>
              </w:rPr>
            </w:pPr>
            <w:r>
              <w:rPr>
                <w:rFonts w:hint="default" w:ascii="Times New Roman" w:hAnsi="Times New Roman" w:cs="Times New Roman"/>
                <w:bCs/>
                <w:sz w:val="24"/>
                <w:szCs w:val="24"/>
                <w:highlight w:val="none"/>
                <w:lang w:val="en-US" w:eastAsia="en-US"/>
              </w:rPr>
              <w:t>—</w:t>
            </w:r>
            <w:r>
              <w:rPr>
                <w:rFonts w:hint="eastAsia" w:ascii="Times New Roman" w:hAnsi="Times New Roman" w:cs="Times New Roman"/>
                <w:bCs/>
                <w:sz w:val="24"/>
                <w:szCs w:val="24"/>
                <w:highlight w:val="none"/>
              </w:rPr>
              <w:t>、总体要求及工作目标</w:t>
            </w:r>
          </w:p>
          <w:p>
            <w:pPr>
              <w:spacing w:line="520" w:lineRule="exact"/>
              <w:ind w:firstLine="480" w:firstLineChars="200"/>
              <w:rPr>
                <w:rFonts w:hint="default" w:ascii="Times New Roman" w:hAnsi="Times New Roman" w:cs="Times New Roman"/>
                <w:bCs/>
                <w:sz w:val="24"/>
                <w:szCs w:val="24"/>
                <w:highlight w:val="none"/>
              </w:rPr>
            </w:pPr>
            <w:r>
              <w:rPr>
                <w:rFonts w:hint="eastAsia" w:ascii="Times New Roman" w:hAnsi="Times New Roman" w:cs="Times New Roman"/>
                <w:bCs/>
                <w:sz w:val="24"/>
                <w:szCs w:val="24"/>
                <w:highlight w:val="none"/>
                <w:lang w:eastAsia="zh-CN"/>
              </w:rPr>
              <w:t>（</w:t>
            </w:r>
            <w:r>
              <w:rPr>
                <w:rFonts w:hint="eastAsia" w:ascii="Times New Roman" w:hAnsi="Times New Roman" w:cs="Times New Roman"/>
                <w:bCs/>
                <w:sz w:val="24"/>
                <w:szCs w:val="24"/>
                <w:highlight w:val="none"/>
              </w:rPr>
              <w:t>―</w:t>
            </w:r>
            <w:r>
              <w:rPr>
                <w:rFonts w:hint="eastAsia" w:ascii="Times New Roman" w:hAnsi="Times New Roman" w:cs="Times New Roman"/>
                <w:bCs/>
                <w:sz w:val="24"/>
                <w:szCs w:val="24"/>
                <w:highlight w:val="none"/>
                <w:lang w:eastAsia="zh-CN"/>
              </w:rPr>
              <w:t>）</w:t>
            </w:r>
            <w:r>
              <w:rPr>
                <w:rFonts w:hint="eastAsia" w:ascii="Times New Roman" w:hAnsi="Times New Roman" w:cs="Times New Roman"/>
                <w:bCs/>
                <w:sz w:val="24"/>
                <w:szCs w:val="24"/>
                <w:highlight w:val="none"/>
              </w:rPr>
              <w:t>总体要求。以改</w:t>
            </w:r>
            <w:r>
              <w:rPr>
                <w:rFonts w:hint="eastAsia" w:ascii="Times New Roman" w:hAnsi="Times New Roman" w:cs="Times New Roman"/>
                <w:bCs/>
                <w:sz w:val="24"/>
                <w:szCs w:val="24"/>
                <w:highlight w:val="none"/>
                <w:lang w:eastAsia="zh-CN"/>
              </w:rPr>
              <w:t>善</w:t>
            </w:r>
            <w:r>
              <w:rPr>
                <w:rFonts w:hint="eastAsia" w:ascii="Times New Roman" w:hAnsi="Times New Roman" w:cs="Times New Roman"/>
                <w:bCs/>
                <w:sz w:val="24"/>
                <w:szCs w:val="24"/>
                <w:highlight w:val="none"/>
              </w:rPr>
              <w:t xml:space="preserve">环境空气质量为核心，坚持源头控制、过程管理、末端治 理和强化减排相结合的全方位综合治理原则，大力推进原辅材料源头替代，深入开展涉 </w:t>
            </w:r>
            <w:r>
              <w:rPr>
                <w:rFonts w:hint="default" w:ascii="Times New Roman" w:hAnsi="Times New Roman" w:cs="Times New Roman"/>
                <w:bCs/>
                <w:sz w:val="24"/>
                <w:szCs w:val="24"/>
                <w:highlight w:val="none"/>
                <w:lang w:val="en-US" w:eastAsia="en-US"/>
              </w:rPr>
              <w:t>VOCs</w:t>
            </w:r>
            <w:r>
              <w:rPr>
                <w:rFonts w:hint="eastAsia" w:ascii="Times New Roman" w:hAnsi="Times New Roman" w:cs="Times New Roman"/>
                <w:bCs/>
                <w:sz w:val="24"/>
                <w:szCs w:val="24"/>
                <w:highlight w:val="none"/>
              </w:rPr>
              <w:t>重点行业提标改造工作，持续进行</w:t>
            </w:r>
            <w:r>
              <w:rPr>
                <w:rFonts w:hint="default" w:ascii="Times New Roman" w:hAnsi="Times New Roman" w:cs="Times New Roman"/>
                <w:bCs/>
                <w:sz w:val="24"/>
                <w:szCs w:val="24"/>
                <w:highlight w:val="none"/>
                <w:lang w:val="en-US" w:eastAsia="en-US"/>
              </w:rPr>
              <w:t>VOCs</w:t>
            </w:r>
            <w:r>
              <w:rPr>
                <w:rFonts w:hint="eastAsia" w:ascii="Times New Roman" w:hAnsi="Times New Roman" w:cs="Times New Roman"/>
                <w:bCs/>
                <w:sz w:val="24"/>
                <w:szCs w:val="24"/>
                <w:highlight w:val="none"/>
              </w:rPr>
              <w:t>整治专项执法检查，逐步推广</w:t>
            </w:r>
            <w:r>
              <w:rPr>
                <w:rFonts w:hint="default" w:ascii="Times New Roman" w:hAnsi="Times New Roman" w:cs="Times New Roman"/>
                <w:bCs/>
                <w:sz w:val="24"/>
                <w:szCs w:val="24"/>
                <w:highlight w:val="none"/>
                <w:lang w:val="en-US" w:eastAsia="en-US"/>
              </w:rPr>
              <w:t>VOCs</w:t>
            </w:r>
            <w:r>
              <w:rPr>
                <w:rFonts w:hint="eastAsia" w:ascii="Times New Roman" w:hAnsi="Times New Roman" w:cs="Times New Roman"/>
                <w:bCs/>
                <w:sz w:val="24"/>
                <w:szCs w:val="24"/>
                <w:highlight w:val="none"/>
              </w:rPr>
              <w:t>在线监测设施建设，全面建成</w:t>
            </w:r>
            <w:r>
              <w:rPr>
                <w:rFonts w:hint="default" w:ascii="Times New Roman" w:hAnsi="Times New Roman" w:cs="Times New Roman"/>
                <w:bCs/>
                <w:sz w:val="24"/>
                <w:szCs w:val="24"/>
                <w:highlight w:val="none"/>
                <w:lang w:val="en-US" w:eastAsia="en-US"/>
              </w:rPr>
              <w:t>VOCs</w:t>
            </w:r>
            <w:r>
              <w:rPr>
                <w:rFonts w:hint="eastAsia" w:ascii="Times New Roman" w:hAnsi="Times New Roman" w:cs="Times New Roman"/>
                <w:bCs/>
                <w:sz w:val="24"/>
                <w:szCs w:val="24"/>
                <w:highlight w:val="none"/>
              </w:rPr>
              <w:t>综合防控体系，大幅减少</w:t>
            </w:r>
            <w:r>
              <w:rPr>
                <w:rFonts w:hint="default" w:ascii="Times New Roman" w:hAnsi="Times New Roman" w:cs="Times New Roman"/>
                <w:bCs/>
                <w:sz w:val="24"/>
                <w:szCs w:val="24"/>
                <w:highlight w:val="none"/>
                <w:lang w:val="en-US" w:eastAsia="en-US"/>
              </w:rPr>
              <w:t>VOCs</w:t>
            </w:r>
            <w:r>
              <w:rPr>
                <w:rFonts w:hint="eastAsia" w:ascii="Times New Roman" w:hAnsi="Times New Roman" w:cs="Times New Roman"/>
                <w:bCs/>
                <w:sz w:val="24"/>
                <w:szCs w:val="24"/>
                <w:highlight w:val="none"/>
              </w:rPr>
              <w:t>排放总</w:t>
            </w:r>
            <w:r>
              <w:rPr>
                <w:rFonts w:hint="eastAsia" w:ascii="Times New Roman" w:hAnsi="Times New Roman" w:cs="Times New Roman"/>
                <w:bCs/>
                <w:sz w:val="24"/>
                <w:szCs w:val="24"/>
                <w:highlight w:val="none"/>
                <w:lang w:eastAsia="zh-CN"/>
              </w:rPr>
              <w:t>量</w:t>
            </w:r>
            <w:r>
              <w:rPr>
                <w:rFonts w:hint="eastAsia" w:ascii="Times New Roman" w:hAnsi="Times New Roman" w:cs="Times New Roman"/>
                <w:bCs/>
                <w:sz w:val="24"/>
                <w:szCs w:val="24"/>
                <w:highlight w:val="none"/>
              </w:rPr>
              <w:t>。</w:t>
            </w:r>
          </w:p>
          <w:p>
            <w:pPr>
              <w:spacing w:line="520" w:lineRule="exact"/>
              <w:ind w:firstLine="480" w:firstLineChars="200"/>
              <w:rPr>
                <w:rFonts w:hint="default" w:ascii="Times New Roman" w:hAnsi="Times New Roman" w:cs="Times New Roman"/>
                <w:bCs/>
                <w:sz w:val="24"/>
                <w:szCs w:val="24"/>
                <w:highlight w:val="none"/>
              </w:rPr>
            </w:pPr>
            <w:r>
              <w:rPr>
                <w:rFonts w:hint="eastAsia" w:ascii="Times New Roman" w:hAnsi="Times New Roman" w:cs="Times New Roman"/>
                <w:bCs/>
                <w:sz w:val="24"/>
                <w:szCs w:val="24"/>
                <w:highlight w:val="none"/>
                <w:lang w:eastAsia="zh-CN"/>
              </w:rPr>
              <w:t>（</w:t>
            </w:r>
            <w:r>
              <w:rPr>
                <w:rFonts w:hint="eastAsia" w:ascii="Times New Roman" w:hAnsi="Times New Roman" w:cs="Times New Roman"/>
                <w:bCs/>
                <w:sz w:val="24"/>
                <w:szCs w:val="24"/>
                <w:highlight w:val="none"/>
              </w:rPr>
              <w:t>二</w:t>
            </w:r>
            <w:r>
              <w:rPr>
                <w:rFonts w:hint="eastAsia" w:ascii="Times New Roman" w:hAnsi="Times New Roman" w:cs="Times New Roman"/>
                <w:bCs/>
                <w:sz w:val="24"/>
                <w:szCs w:val="24"/>
                <w:highlight w:val="none"/>
                <w:lang w:eastAsia="zh-CN"/>
              </w:rPr>
              <w:t>）</w:t>
            </w:r>
            <w:r>
              <w:rPr>
                <w:rFonts w:hint="eastAsia" w:ascii="Times New Roman" w:hAnsi="Times New Roman" w:cs="Times New Roman"/>
                <w:bCs/>
                <w:sz w:val="24"/>
                <w:szCs w:val="24"/>
                <w:highlight w:val="none"/>
              </w:rPr>
              <w:t>工作目标。2019年6月底前</w:t>
            </w:r>
            <w:r>
              <w:rPr>
                <w:rFonts w:hint="default" w:ascii="Times New Roman" w:hAnsi="Times New Roman" w:cs="Times New Roman"/>
                <w:bCs/>
                <w:sz w:val="24"/>
                <w:szCs w:val="24"/>
                <w:highlight w:val="none"/>
                <w:lang w:val="en-US" w:eastAsia="en-US"/>
              </w:rPr>
              <w:t>，</w:t>
            </w:r>
            <w:r>
              <w:rPr>
                <w:rFonts w:hint="eastAsia" w:ascii="Times New Roman" w:hAnsi="Times New Roman" w:cs="Times New Roman"/>
                <w:bCs/>
                <w:sz w:val="24"/>
                <w:szCs w:val="24"/>
                <w:highlight w:val="none"/>
              </w:rPr>
              <w:t>全省石油化学、石油炼制、工业涂装、包装 印刷、化工、制药等工业企业，全面完成</w:t>
            </w:r>
            <w:r>
              <w:rPr>
                <w:rFonts w:hint="default" w:ascii="Times New Roman" w:hAnsi="Times New Roman" w:cs="Times New Roman"/>
                <w:bCs/>
                <w:sz w:val="24"/>
                <w:szCs w:val="24"/>
                <w:highlight w:val="none"/>
                <w:lang w:val="en-US" w:eastAsia="en-US"/>
              </w:rPr>
              <w:t>VOCs</w:t>
            </w:r>
            <w:r>
              <w:rPr>
                <w:rFonts w:hint="eastAsia" w:ascii="Times New Roman" w:hAnsi="Times New Roman" w:cs="Times New Roman"/>
                <w:bCs/>
                <w:sz w:val="24"/>
                <w:szCs w:val="24"/>
                <w:highlight w:val="none"/>
              </w:rPr>
              <w:t>污染治理</w:t>
            </w:r>
            <w:r>
              <w:rPr>
                <w:rFonts w:hint="eastAsia" w:ascii="Times New Roman" w:hAnsi="Times New Roman" w:cs="Times New Roman"/>
                <w:bCs/>
                <w:sz w:val="24"/>
                <w:szCs w:val="24"/>
                <w:highlight w:val="none"/>
                <w:lang w:eastAsia="zh-CN"/>
              </w:rPr>
              <w:t>；</w:t>
            </w:r>
            <w:r>
              <w:rPr>
                <w:rFonts w:hint="eastAsia" w:ascii="Times New Roman" w:hAnsi="Times New Roman" w:cs="Times New Roman"/>
                <w:bCs/>
                <w:sz w:val="24"/>
                <w:szCs w:val="24"/>
                <w:highlight w:val="none"/>
              </w:rPr>
              <w:t>8月底前，全省石油化学、石油炼制企业完成</w:t>
            </w:r>
            <w:r>
              <w:rPr>
                <w:rFonts w:hint="default" w:ascii="Times New Roman" w:hAnsi="Times New Roman" w:cs="Times New Roman"/>
                <w:bCs/>
                <w:sz w:val="24"/>
                <w:szCs w:val="24"/>
                <w:highlight w:val="none"/>
                <w:lang w:val="en-US" w:eastAsia="en-US"/>
              </w:rPr>
              <w:t>VOCs</w:t>
            </w:r>
            <w:r>
              <w:rPr>
                <w:rFonts w:hint="eastAsia" w:ascii="Times New Roman" w:hAnsi="Times New Roman" w:cs="Times New Roman"/>
                <w:bCs/>
                <w:sz w:val="24"/>
                <w:szCs w:val="24"/>
                <w:highlight w:val="none"/>
              </w:rPr>
              <w:t>深度治理和泄漏检测与修复</w:t>
            </w:r>
            <w:r>
              <w:rPr>
                <w:rFonts w:hint="eastAsia" w:ascii="Times New Roman" w:hAnsi="Times New Roman" w:cs="Times New Roman"/>
                <w:bCs/>
                <w:sz w:val="24"/>
                <w:szCs w:val="24"/>
                <w:highlight w:val="none"/>
                <w:lang w:val="en-US" w:eastAsia="zh-CN"/>
              </w:rPr>
              <w:t>（</w:t>
            </w:r>
            <w:r>
              <w:rPr>
                <w:rFonts w:hint="default" w:ascii="Times New Roman" w:hAnsi="Times New Roman" w:cs="Times New Roman"/>
                <w:bCs/>
                <w:sz w:val="24"/>
                <w:szCs w:val="24"/>
                <w:highlight w:val="none"/>
                <w:lang w:val="en-US" w:eastAsia="en-US"/>
              </w:rPr>
              <w:t>LDAR</w:t>
            </w:r>
            <w:r>
              <w:rPr>
                <w:rFonts w:hint="eastAsia" w:ascii="Times New Roman" w:hAnsi="Times New Roman" w:cs="Times New Roman"/>
                <w:bCs/>
                <w:sz w:val="24"/>
                <w:szCs w:val="24"/>
                <w:highlight w:val="none"/>
                <w:lang w:val="en-US" w:eastAsia="zh-CN"/>
              </w:rPr>
              <w:t>）</w:t>
            </w:r>
            <w:r>
              <w:rPr>
                <w:rFonts w:hint="eastAsia" w:ascii="Times New Roman" w:hAnsi="Times New Roman" w:cs="Times New Roman"/>
                <w:bCs/>
                <w:sz w:val="24"/>
                <w:szCs w:val="24"/>
                <w:highlight w:val="none"/>
              </w:rPr>
              <w:t>治理</w:t>
            </w:r>
            <w:r>
              <w:rPr>
                <w:rFonts w:hint="eastAsia" w:ascii="Times New Roman" w:hAnsi="Times New Roman" w:cs="Times New Roman"/>
                <w:bCs/>
                <w:sz w:val="24"/>
                <w:szCs w:val="24"/>
                <w:highlight w:val="none"/>
                <w:lang w:eastAsia="zh-CN"/>
              </w:rPr>
              <w:t>；</w:t>
            </w:r>
            <w:r>
              <w:rPr>
                <w:rFonts w:hint="eastAsia" w:ascii="Times New Roman" w:hAnsi="Times New Roman" w:cs="Times New Roman"/>
                <w:bCs/>
                <w:sz w:val="24"/>
                <w:szCs w:val="24"/>
                <w:highlight w:val="none"/>
              </w:rPr>
              <w:t>12月底前</w:t>
            </w:r>
            <w:r>
              <w:rPr>
                <w:rFonts w:hint="default" w:ascii="Times New Roman" w:hAnsi="Times New Roman" w:cs="Times New Roman"/>
                <w:bCs/>
                <w:sz w:val="24"/>
                <w:szCs w:val="24"/>
                <w:highlight w:val="none"/>
                <w:lang w:val="en-US" w:eastAsia="en-US"/>
              </w:rPr>
              <w:t>，</w:t>
            </w:r>
            <w:r>
              <w:rPr>
                <w:rFonts w:hint="eastAsia" w:ascii="Times New Roman" w:hAnsi="Times New Roman" w:cs="Times New Roman"/>
                <w:bCs/>
                <w:sz w:val="24"/>
                <w:szCs w:val="24"/>
                <w:highlight w:val="none"/>
              </w:rPr>
              <w:t>省辖市建成区全</w:t>
            </w:r>
            <w:r>
              <w:rPr>
                <w:rFonts w:hint="eastAsia" w:ascii="Times New Roman" w:hAnsi="Times New Roman" w:cs="Times New Roman"/>
                <w:bCs/>
                <w:sz w:val="24"/>
                <w:szCs w:val="24"/>
                <w:highlight w:val="none"/>
                <w:lang w:eastAsia="zh-CN"/>
              </w:rPr>
              <w:t>面</w:t>
            </w:r>
            <w:r>
              <w:rPr>
                <w:rFonts w:hint="eastAsia" w:ascii="Times New Roman" w:hAnsi="Times New Roman" w:cs="Times New Roman"/>
                <w:bCs/>
                <w:sz w:val="24"/>
                <w:szCs w:val="24"/>
                <w:highlight w:val="none"/>
              </w:rPr>
              <w:t>淘汰开启式干洗机。</w:t>
            </w:r>
          </w:p>
          <w:p>
            <w:pPr>
              <w:spacing w:line="520" w:lineRule="exact"/>
              <w:ind w:firstLine="480" w:firstLineChars="200"/>
              <w:rPr>
                <w:rFonts w:hint="default" w:ascii="Times New Roman" w:hAnsi="Times New Roman" w:cs="Times New Roman"/>
                <w:bCs/>
                <w:sz w:val="24"/>
                <w:szCs w:val="24"/>
                <w:highlight w:val="none"/>
              </w:rPr>
            </w:pPr>
            <w:r>
              <w:rPr>
                <w:rFonts w:hint="eastAsia" w:ascii="Times New Roman" w:hAnsi="Times New Roman" w:cs="Times New Roman"/>
                <w:bCs/>
                <w:sz w:val="24"/>
                <w:szCs w:val="24"/>
                <w:highlight w:val="none"/>
              </w:rPr>
              <w:t>石油炼制企业</w:t>
            </w:r>
            <w:r>
              <w:rPr>
                <w:rFonts w:hint="default" w:ascii="Times New Roman" w:hAnsi="Times New Roman" w:cs="Times New Roman"/>
                <w:bCs/>
                <w:sz w:val="24"/>
                <w:szCs w:val="24"/>
                <w:highlight w:val="none"/>
                <w:lang w:val="en-US" w:eastAsia="en-US"/>
              </w:rPr>
              <w:t>VOCs</w:t>
            </w:r>
            <w:r>
              <w:rPr>
                <w:rFonts w:hint="eastAsia" w:ascii="Times New Roman" w:hAnsi="Times New Roman" w:cs="Times New Roman"/>
                <w:bCs/>
                <w:sz w:val="24"/>
                <w:szCs w:val="24"/>
                <w:highlight w:val="none"/>
              </w:rPr>
              <w:t>排放全</w:t>
            </w:r>
            <w:r>
              <w:rPr>
                <w:rFonts w:hint="eastAsia" w:ascii="Times New Roman" w:hAnsi="Times New Roman" w:cs="Times New Roman"/>
                <w:bCs/>
                <w:sz w:val="24"/>
                <w:szCs w:val="24"/>
                <w:highlight w:val="none"/>
                <w:lang w:eastAsia="zh-CN"/>
              </w:rPr>
              <w:t>面</w:t>
            </w:r>
            <w:r>
              <w:rPr>
                <w:rFonts w:hint="eastAsia" w:ascii="Times New Roman" w:hAnsi="Times New Roman" w:cs="Times New Roman"/>
                <w:bCs/>
                <w:sz w:val="24"/>
                <w:szCs w:val="24"/>
                <w:highlight w:val="none"/>
              </w:rPr>
              <w:t>达到《石油炼制工业污染物排放标准</w:t>
            </w:r>
            <w:r>
              <w:rPr>
                <w:rFonts w:hint="default" w:ascii="Times New Roman" w:hAnsi="Times New Roman" w:cs="Times New Roman"/>
                <w:bCs/>
                <w:sz w:val="24"/>
                <w:szCs w:val="24"/>
                <w:highlight w:val="none"/>
                <w:lang w:val="en-US" w:eastAsia="en-US"/>
              </w:rPr>
              <w:t>（GB31570-2015)</w:t>
            </w:r>
            <w:r>
              <w:rPr>
                <w:rFonts w:hint="eastAsia" w:ascii="Times New Roman" w:hAnsi="Times New Roman" w:cs="Times New Roman"/>
                <w:bCs/>
                <w:sz w:val="24"/>
                <w:szCs w:val="24"/>
                <w:highlight w:val="none"/>
              </w:rPr>
              <w:t>》 特別排放限值要求，石油化学企业</w:t>
            </w:r>
            <w:r>
              <w:rPr>
                <w:rFonts w:hint="default" w:ascii="Times New Roman" w:hAnsi="Times New Roman" w:cs="Times New Roman"/>
                <w:bCs/>
                <w:sz w:val="24"/>
                <w:szCs w:val="24"/>
                <w:highlight w:val="none"/>
                <w:lang w:val="en-US" w:eastAsia="en-US"/>
              </w:rPr>
              <w:t>VOCs</w:t>
            </w:r>
            <w:r>
              <w:rPr>
                <w:rFonts w:hint="eastAsia" w:ascii="Times New Roman" w:hAnsi="Times New Roman" w:cs="Times New Roman"/>
                <w:bCs/>
                <w:sz w:val="24"/>
                <w:szCs w:val="24"/>
                <w:highlight w:val="none"/>
              </w:rPr>
              <w:t>排放全</w:t>
            </w:r>
            <w:r>
              <w:rPr>
                <w:rFonts w:hint="eastAsia" w:ascii="Times New Roman" w:hAnsi="Times New Roman" w:cs="Times New Roman"/>
                <w:bCs/>
                <w:sz w:val="24"/>
                <w:szCs w:val="24"/>
                <w:highlight w:val="none"/>
                <w:lang w:eastAsia="zh-CN"/>
              </w:rPr>
              <w:t>面</w:t>
            </w:r>
            <w:r>
              <w:rPr>
                <w:rFonts w:hint="eastAsia" w:ascii="Times New Roman" w:hAnsi="Times New Roman" w:cs="Times New Roman"/>
                <w:bCs/>
                <w:sz w:val="24"/>
                <w:szCs w:val="24"/>
                <w:highlight w:val="none"/>
              </w:rPr>
              <w:t xml:space="preserve">达到《石油化学行业污染物排放标准 </w:t>
            </w:r>
            <w:r>
              <w:rPr>
                <w:rFonts w:hint="default" w:ascii="Times New Roman" w:hAnsi="Times New Roman" w:cs="Times New Roman"/>
                <w:bCs/>
                <w:sz w:val="24"/>
                <w:szCs w:val="24"/>
                <w:highlight w:val="none"/>
                <w:lang w:val="en-US" w:eastAsia="en-US"/>
              </w:rPr>
              <w:t>(GB31571-2015)</w:t>
            </w:r>
            <w:r>
              <w:rPr>
                <w:rFonts w:hint="eastAsia" w:ascii="Times New Roman" w:hAnsi="Times New Roman" w:cs="Times New Roman"/>
                <w:bCs/>
                <w:sz w:val="24"/>
                <w:szCs w:val="24"/>
                <w:highlight w:val="none"/>
              </w:rPr>
              <w:t>》特別排放限值要求，其他行业</w:t>
            </w:r>
            <w:r>
              <w:rPr>
                <w:rFonts w:hint="default" w:ascii="Times New Roman" w:hAnsi="Times New Roman" w:cs="Times New Roman"/>
                <w:bCs/>
                <w:sz w:val="24"/>
                <w:szCs w:val="24"/>
                <w:highlight w:val="none"/>
                <w:lang w:val="en-US" w:eastAsia="en-US"/>
              </w:rPr>
              <w:t>VOCs</w:t>
            </w:r>
            <w:r>
              <w:rPr>
                <w:rFonts w:hint="eastAsia" w:ascii="Times New Roman" w:hAnsi="Times New Roman" w:cs="Times New Roman"/>
                <w:bCs/>
                <w:sz w:val="24"/>
                <w:szCs w:val="24"/>
                <w:highlight w:val="none"/>
              </w:rPr>
              <w:t>排放全</w:t>
            </w:r>
            <w:r>
              <w:rPr>
                <w:rFonts w:hint="eastAsia" w:ascii="Times New Roman" w:hAnsi="Times New Roman" w:cs="Times New Roman"/>
                <w:bCs/>
                <w:sz w:val="24"/>
                <w:szCs w:val="24"/>
                <w:highlight w:val="none"/>
                <w:lang w:eastAsia="zh-CN"/>
              </w:rPr>
              <w:t>面</w:t>
            </w:r>
            <w:r>
              <w:rPr>
                <w:rFonts w:hint="eastAsia" w:ascii="Times New Roman" w:hAnsi="Times New Roman" w:cs="Times New Roman"/>
                <w:bCs/>
                <w:sz w:val="24"/>
                <w:szCs w:val="24"/>
                <w:highlight w:val="none"/>
              </w:rPr>
              <w:t>达到《河南</w:t>
            </w:r>
            <w:r>
              <w:rPr>
                <w:rFonts w:hint="eastAsia" w:ascii="Times New Roman" w:hAnsi="Times New Roman" w:cs="Times New Roman"/>
                <w:bCs/>
                <w:sz w:val="24"/>
                <w:szCs w:val="24"/>
                <w:highlight w:val="none"/>
                <w:lang w:eastAsia="zh-CN"/>
              </w:rPr>
              <w:t>省</w:t>
            </w:r>
            <w:r>
              <w:rPr>
                <w:rFonts w:hint="eastAsia" w:ascii="Times New Roman" w:hAnsi="Times New Roman" w:cs="Times New Roman"/>
                <w:bCs/>
                <w:sz w:val="24"/>
                <w:szCs w:val="24"/>
                <w:highlight w:val="none"/>
              </w:rPr>
              <w:t>污染防治攻坚战领导小组办公室关于全省开展工业企业挥发性有机物专项治理工作中排放建议值的通知》（豫环攻坚办</w:t>
            </w:r>
            <w:r>
              <w:rPr>
                <w:rFonts w:hint="eastAsia" w:ascii="Times New Roman" w:hAnsi="Times New Roman" w:cs="Times New Roman"/>
                <w:bCs/>
                <w:sz w:val="24"/>
                <w:szCs w:val="24"/>
                <w:highlight w:val="none"/>
                <w:lang w:val="en-US" w:eastAsia="zh-CN"/>
              </w:rPr>
              <w:t>（</w:t>
            </w:r>
            <w:r>
              <w:rPr>
                <w:rFonts w:hint="default" w:ascii="Times New Roman" w:hAnsi="Times New Roman" w:cs="Times New Roman"/>
                <w:bCs/>
                <w:sz w:val="24"/>
                <w:szCs w:val="24"/>
                <w:highlight w:val="none"/>
                <w:lang w:val="en-US" w:eastAsia="en-US"/>
              </w:rPr>
              <w:t>2017</w:t>
            </w:r>
            <w:r>
              <w:rPr>
                <w:rFonts w:hint="eastAsia" w:ascii="Times New Roman" w:hAnsi="Times New Roman" w:cs="Times New Roman"/>
                <w:bCs/>
                <w:sz w:val="24"/>
                <w:szCs w:val="24"/>
                <w:highlight w:val="none"/>
                <w:lang w:val="en-US" w:eastAsia="zh-CN"/>
              </w:rPr>
              <w:t>）</w:t>
            </w:r>
            <w:r>
              <w:rPr>
                <w:rFonts w:hint="eastAsia" w:ascii="Times New Roman" w:hAnsi="Times New Roman" w:cs="Times New Roman"/>
                <w:bCs/>
                <w:sz w:val="24"/>
                <w:szCs w:val="24"/>
                <w:highlight w:val="none"/>
              </w:rPr>
              <w:t>162号）要求。</w:t>
            </w:r>
          </w:p>
          <w:p>
            <w:pPr>
              <w:spacing w:line="520" w:lineRule="exact"/>
              <w:ind w:firstLine="480" w:firstLineChars="200"/>
              <w:rPr>
                <w:rFonts w:hint="default" w:ascii="Times New Roman" w:hAnsi="Times New Roman" w:cs="Times New Roman"/>
                <w:bCs/>
                <w:sz w:val="24"/>
                <w:szCs w:val="24"/>
                <w:highlight w:val="none"/>
              </w:rPr>
            </w:pPr>
            <w:r>
              <w:rPr>
                <w:rFonts w:hint="eastAsia" w:ascii="Times New Roman" w:hAnsi="Times New Roman" w:cs="Times New Roman"/>
                <w:bCs/>
                <w:sz w:val="24"/>
                <w:szCs w:val="24"/>
                <w:highlight w:val="none"/>
              </w:rPr>
              <w:t>二、重点任务</w:t>
            </w:r>
          </w:p>
          <w:p>
            <w:pPr>
              <w:spacing w:line="520" w:lineRule="exact"/>
              <w:ind w:firstLine="480" w:firstLineChars="200"/>
              <w:rPr>
                <w:rFonts w:hint="default" w:ascii="Times New Roman" w:hAnsi="Times New Roman" w:cs="Times New Roman"/>
                <w:bCs/>
                <w:sz w:val="24"/>
                <w:szCs w:val="24"/>
                <w:highlight w:val="none"/>
              </w:rPr>
            </w:pPr>
            <w:r>
              <w:rPr>
                <w:rFonts w:hint="eastAsia" w:ascii="Times New Roman" w:hAnsi="Times New Roman" w:cs="Times New Roman"/>
                <w:bCs/>
                <w:sz w:val="24"/>
                <w:szCs w:val="24"/>
                <w:highlight w:val="none"/>
                <w:lang w:eastAsia="zh-CN"/>
              </w:rPr>
              <w:t>（</w:t>
            </w:r>
            <w:r>
              <w:rPr>
                <w:rFonts w:hint="eastAsia" w:ascii="Times New Roman" w:hAnsi="Times New Roman" w:cs="Times New Roman"/>
                <w:bCs/>
                <w:sz w:val="24"/>
                <w:szCs w:val="24"/>
                <w:highlight w:val="none"/>
              </w:rPr>
              <w:t>四</w:t>
            </w:r>
            <w:r>
              <w:rPr>
                <w:rFonts w:hint="eastAsia" w:ascii="Times New Roman" w:hAnsi="Times New Roman" w:cs="Times New Roman"/>
                <w:bCs/>
                <w:sz w:val="24"/>
                <w:szCs w:val="24"/>
                <w:highlight w:val="none"/>
                <w:lang w:eastAsia="zh-CN"/>
              </w:rPr>
              <w:t>）</w:t>
            </w:r>
            <w:r>
              <w:rPr>
                <w:rFonts w:hint="eastAsia" w:ascii="Times New Roman" w:hAnsi="Times New Roman" w:cs="Times New Roman"/>
                <w:bCs/>
                <w:sz w:val="24"/>
                <w:szCs w:val="24"/>
                <w:highlight w:val="none"/>
              </w:rPr>
              <w:t>推进工业涂装整治升级。改进涂装工艺</w:t>
            </w:r>
            <w:r>
              <w:rPr>
                <w:rFonts w:hint="default" w:ascii="Times New Roman" w:hAnsi="Times New Roman" w:cs="Times New Roman"/>
                <w:bCs/>
                <w:sz w:val="24"/>
                <w:szCs w:val="24"/>
                <w:highlight w:val="none"/>
                <w:lang w:val="en-US" w:eastAsia="en-US"/>
              </w:rPr>
              <w:t>，</w:t>
            </w:r>
            <w:r>
              <w:rPr>
                <w:rFonts w:hint="eastAsia" w:ascii="Times New Roman" w:hAnsi="Times New Roman" w:cs="Times New Roman"/>
                <w:bCs/>
                <w:sz w:val="24"/>
                <w:szCs w:val="24"/>
                <w:highlight w:val="none"/>
              </w:rPr>
              <w:t>提高涂</w:t>
            </w:r>
            <w:r>
              <w:rPr>
                <w:rFonts w:hint="eastAsia" w:ascii="Times New Roman" w:hAnsi="Times New Roman" w:cs="Times New Roman"/>
                <w:bCs/>
                <w:sz w:val="24"/>
                <w:szCs w:val="24"/>
                <w:highlight w:val="none"/>
                <w:lang w:eastAsia="zh-CN"/>
              </w:rPr>
              <w:t>着</w:t>
            </w:r>
            <w:r>
              <w:rPr>
                <w:rFonts w:hint="eastAsia" w:ascii="Times New Roman" w:hAnsi="Times New Roman" w:cs="Times New Roman"/>
                <w:bCs/>
                <w:sz w:val="24"/>
                <w:szCs w:val="24"/>
                <w:highlight w:val="none"/>
              </w:rPr>
              <w:t>效率</w:t>
            </w:r>
            <w:r>
              <w:rPr>
                <w:rFonts w:hint="default" w:ascii="Times New Roman" w:hAnsi="Times New Roman" w:cs="Times New Roman"/>
                <w:bCs/>
                <w:sz w:val="24"/>
                <w:szCs w:val="24"/>
                <w:highlight w:val="none"/>
                <w:lang w:val="en-US" w:eastAsia="en-US"/>
              </w:rPr>
              <w:t>，</w:t>
            </w:r>
            <w:r>
              <w:rPr>
                <w:rFonts w:hint="eastAsia" w:ascii="Times New Roman" w:hAnsi="Times New Roman" w:cs="Times New Roman"/>
                <w:bCs/>
                <w:sz w:val="24"/>
                <w:szCs w:val="24"/>
                <w:highlight w:val="none"/>
              </w:rPr>
              <w:t>金</w:t>
            </w:r>
            <w:r>
              <w:rPr>
                <w:rFonts w:hint="eastAsia" w:ascii="Times New Roman" w:hAnsi="Times New Roman" w:cs="Times New Roman"/>
                <w:bCs/>
                <w:sz w:val="24"/>
                <w:szCs w:val="24"/>
                <w:highlight w:val="none"/>
                <w:lang w:eastAsia="zh-CN"/>
              </w:rPr>
              <w:t>属</w:t>
            </w:r>
            <w:r>
              <w:rPr>
                <w:rFonts w:hint="eastAsia" w:ascii="Times New Roman" w:hAnsi="Times New Roman" w:cs="Times New Roman"/>
                <w:bCs/>
                <w:sz w:val="24"/>
                <w:szCs w:val="24"/>
                <w:highlight w:val="none"/>
              </w:rPr>
              <w:t>件涂装行业推广使用</w:t>
            </w:r>
            <w:r>
              <w:rPr>
                <w:rFonts w:hint="default" w:ascii="Times New Roman" w:hAnsi="Times New Roman" w:cs="Times New Roman"/>
                <w:bCs/>
                <w:sz w:val="24"/>
                <w:szCs w:val="24"/>
                <w:highlight w:val="none"/>
                <w:lang w:val="en-US" w:eastAsia="en-US"/>
              </w:rPr>
              <w:t xml:space="preserve">3C1B </w:t>
            </w:r>
            <w:r>
              <w:rPr>
                <w:rFonts w:hint="eastAsia" w:ascii="Times New Roman" w:hAnsi="Times New Roman" w:cs="Times New Roman"/>
                <w:bCs/>
                <w:sz w:val="24"/>
                <w:szCs w:val="24"/>
                <w:highlight w:val="none"/>
              </w:rPr>
              <w:t>(三涂一烘）或</w:t>
            </w:r>
            <w:r>
              <w:rPr>
                <w:rFonts w:hint="default" w:ascii="Times New Roman" w:hAnsi="Times New Roman" w:cs="Times New Roman"/>
                <w:bCs/>
                <w:sz w:val="24"/>
                <w:szCs w:val="24"/>
                <w:highlight w:val="none"/>
                <w:lang w:val="en-US" w:eastAsia="en-US"/>
              </w:rPr>
              <w:t xml:space="preserve">2C1B </w:t>
            </w:r>
            <w:r>
              <w:rPr>
                <w:rFonts w:hint="eastAsia" w:ascii="Times New Roman" w:hAnsi="Times New Roman" w:cs="Times New Roman"/>
                <w:bCs/>
                <w:sz w:val="24"/>
                <w:szCs w:val="24"/>
                <w:highlight w:val="none"/>
              </w:rPr>
              <w:t>(两涂一烘）等紧凑型涂装工艺，采用内外板全自动、 静电喷涂技术，喷漆房、烘干室配</w:t>
            </w:r>
            <w:r>
              <w:rPr>
                <w:rFonts w:hint="eastAsia" w:ascii="Times New Roman" w:hAnsi="Times New Roman" w:cs="Times New Roman"/>
                <w:bCs/>
                <w:sz w:val="24"/>
                <w:szCs w:val="24"/>
                <w:highlight w:val="none"/>
                <w:lang w:eastAsia="zh-CN"/>
              </w:rPr>
              <w:t>置</w:t>
            </w:r>
            <w:r>
              <w:rPr>
                <w:rFonts w:hint="eastAsia" w:ascii="Times New Roman" w:hAnsi="Times New Roman" w:cs="Times New Roman"/>
                <w:bCs/>
                <w:sz w:val="24"/>
                <w:szCs w:val="24"/>
                <w:highlight w:val="none"/>
              </w:rPr>
              <w:t>密闭收集系统。平面木质家具制造行业，推广使用自动喷涂或辊涂等先进工艺技术。加强末端治理，喷漆、流平和烘</w:t>
            </w:r>
            <w:r>
              <w:rPr>
                <w:rFonts w:hint="eastAsia" w:ascii="Times New Roman" w:hAnsi="Times New Roman" w:cs="Times New Roman"/>
                <w:bCs/>
                <w:sz w:val="24"/>
                <w:szCs w:val="24"/>
                <w:highlight w:val="none"/>
                <w:lang w:eastAsia="zh-CN"/>
              </w:rPr>
              <w:t>干</w:t>
            </w:r>
            <w:r>
              <w:rPr>
                <w:rFonts w:hint="eastAsia" w:ascii="Times New Roman" w:hAnsi="Times New Roman" w:cs="Times New Roman"/>
                <w:bCs/>
                <w:sz w:val="24"/>
                <w:szCs w:val="24"/>
                <w:highlight w:val="none"/>
              </w:rPr>
              <w:t>等生产环节应处于全封闭车间内，并配备高效有机废气收集系统，有机废气收集率不低于</w:t>
            </w:r>
            <w:r>
              <w:rPr>
                <w:rFonts w:hint="default" w:ascii="Times New Roman" w:hAnsi="Times New Roman" w:cs="Times New Roman"/>
                <w:bCs/>
                <w:sz w:val="24"/>
                <w:szCs w:val="24"/>
                <w:highlight w:val="none"/>
                <w:lang w:val="en-US" w:eastAsia="en-US"/>
              </w:rPr>
              <w:t>80%</w:t>
            </w:r>
            <w:r>
              <w:rPr>
                <w:rFonts w:hint="eastAsia" w:ascii="Times New Roman" w:hAnsi="Times New Roman" w:cs="Times New Roman"/>
                <w:bCs/>
                <w:sz w:val="24"/>
                <w:szCs w:val="24"/>
                <w:highlight w:val="none"/>
                <w:lang w:val="en-US" w:eastAsia="zh-CN"/>
              </w:rPr>
              <w:t>，</w:t>
            </w:r>
            <w:r>
              <w:rPr>
                <w:rFonts w:hint="eastAsia" w:ascii="Times New Roman" w:hAnsi="Times New Roman" w:cs="Times New Roman"/>
                <w:bCs/>
                <w:sz w:val="24"/>
                <w:szCs w:val="24"/>
                <w:highlight w:val="none"/>
              </w:rPr>
              <w:t>其中整车制造企业有机废气收集率不低于90%。整车制造企业收集的有机废气</w:t>
            </w:r>
            <w:r>
              <w:rPr>
                <w:rFonts w:hint="eastAsia" w:ascii="Times New Roman" w:hAnsi="Times New Roman" w:cs="Times New Roman"/>
                <w:bCs/>
                <w:sz w:val="24"/>
                <w:szCs w:val="24"/>
                <w:highlight w:val="none"/>
                <w:lang w:eastAsia="zh-CN"/>
              </w:rPr>
              <w:t>需</w:t>
            </w:r>
            <w:r>
              <w:rPr>
                <w:rFonts w:hint="eastAsia" w:ascii="Times New Roman" w:hAnsi="Times New Roman" w:cs="Times New Roman"/>
                <w:bCs/>
                <w:sz w:val="24"/>
                <w:szCs w:val="24"/>
                <w:highlight w:val="none"/>
              </w:rPr>
              <w:t>要</w:t>
            </w:r>
            <w:r>
              <w:rPr>
                <w:rFonts w:hint="eastAsia" w:ascii="Times New Roman" w:hAnsi="Times New Roman" w:cs="Times New Roman"/>
                <w:bCs/>
                <w:sz w:val="24"/>
                <w:szCs w:val="24"/>
                <w:highlight w:val="none"/>
                <w:lang w:eastAsia="zh-CN"/>
              </w:rPr>
              <w:t>采用蓄</w:t>
            </w:r>
            <w:r>
              <w:rPr>
                <w:rFonts w:hint="eastAsia" w:ascii="Times New Roman" w:hAnsi="Times New Roman" w:cs="Times New Roman"/>
                <w:bCs/>
                <w:sz w:val="24"/>
                <w:szCs w:val="24"/>
                <w:highlight w:val="none"/>
              </w:rPr>
              <w:t>热式焚烧</w:t>
            </w:r>
            <w:r>
              <w:rPr>
                <w:rFonts w:hint="default" w:ascii="Times New Roman" w:hAnsi="Times New Roman" w:cs="Times New Roman"/>
                <w:bCs/>
                <w:sz w:val="24"/>
                <w:szCs w:val="24"/>
                <w:highlight w:val="none"/>
                <w:lang w:val="en-US" w:eastAsia="en-US"/>
              </w:rPr>
              <w:t>（RTO</w:t>
            </w:r>
            <w:r>
              <w:rPr>
                <w:rFonts w:hint="eastAsia" w:ascii="Times New Roman" w:hAnsi="Times New Roman" w:cs="Times New Roman"/>
                <w:bCs/>
                <w:sz w:val="24"/>
                <w:szCs w:val="24"/>
                <w:highlight w:val="none"/>
                <w:lang w:val="en-US" w:eastAsia="zh-CN"/>
              </w:rPr>
              <w:t>）</w:t>
            </w:r>
            <w:r>
              <w:rPr>
                <w:rFonts w:hint="eastAsia" w:ascii="Times New Roman" w:hAnsi="Times New Roman" w:cs="Times New Roman"/>
                <w:bCs/>
                <w:sz w:val="24"/>
                <w:szCs w:val="24"/>
                <w:highlight w:val="none"/>
              </w:rPr>
              <w:t>处理方式，其他</w:t>
            </w:r>
            <w:r>
              <w:rPr>
                <w:rFonts w:hint="eastAsia" w:ascii="Times New Roman" w:hAnsi="Times New Roman" w:cs="Times New Roman"/>
                <w:bCs/>
                <w:sz w:val="24"/>
                <w:szCs w:val="24"/>
                <w:highlight w:val="none"/>
                <w:lang w:eastAsia="zh-CN"/>
              </w:rPr>
              <w:t>企业</w:t>
            </w:r>
            <w:r>
              <w:rPr>
                <w:rFonts w:hint="eastAsia" w:ascii="Times New Roman" w:hAnsi="Times New Roman" w:cs="Times New Roman"/>
                <w:bCs/>
                <w:sz w:val="24"/>
                <w:szCs w:val="24"/>
                <w:highlight w:val="none"/>
              </w:rPr>
              <w:t>低浓度有机废气或恶臭气体采用低温等离子体技术、</w:t>
            </w:r>
            <w:r>
              <w:rPr>
                <w:rFonts w:hint="default" w:ascii="Times New Roman" w:hAnsi="Times New Roman" w:cs="Times New Roman"/>
                <w:bCs/>
                <w:sz w:val="24"/>
                <w:szCs w:val="24"/>
                <w:highlight w:val="none"/>
                <w:lang w:val="en-US" w:eastAsia="en-US"/>
              </w:rPr>
              <w:t>UV</w:t>
            </w:r>
            <w:r>
              <w:rPr>
                <w:rFonts w:hint="eastAsia" w:ascii="Times New Roman" w:hAnsi="Times New Roman" w:cs="Times New Roman"/>
                <w:bCs/>
                <w:sz w:val="24"/>
                <w:szCs w:val="24"/>
                <w:highlight w:val="none"/>
              </w:rPr>
              <w:t>光催化氧化技术、活性炭吸附技术等两种或两种以上组合工艺，禁止使用单一吸附、催化氧化等处理技术。</w:t>
            </w:r>
          </w:p>
          <w:p>
            <w:pPr>
              <w:spacing w:line="520" w:lineRule="exact"/>
              <w:ind w:firstLine="480" w:firstLineChars="200"/>
              <w:rPr>
                <w:rFonts w:hint="default" w:ascii="Times New Roman" w:hAnsi="Times New Roman" w:cs="Times New Roman"/>
                <w:bCs/>
                <w:sz w:val="24"/>
                <w:szCs w:val="24"/>
                <w:highlight w:val="none"/>
              </w:rPr>
            </w:pPr>
            <w:r>
              <w:rPr>
                <w:rFonts w:hint="eastAsia" w:ascii="Times New Roman" w:hAnsi="Times New Roman" w:cs="Times New Roman"/>
                <w:bCs/>
                <w:sz w:val="24"/>
                <w:szCs w:val="24"/>
                <w:highlight w:val="none"/>
              </w:rPr>
              <w:t>本项</w:t>
            </w:r>
            <w:r>
              <w:rPr>
                <w:rFonts w:hint="eastAsia" w:ascii="Times New Roman" w:hAnsi="Times New Roman" w:cs="Times New Roman"/>
                <w:bCs/>
                <w:sz w:val="24"/>
                <w:szCs w:val="24"/>
                <w:highlight w:val="none"/>
                <w:lang w:val="en-US" w:eastAsia="zh-CN"/>
              </w:rPr>
              <w:t>目</w:t>
            </w:r>
            <w:r>
              <w:rPr>
                <w:rFonts w:hint="eastAsia" w:ascii="Times New Roman" w:hAnsi="Times New Roman" w:cs="Times New Roman"/>
                <w:bCs/>
                <w:sz w:val="24"/>
                <w:szCs w:val="24"/>
                <w:highlight w:val="none"/>
                <w:lang w:eastAsia="zh-CN"/>
              </w:rPr>
              <w:t>全封闭</w:t>
            </w:r>
            <w:r>
              <w:rPr>
                <w:rFonts w:hint="eastAsia" w:ascii="Times New Roman" w:hAnsi="Times New Roman" w:cs="Times New Roman"/>
                <w:bCs/>
                <w:sz w:val="24"/>
                <w:szCs w:val="24"/>
                <w:highlight w:val="none"/>
              </w:rPr>
              <w:t>烤房采用</w:t>
            </w:r>
            <w:r>
              <w:rPr>
                <w:rFonts w:hint="eastAsia" w:ascii="Times New Roman" w:hAnsi="Times New Roman" w:cs="Times New Roman"/>
                <w:bCs/>
                <w:sz w:val="24"/>
                <w:szCs w:val="24"/>
                <w:highlight w:val="none"/>
                <w:lang w:eastAsia="zh-CN"/>
              </w:rPr>
              <w:t>燃烧液化石油气供热</w:t>
            </w:r>
            <w:r>
              <w:rPr>
                <w:rFonts w:hint="eastAsia" w:ascii="Times New Roman" w:hAnsi="Times New Roman" w:cs="Times New Roman"/>
                <w:bCs/>
                <w:sz w:val="24"/>
                <w:szCs w:val="24"/>
                <w:highlight w:val="none"/>
              </w:rPr>
              <w:t>进行</w:t>
            </w:r>
            <w:r>
              <w:rPr>
                <w:rFonts w:hint="eastAsia" w:ascii="Times New Roman" w:hAnsi="Times New Roman" w:cs="Times New Roman"/>
                <w:bCs/>
                <w:sz w:val="24"/>
                <w:szCs w:val="24"/>
                <w:highlight w:val="none"/>
                <w:lang w:eastAsia="zh-CN"/>
              </w:rPr>
              <w:t>工件喷塑后烘干</w:t>
            </w:r>
            <w:r>
              <w:rPr>
                <w:rFonts w:hint="eastAsia" w:ascii="Times New Roman" w:hAnsi="Times New Roman" w:cs="Times New Roman"/>
                <w:bCs/>
                <w:sz w:val="24"/>
                <w:szCs w:val="24"/>
                <w:highlight w:val="none"/>
              </w:rPr>
              <w:t>，在烤房产生的</w:t>
            </w:r>
            <w:r>
              <w:rPr>
                <w:rFonts w:hint="eastAsia" w:ascii="Times New Roman" w:hAnsi="Times New Roman" w:cs="Times New Roman"/>
                <w:bCs/>
                <w:sz w:val="24"/>
                <w:szCs w:val="24"/>
                <w:highlight w:val="none"/>
                <w:lang w:val="en-US" w:eastAsia="zh-CN"/>
              </w:rPr>
              <w:t>有机</w:t>
            </w:r>
            <w:r>
              <w:rPr>
                <w:rFonts w:hint="eastAsia" w:ascii="Times New Roman" w:hAnsi="Times New Roman" w:cs="Times New Roman"/>
                <w:bCs/>
                <w:sz w:val="24"/>
                <w:szCs w:val="24"/>
                <w:highlight w:val="none"/>
              </w:rPr>
              <w:t>废气集中收集并导入治理措施，采用</w:t>
            </w:r>
            <w:r>
              <w:rPr>
                <w:rFonts w:hint="default" w:ascii="Times New Roman" w:hAnsi="Times New Roman" w:cs="Times New Roman"/>
                <w:bCs/>
                <w:sz w:val="24"/>
                <w:szCs w:val="24"/>
                <w:highlight w:val="none"/>
                <w:lang w:val="en-US" w:eastAsia="en-US"/>
              </w:rPr>
              <w:t>UV</w:t>
            </w:r>
            <w:r>
              <w:rPr>
                <w:rFonts w:hint="eastAsia" w:ascii="Times New Roman" w:hAnsi="Times New Roman" w:cs="Times New Roman"/>
                <w:bCs/>
                <w:sz w:val="24"/>
                <w:szCs w:val="24"/>
                <w:highlight w:val="none"/>
              </w:rPr>
              <w:t>光氧技术+活性炭吸附工艺进行组合并采用</w:t>
            </w:r>
            <w:r>
              <w:rPr>
                <w:rFonts w:hint="default" w:ascii="Times New Roman" w:hAnsi="Times New Roman" w:cs="Times New Roman"/>
                <w:bCs/>
                <w:sz w:val="24"/>
                <w:szCs w:val="24"/>
                <w:highlight w:val="none"/>
                <w:lang w:val="en-US" w:eastAsia="en-US"/>
              </w:rPr>
              <w:t>15m</w:t>
            </w:r>
            <w:r>
              <w:rPr>
                <w:rFonts w:hint="eastAsia" w:ascii="Times New Roman" w:hAnsi="Times New Roman" w:cs="Times New Roman"/>
                <w:bCs/>
                <w:sz w:val="24"/>
                <w:szCs w:val="24"/>
                <w:highlight w:val="none"/>
              </w:rPr>
              <w:t>排气筒进行排放</w:t>
            </w:r>
            <w:r>
              <w:rPr>
                <w:rFonts w:hint="eastAsia" w:ascii="Times New Roman" w:hAnsi="Times New Roman" w:cs="Times New Roman"/>
                <w:bCs/>
                <w:sz w:val="24"/>
                <w:szCs w:val="24"/>
                <w:highlight w:val="none"/>
                <w:lang w:eastAsia="zh-CN"/>
              </w:rPr>
              <w:t>，</w:t>
            </w:r>
            <w:r>
              <w:rPr>
                <w:rFonts w:hint="eastAsia" w:ascii="Times New Roman" w:hAnsi="Times New Roman" w:cs="Times New Roman"/>
                <w:bCs/>
                <w:sz w:val="24"/>
                <w:szCs w:val="24"/>
                <w:highlight w:val="none"/>
              </w:rPr>
              <w:t>减少有机废气的排放，降低对环境的影响。</w:t>
            </w:r>
          </w:p>
          <w:p>
            <w:pPr>
              <w:pStyle w:val="6"/>
              <w:tabs>
                <w:tab w:val="left" w:pos="3705"/>
              </w:tabs>
              <w:spacing w:line="520" w:lineRule="exact"/>
              <w:ind w:firstLine="482"/>
              <w:jc w:val="left"/>
              <w:rPr>
                <w:rFonts w:hint="eastAsia" w:ascii="Times New Roman" w:hAnsi="Times New Roman"/>
                <w:b/>
                <w:bCs/>
                <w:sz w:val="24"/>
                <w:szCs w:val="24"/>
                <w:highlight w:val="none"/>
              </w:rPr>
            </w:pPr>
            <w:r>
              <w:rPr>
                <w:rFonts w:hint="eastAsia" w:ascii="Times New Roman" w:hAnsi="Times New Roman" w:cs="Times New Roman"/>
                <w:b/>
                <w:kern w:val="0"/>
                <w:sz w:val="24"/>
                <w:szCs w:val="24"/>
                <w:highlight w:val="none"/>
                <w:lang w:val="en-US" w:eastAsia="zh-CN"/>
              </w:rPr>
              <w:t>3</w:t>
            </w:r>
            <w:r>
              <w:rPr>
                <w:rFonts w:hint="default" w:ascii="Times New Roman" w:hAnsi="Times New Roman" w:cs="Times New Roman"/>
                <w:b/>
                <w:kern w:val="0"/>
                <w:sz w:val="24"/>
                <w:szCs w:val="24"/>
                <w:highlight w:val="none"/>
              </w:rPr>
              <w:t>、</w:t>
            </w:r>
            <w:r>
              <w:rPr>
                <w:rFonts w:hint="default" w:ascii="Times New Roman" w:hAnsi="Times New Roman" w:cs="Times New Roman"/>
                <w:b/>
                <w:bCs/>
                <w:sz w:val="24"/>
                <w:szCs w:val="24"/>
                <w:highlight w:val="none"/>
              </w:rPr>
              <w:t>与河南省污染防治攻坚战领导小组办公室文件《关于印发河南省202</w:t>
            </w:r>
            <w:r>
              <w:rPr>
                <w:rFonts w:hint="eastAsia" w:ascii="Times New Roman" w:hAnsi="Times New Roman" w:cs="Times New Roman"/>
                <w:b/>
                <w:bCs/>
                <w:sz w:val="24"/>
                <w:szCs w:val="24"/>
                <w:highlight w:val="none"/>
                <w:lang w:val="en-US" w:eastAsia="zh-CN"/>
              </w:rPr>
              <w:t>1</w:t>
            </w:r>
            <w:r>
              <w:rPr>
                <w:rFonts w:hint="default" w:ascii="Times New Roman" w:hAnsi="Times New Roman" w:cs="Times New Roman"/>
                <w:b/>
                <w:bCs/>
                <w:sz w:val="24"/>
                <w:szCs w:val="24"/>
                <w:highlight w:val="none"/>
              </w:rPr>
              <w:t>年大气、</w:t>
            </w:r>
            <w:r>
              <w:rPr>
                <w:rFonts w:hint="eastAsia" w:ascii="Times New Roman" w:hAnsi="Times New Roman"/>
                <w:b/>
                <w:bCs/>
                <w:sz w:val="24"/>
                <w:szCs w:val="24"/>
                <w:highlight w:val="none"/>
              </w:rPr>
              <w:t>水、土壤污染防治攻坚战</w:t>
            </w:r>
            <w:r>
              <w:rPr>
                <w:rFonts w:hint="eastAsia" w:ascii="Times New Roman" w:hAnsi="Times New Roman"/>
                <w:b/>
                <w:bCs/>
                <w:sz w:val="24"/>
                <w:szCs w:val="24"/>
                <w:highlight w:val="none"/>
                <w:lang w:eastAsia="zh-CN"/>
              </w:rPr>
              <w:t>及农业农村污染治理攻坚战</w:t>
            </w:r>
            <w:r>
              <w:rPr>
                <w:rFonts w:hint="eastAsia" w:ascii="Times New Roman" w:hAnsi="Times New Roman"/>
                <w:b/>
                <w:bCs/>
                <w:sz w:val="24"/>
                <w:szCs w:val="24"/>
                <w:highlight w:val="none"/>
              </w:rPr>
              <w:t>实施方案的通知》（豫环攻坚办[202</w:t>
            </w:r>
            <w:r>
              <w:rPr>
                <w:rFonts w:hint="eastAsia" w:ascii="Times New Roman" w:hAnsi="Times New Roman"/>
                <w:b/>
                <w:bCs/>
                <w:sz w:val="24"/>
                <w:szCs w:val="24"/>
                <w:highlight w:val="none"/>
                <w:lang w:val="en-US" w:eastAsia="zh-CN"/>
              </w:rPr>
              <w:t>1</w:t>
            </w:r>
            <w:r>
              <w:rPr>
                <w:rFonts w:hint="eastAsia" w:ascii="Times New Roman" w:hAnsi="Times New Roman"/>
                <w:b/>
                <w:bCs/>
                <w:sz w:val="24"/>
                <w:szCs w:val="24"/>
                <w:highlight w:val="none"/>
              </w:rPr>
              <w:t>]</w:t>
            </w:r>
            <w:r>
              <w:rPr>
                <w:rFonts w:hint="eastAsia" w:ascii="Times New Roman" w:hAnsi="Times New Roman"/>
                <w:b/>
                <w:bCs/>
                <w:sz w:val="24"/>
                <w:szCs w:val="24"/>
                <w:highlight w:val="none"/>
                <w:lang w:val="en-US" w:eastAsia="zh-CN"/>
              </w:rPr>
              <w:t>20</w:t>
            </w:r>
            <w:r>
              <w:rPr>
                <w:rFonts w:hint="eastAsia" w:ascii="Times New Roman" w:hAnsi="Times New Roman"/>
                <w:b/>
                <w:bCs/>
                <w:sz w:val="24"/>
                <w:szCs w:val="24"/>
                <w:highlight w:val="none"/>
              </w:rPr>
              <w:t>号）相符性分析</w:t>
            </w:r>
          </w:p>
          <w:p>
            <w:pPr>
              <w:pStyle w:val="6"/>
              <w:tabs>
                <w:tab w:val="left" w:pos="3705"/>
              </w:tabs>
              <w:spacing w:line="520" w:lineRule="exact"/>
              <w:ind w:firstLine="480"/>
              <w:jc w:val="left"/>
              <w:rPr>
                <w:rFonts w:hint="eastAsia" w:ascii="Times New Roman" w:hAnsi="Times New Roman"/>
                <w:sz w:val="24"/>
                <w:szCs w:val="24"/>
                <w:highlight w:val="none"/>
              </w:rPr>
            </w:pPr>
            <w:r>
              <w:rPr>
                <w:rFonts w:ascii="Times New Roman" w:hAnsi="Times New Roman"/>
                <w:sz w:val="24"/>
                <w:szCs w:val="24"/>
                <w:highlight w:val="none"/>
              </w:rPr>
              <w:t>202</w:t>
            </w:r>
            <w:r>
              <w:rPr>
                <w:rFonts w:hint="eastAsia" w:ascii="Times New Roman" w:hAnsi="Times New Roman"/>
                <w:sz w:val="24"/>
                <w:szCs w:val="24"/>
                <w:highlight w:val="none"/>
                <w:lang w:val="en-US" w:eastAsia="zh-CN"/>
              </w:rPr>
              <w:t>1</w:t>
            </w:r>
            <w:r>
              <w:rPr>
                <w:rFonts w:ascii="Times New Roman" w:hAnsi="Times New Roman"/>
                <w:sz w:val="24"/>
                <w:szCs w:val="24"/>
                <w:highlight w:val="none"/>
              </w:rPr>
              <w:t>年</w:t>
            </w:r>
            <w:r>
              <w:rPr>
                <w:rFonts w:hint="eastAsia" w:ascii="Times New Roman" w:hAnsi="Times New Roman"/>
                <w:sz w:val="24"/>
                <w:szCs w:val="24"/>
                <w:highlight w:val="none"/>
                <w:lang w:val="en-US" w:eastAsia="zh-CN"/>
              </w:rPr>
              <w:t>4</w:t>
            </w:r>
            <w:r>
              <w:rPr>
                <w:rFonts w:ascii="Times New Roman" w:hAnsi="Times New Roman"/>
                <w:sz w:val="24"/>
                <w:szCs w:val="24"/>
                <w:highlight w:val="none"/>
              </w:rPr>
              <w:t>月</w:t>
            </w:r>
            <w:r>
              <w:rPr>
                <w:rFonts w:hint="eastAsia" w:ascii="Times New Roman" w:hAnsi="Times New Roman"/>
                <w:sz w:val="24"/>
                <w:szCs w:val="24"/>
                <w:highlight w:val="none"/>
                <w:lang w:val="en-US" w:eastAsia="zh-CN"/>
              </w:rPr>
              <w:t>22</w:t>
            </w:r>
            <w:r>
              <w:rPr>
                <w:rFonts w:ascii="Times New Roman" w:hAnsi="Times New Roman"/>
                <w:sz w:val="24"/>
                <w:szCs w:val="24"/>
                <w:highlight w:val="none"/>
              </w:rPr>
              <w:t>日，《河南省202</w:t>
            </w:r>
            <w:r>
              <w:rPr>
                <w:rFonts w:hint="eastAsia" w:ascii="Times New Roman" w:hAnsi="Times New Roman"/>
                <w:sz w:val="24"/>
                <w:szCs w:val="24"/>
                <w:highlight w:val="none"/>
                <w:lang w:val="en-US" w:eastAsia="zh-CN"/>
              </w:rPr>
              <w:t>1</w:t>
            </w:r>
            <w:r>
              <w:rPr>
                <w:rFonts w:ascii="Times New Roman" w:hAnsi="Times New Roman"/>
                <w:sz w:val="24"/>
                <w:szCs w:val="24"/>
                <w:highlight w:val="none"/>
              </w:rPr>
              <w:t>年大气污染防治攻坚战实施方案》</w:t>
            </w:r>
            <w:r>
              <w:rPr>
                <w:rFonts w:hint="eastAsia" w:ascii="Times New Roman" w:hAnsi="Times New Roman"/>
                <w:sz w:val="24"/>
                <w:szCs w:val="24"/>
                <w:highlight w:val="none"/>
                <w:lang w:eastAsia="zh-CN"/>
              </w:rPr>
              <w:t>、</w:t>
            </w:r>
            <w:r>
              <w:rPr>
                <w:rFonts w:ascii="Times New Roman" w:hAnsi="Times New Roman"/>
                <w:sz w:val="24"/>
                <w:szCs w:val="24"/>
                <w:highlight w:val="none"/>
              </w:rPr>
              <w:t>《河南省202</w:t>
            </w:r>
            <w:r>
              <w:rPr>
                <w:rFonts w:hint="eastAsia" w:ascii="Times New Roman" w:hAnsi="Times New Roman"/>
                <w:sz w:val="24"/>
                <w:szCs w:val="24"/>
                <w:highlight w:val="none"/>
                <w:lang w:val="en-US" w:eastAsia="zh-CN"/>
              </w:rPr>
              <w:t>1</w:t>
            </w:r>
            <w:r>
              <w:rPr>
                <w:rFonts w:ascii="Times New Roman" w:hAnsi="Times New Roman"/>
                <w:sz w:val="24"/>
                <w:szCs w:val="24"/>
                <w:highlight w:val="none"/>
              </w:rPr>
              <w:t>年</w:t>
            </w:r>
            <w:r>
              <w:rPr>
                <w:rFonts w:hint="eastAsia" w:ascii="Times New Roman" w:hAnsi="Times New Roman"/>
                <w:sz w:val="24"/>
                <w:szCs w:val="24"/>
                <w:highlight w:val="none"/>
                <w:lang w:eastAsia="zh-CN"/>
              </w:rPr>
              <w:t>水</w:t>
            </w:r>
            <w:r>
              <w:rPr>
                <w:rFonts w:ascii="Times New Roman" w:hAnsi="Times New Roman"/>
                <w:sz w:val="24"/>
                <w:szCs w:val="24"/>
                <w:highlight w:val="none"/>
              </w:rPr>
              <w:t>污染防治攻坚战实施方案》</w:t>
            </w:r>
            <w:r>
              <w:rPr>
                <w:rFonts w:hint="eastAsia" w:ascii="Times New Roman" w:hAnsi="Times New Roman"/>
                <w:sz w:val="24"/>
                <w:szCs w:val="24"/>
                <w:highlight w:val="none"/>
                <w:lang w:eastAsia="zh-CN"/>
              </w:rPr>
              <w:t>、</w:t>
            </w:r>
            <w:r>
              <w:rPr>
                <w:rFonts w:ascii="Times New Roman" w:hAnsi="Times New Roman"/>
                <w:sz w:val="24"/>
                <w:szCs w:val="24"/>
                <w:highlight w:val="none"/>
              </w:rPr>
              <w:t>《河南省202</w:t>
            </w:r>
            <w:r>
              <w:rPr>
                <w:rFonts w:hint="eastAsia" w:ascii="Times New Roman" w:hAnsi="Times New Roman"/>
                <w:sz w:val="24"/>
                <w:szCs w:val="24"/>
                <w:highlight w:val="none"/>
                <w:lang w:val="en-US" w:eastAsia="zh-CN"/>
              </w:rPr>
              <w:t>1</w:t>
            </w:r>
            <w:r>
              <w:rPr>
                <w:rFonts w:ascii="Times New Roman" w:hAnsi="Times New Roman"/>
                <w:sz w:val="24"/>
                <w:szCs w:val="24"/>
                <w:highlight w:val="none"/>
              </w:rPr>
              <w:t>年</w:t>
            </w:r>
            <w:r>
              <w:rPr>
                <w:rFonts w:hint="eastAsia" w:ascii="Times New Roman" w:hAnsi="Times New Roman"/>
                <w:sz w:val="24"/>
                <w:szCs w:val="24"/>
                <w:highlight w:val="none"/>
                <w:lang w:eastAsia="zh-CN"/>
              </w:rPr>
              <w:t>土壤</w:t>
            </w:r>
            <w:r>
              <w:rPr>
                <w:rFonts w:ascii="Times New Roman" w:hAnsi="Times New Roman"/>
                <w:sz w:val="24"/>
                <w:szCs w:val="24"/>
                <w:highlight w:val="none"/>
              </w:rPr>
              <w:t>污染防治攻坚战实施方案》</w:t>
            </w:r>
            <w:r>
              <w:rPr>
                <w:rFonts w:hint="eastAsia" w:ascii="Times New Roman" w:hAnsi="Times New Roman"/>
                <w:sz w:val="24"/>
                <w:szCs w:val="24"/>
                <w:highlight w:val="none"/>
                <w:lang w:eastAsia="zh-CN"/>
              </w:rPr>
              <w:t>、</w:t>
            </w:r>
            <w:r>
              <w:rPr>
                <w:rFonts w:ascii="Times New Roman" w:hAnsi="Times New Roman"/>
                <w:sz w:val="24"/>
                <w:szCs w:val="24"/>
                <w:highlight w:val="none"/>
              </w:rPr>
              <w:t>《河南省202</w:t>
            </w:r>
            <w:r>
              <w:rPr>
                <w:rFonts w:hint="eastAsia" w:ascii="Times New Roman" w:hAnsi="Times New Roman"/>
                <w:sz w:val="24"/>
                <w:szCs w:val="24"/>
                <w:highlight w:val="none"/>
                <w:lang w:val="en-US" w:eastAsia="zh-CN"/>
              </w:rPr>
              <w:t>1</w:t>
            </w:r>
            <w:r>
              <w:rPr>
                <w:rFonts w:ascii="Times New Roman" w:hAnsi="Times New Roman"/>
                <w:sz w:val="24"/>
                <w:szCs w:val="24"/>
                <w:highlight w:val="none"/>
              </w:rPr>
              <w:t>年</w:t>
            </w:r>
            <w:r>
              <w:rPr>
                <w:rFonts w:hint="eastAsia" w:ascii="Times New Roman" w:hAnsi="Times New Roman"/>
                <w:sz w:val="24"/>
                <w:szCs w:val="24"/>
                <w:highlight w:val="none"/>
                <w:lang w:eastAsia="zh-CN"/>
              </w:rPr>
              <w:t>农业农村</w:t>
            </w:r>
            <w:r>
              <w:rPr>
                <w:rFonts w:ascii="Times New Roman" w:hAnsi="Times New Roman"/>
                <w:sz w:val="24"/>
                <w:szCs w:val="24"/>
                <w:highlight w:val="none"/>
              </w:rPr>
              <w:t>污染</w:t>
            </w:r>
            <w:r>
              <w:rPr>
                <w:rFonts w:hint="eastAsia" w:ascii="Times New Roman" w:hAnsi="Times New Roman"/>
                <w:sz w:val="24"/>
                <w:szCs w:val="24"/>
                <w:highlight w:val="none"/>
                <w:lang w:eastAsia="zh-CN"/>
              </w:rPr>
              <w:t>治理</w:t>
            </w:r>
            <w:r>
              <w:rPr>
                <w:rFonts w:ascii="Times New Roman" w:hAnsi="Times New Roman"/>
                <w:sz w:val="24"/>
                <w:szCs w:val="24"/>
                <w:highlight w:val="none"/>
              </w:rPr>
              <w:t>攻坚战实施方案》发布实施，</w:t>
            </w:r>
            <w:r>
              <w:rPr>
                <w:rFonts w:hint="eastAsia" w:ascii="Times New Roman" w:hAnsi="Times New Roman"/>
                <w:sz w:val="24"/>
                <w:szCs w:val="24"/>
                <w:highlight w:val="none"/>
                <w:lang w:eastAsia="zh-CN"/>
              </w:rPr>
              <w:t>本项目</w:t>
            </w:r>
            <w:r>
              <w:rPr>
                <w:rFonts w:hint="eastAsia" w:ascii="Times New Roman" w:hAnsi="Times New Roman"/>
                <w:sz w:val="24"/>
                <w:szCs w:val="24"/>
                <w:highlight w:val="none"/>
              </w:rPr>
              <w:t>与该文件相符性分析见下表。</w:t>
            </w:r>
          </w:p>
          <w:p>
            <w:pPr>
              <w:adjustRightInd w:val="0"/>
              <w:snapToGrid w:val="0"/>
              <w:spacing w:line="520" w:lineRule="exact"/>
              <w:rPr>
                <w:rFonts w:hint="eastAsia" w:ascii="Times New Roman" w:hAnsi="Times New Roman" w:eastAsia="黑体" w:cs="Times New Roman"/>
                <w:b w:val="0"/>
                <w:bCs/>
                <w:color w:val="000000"/>
                <w:sz w:val="24"/>
                <w:highlight w:val="none"/>
                <w:u w:val="none"/>
              </w:rPr>
            </w:pPr>
            <w:r>
              <w:rPr>
                <w:rFonts w:hint="eastAsia" w:ascii="Times New Roman" w:hAnsi="Times New Roman" w:eastAsia="黑体" w:cs="Times New Roman"/>
                <w:b w:val="0"/>
                <w:bCs/>
                <w:color w:val="000000"/>
                <w:sz w:val="24"/>
                <w:highlight w:val="none"/>
                <w:u w:val="none"/>
              </w:rPr>
              <w:t>表1</w:t>
            </w:r>
            <w:r>
              <w:rPr>
                <w:rFonts w:hint="eastAsia" w:eastAsia="黑体" w:cs="Times New Roman"/>
                <w:b w:val="0"/>
                <w:bCs/>
                <w:color w:val="000000"/>
                <w:sz w:val="24"/>
                <w:highlight w:val="none"/>
                <w:u w:val="none"/>
                <w:lang w:val="en-US" w:eastAsia="zh-CN"/>
              </w:rPr>
              <w:t>-3</w:t>
            </w:r>
            <w:r>
              <w:rPr>
                <w:rFonts w:hint="eastAsia" w:ascii="Times New Roman" w:hAnsi="Times New Roman" w:eastAsia="黑体" w:cs="Times New Roman"/>
                <w:b w:val="0"/>
                <w:bCs/>
                <w:color w:val="000000"/>
                <w:sz w:val="24"/>
                <w:highlight w:val="none"/>
                <w:u w:val="none"/>
              </w:rPr>
              <w:t xml:space="preserve">      </w:t>
            </w:r>
            <w:r>
              <w:rPr>
                <w:rFonts w:hint="eastAsia" w:eastAsia="黑体" w:cs="Times New Roman"/>
                <w:b w:val="0"/>
                <w:bCs/>
                <w:color w:val="000000"/>
                <w:sz w:val="24"/>
                <w:highlight w:val="none"/>
                <w:u w:val="none"/>
                <w:lang w:val="en-US" w:eastAsia="zh-CN"/>
              </w:rPr>
              <w:t xml:space="preserve">   </w:t>
            </w:r>
            <w:r>
              <w:rPr>
                <w:rFonts w:hint="eastAsia" w:ascii="Times New Roman" w:hAnsi="Times New Roman" w:eastAsia="黑体" w:cs="Times New Roman"/>
                <w:b w:val="0"/>
                <w:bCs/>
                <w:color w:val="000000"/>
                <w:sz w:val="24"/>
                <w:highlight w:val="none"/>
                <w:u w:val="none"/>
              </w:rPr>
              <w:t xml:space="preserve">  与豫环攻坚办[202</w:t>
            </w:r>
            <w:r>
              <w:rPr>
                <w:rFonts w:hint="eastAsia" w:eastAsia="黑体" w:cs="Times New Roman"/>
                <w:b w:val="0"/>
                <w:bCs/>
                <w:color w:val="000000"/>
                <w:sz w:val="24"/>
                <w:highlight w:val="none"/>
                <w:u w:val="none"/>
                <w:lang w:val="en-US" w:eastAsia="zh-CN"/>
              </w:rPr>
              <w:t>1</w:t>
            </w:r>
            <w:r>
              <w:rPr>
                <w:rFonts w:hint="eastAsia" w:ascii="Times New Roman" w:hAnsi="Times New Roman" w:eastAsia="黑体" w:cs="Times New Roman"/>
                <w:b w:val="0"/>
                <w:bCs/>
                <w:color w:val="000000"/>
                <w:sz w:val="24"/>
                <w:highlight w:val="none"/>
                <w:u w:val="none"/>
              </w:rPr>
              <w:t>]</w:t>
            </w:r>
            <w:r>
              <w:rPr>
                <w:rFonts w:hint="eastAsia" w:eastAsia="黑体" w:cs="Times New Roman"/>
                <w:b w:val="0"/>
                <w:bCs/>
                <w:color w:val="000000"/>
                <w:sz w:val="24"/>
                <w:highlight w:val="none"/>
                <w:u w:val="none"/>
                <w:lang w:val="en-US" w:eastAsia="zh-CN"/>
              </w:rPr>
              <w:t>20</w:t>
            </w:r>
            <w:r>
              <w:rPr>
                <w:rFonts w:hint="eastAsia" w:ascii="Times New Roman" w:hAnsi="Times New Roman" w:eastAsia="黑体" w:cs="Times New Roman"/>
                <w:b w:val="0"/>
                <w:bCs/>
                <w:color w:val="000000"/>
                <w:sz w:val="24"/>
                <w:highlight w:val="none"/>
                <w:u w:val="none"/>
              </w:rPr>
              <w:t xml:space="preserve"> 号相符性分析</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5066"/>
              <w:gridCol w:w="1276"/>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9" w:type="pct"/>
                  <w:noWrap w:val="0"/>
                  <w:vAlign w:val="center"/>
                </w:tcPr>
                <w:p>
                  <w:pPr>
                    <w:pStyle w:val="6"/>
                    <w:tabs>
                      <w:tab w:val="left" w:pos="3705"/>
                    </w:tabs>
                    <w:spacing w:line="360" w:lineRule="exact"/>
                    <w:ind w:firstLine="0" w:firstLineChars="0"/>
                    <w:jc w:val="center"/>
                    <w:rPr>
                      <w:rFonts w:ascii="Times New Roman" w:hAnsi="Times New Roman"/>
                      <w:b/>
                      <w:bCs w:val="0"/>
                      <w:sz w:val="21"/>
                      <w:szCs w:val="21"/>
                      <w:highlight w:val="none"/>
                    </w:rPr>
                  </w:pPr>
                  <w:r>
                    <w:rPr>
                      <w:rFonts w:ascii="Times New Roman" w:hAnsi="Times New Roman"/>
                      <w:b/>
                      <w:bCs w:val="0"/>
                      <w:sz w:val="21"/>
                      <w:szCs w:val="21"/>
                      <w:highlight w:val="none"/>
                    </w:rPr>
                    <w:t>项目</w:t>
                  </w:r>
                </w:p>
              </w:tc>
              <w:tc>
                <w:tcPr>
                  <w:tcW w:w="3196" w:type="pct"/>
                  <w:noWrap w:val="0"/>
                  <w:vAlign w:val="center"/>
                </w:tcPr>
                <w:p>
                  <w:pPr>
                    <w:pStyle w:val="6"/>
                    <w:tabs>
                      <w:tab w:val="left" w:pos="3705"/>
                    </w:tabs>
                    <w:spacing w:line="360" w:lineRule="exact"/>
                    <w:ind w:firstLine="0" w:firstLineChars="0"/>
                    <w:jc w:val="center"/>
                    <w:rPr>
                      <w:rFonts w:ascii="Times New Roman" w:hAnsi="Times New Roman"/>
                      <w:b/>
                      <w:bCs w:val="0"/>
                      <w:sz w:val="21"/>
                      <w:szCs w:val="21"/>
                      <w:highlight w:val="none"/>
                    </w:rPr>
                  </w:pPr>
                  <w:r>
                    <w:rPr>
                      <w:rFonts w:ascii="Times New Roman" w:hAnsi="Times New Roman"/>
                      <w:b/>
                      <w:bCs w:val="0"/>
                      <w:sz w:val="21"/>
                      <w:szCs w:val="21"/>
                      <w:highlight w:val="none"/>
                    </w:rPr>
                    <w:t>主要内容</w:t>
                  </w:r>
                </w:p>
              </w:tc>
              <w:tc>
                <w:tcPr>
                  <w:tcW w:w="805" w:type="pct"/>
                  <w:noWrap w:val="0"/>
                  <w:vAlign w:val="center"/>
                </w:tcPr>
                <w:p>
                  <w:pPr>
                    <w:pStyle w:val="6"/>
                    <w:tabs>
                      <w:tab w:val="left" w:pos="3705"/>
                    </w:tabs>
                    <w:spacing w:line="360" w:lineRule="exact"/>
                    <w:ind w:firstLine="0" w:firstLineChars="0"/>
                    <w:jc w:val="center"/>
                    <w:rPr>
                      <w:rFonts w:hint="eastAsia" w:ascii="Times New Roman" w:hAnsi="Times New Roman" w:eastAsia="宋体"/>
                      <w:b/>
                      <w:bCs w:val="0"/>
                      <w:sz w:val="21"/>
                      <w:szCs w:val="21"/>
                      <w:highlight w:val="none"/>
                      <w:lang w:eastAsia="zh-CN"/>
                    </w:rPr>
                  </w:pPr>
                  <w:r>
                    <w:rPr>
                      <w:rFonts w:hint="eastAsia" w:ascii="Times New Roman" w:hAnsi="Times New Roman"/>
                      <w:b/>
                      <w:bCs w:val="0"/>
                      <w:sz w:val="21"/>
                      <w:szCs w:val="21"/>
                      <w:highlight w:val="none"/>
                      <w:lang w:eastAsia="zh-CN"/>
                    </w:rPr>
                    <w:t>本项目情况</w:t>
                  </w:r>
                </w:p>
              </w:tc>
              <w:tc>
                <w:tcPr>
                  <w:tcW w:w="578" w:type="pct"/>
                  <w:noWrap w:val="0"/>
                  <w:vAlign w:val="center"/>
                </w:tcPr>
                <w:p>
                  <w:pPr>
                    <w:pStyle w:val="6"/>
                    <w:tabs>
                      <w:tab w:val="left" w:pos="3705"/>
                    </w:tabs>
                    <w:spacing w:line="360" w:lineRule="exact"/>
                    <w:ind w:firstLine="0" w:firstLineChars="0"/>
                    <w:jc w:val="center"/>
                    <w:rPr>
                      <w:rFonts w:hint="eastAsia" w:ascii="Times New Roman" w:hAnsi="Times New Roman"/>
                      <w:b/>
                      <w:bCs w:val="0"/>
                      <w:sz w:val="21"/>
                      <w:szCs w:val="21"/>
                      <w:highlight w:val="none"/>
                      <w:lang w:eastAsia="zh-CN"/>
                    </w:rPr>
                  </w:pPr>
                  <w:r>
                    <w:rPr>
                      <w:rFonts w:hint="eastAsia" w:ascii="Times New Roman" w:hAnsi="Times New Roman"/>
                      <w:b/>
                      <w:bCs w:val="0"/>
                      <w:sz w:val="21"/>
                      <w:szCs w:val="21"/>
                      <w:highlight w:val="none"/>
                      <w:lang w:eastAsia="zh-CN"/>
                    </w:rPr>
                    <w:t>相符性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9" w:type="pct"/>
                  <w:vMerge w:val="restart"/>
                  <w:noWrap w:val="0"/>
                  <w:vAlign w:val="center"/>
                </w:tcPr>
                <w:p>
                  <w:pPr>
                    <w:autoSpaceDE w:val="0"/>
                    <w:autoSpaceDN w:val="0"/>
                    <w:adjustRightInd w:val="0"/>
                    <w:spacing w:line="360" w:lineRule="exact"/>
                    <w:jc w:val="center"/>
                    <w:rPr>
                      <w:rFonts w:ascii="Times New Roman" w:hAnsi="Times New Roman"/>
                      <w:kern w:val="0"/>
                      <w:sz w:val="21"/>
                      <w:szCs w:val="21"/>
                      <w:highlight w:val="none"/>
                    </w:rPr>
                  </w:pPr>
                  <w:r>
                    <w:rPr>
                      <w:rFonts w:ascii="Times New Roman" w:hAnsi="Times New Roman"/>
                      <w:kern w:val="0"/>
                      <w:sz w:val="21"/>
                      <w:szCs w:val="21"/>
                      <w:highlight w:val="none"/>
                    </w:rPr>
                    <w:t>河南省</w:t>
                  </w:r>
                </w:p>
                <w:p>
                  <w:pPr>
                    <w:autoSpaceDE w:val="0"/>
                    <w:autoSpaceDN w:val="0"/>
                    <w:adjustRightInd w:val="0"/>
                    <w:spacing w:line="360" w:lineRule="exact"/>
                    <w:jc w:val="center"/>
                    <w:rPr>
                      <w:rFonts w:ascii="Times New Roman" w:hAnsi="Times New Roman"/>
                      <w:bCs/>
                      <w:sz w:val="21"/>
                      <w:szCs w:val="21"/>
                      <w:highlight w:val="none"/>
                    </w:rPr>
                  </w:pPr>
                  <w:r>
                    <w:rPr>
                      <w:rFonts w:ascii="Times New Roman" w:hAnsi="Times New Roman"/>
                      <w:kern w:val="0"/>
                      <w:sz w:val="21"/>
                      <w:szCs w:val="21"/>
                      <w:highlight w:val="none"/>
                    </w:rPr>
                    <w:t>202</w:t>
                  </w:r>
                  <w:r>
                    <w:rPr>
                      <w:rFonts w:hint="eastAsia"/>
                      <w:kern w:val="0"/>
                      <w:sz w:val="21"/>
                      <w:szCs w:val="21"/>
                      <w:highlight w:val="none"/>
                      <w:lang w:val="en-US" w:eastAsia="zh-CN"/>
                    </w:rPr>
                    <w:t>1</w:t>
                  </w:r>
                  <w:r>
                    <w:rPr>
                      <w:rFonts w:ascii="Times New Roman" w:hAnsi="Times New Roman"/>
                      <w:kern w:val="0"/>
                      <w:sz w:val="21"/>
                      <w:szCs w:val="21"/>
                      <w:highlight w:val="none"/>
                    </w:rPr>
                    <w:t>年大气污染防治攻坚战实施方案</w:t>
                  </w:r>
                </w:p>
              </w:tc>
              <w:tc>
                <w:tcPr>
                  <w:tcW w:w="3196" w:type="pct"/>
                  <w:noWrap w:val="0"/>
                  <w:vAlign w:val="center"/>
                </w:tcPr>
                <w:p>
                  <w:pPr>
                    <w:pStyle w:val="6"/>
                    <w:tabs>
                      <w:tab w:val="left" w:pos="3705"/>
                    </w:tabs>
                    <w:spacing w:line="360" w:lineRule="exact"/>
                    <w:ind w:firstLine="0" w:firstLineChars="0"/>
                    <w:rPr>
                      <w:rFonts w:ascii="Times New Roman" w:hAnsi="Times New Roman"/>
                      <w:bCs/>
                      <w:sz w:val="21"/>
                      <w:szCs w:val="21"/>
                      <w:highlight w:val="none"/>
                    </w:rPr>
                  </w:pPr>
                  <w:r>
                    <w:rPr>
                      <w:rFonts w:hint="eastAsia" w:ascii="Times New Roman" w:hAnsi="Times New Roman"/>
                      <w:bCs/>
                      <w:sz w:val="21"/>
                      <w:szCs w:val="21"/>
                      <w:highlight w:val="none"/>
                    </w:rPr>
                    <w:t>18. 加强扬尘综合治理。开展扬尘污染综合治理提升行动，推动扬尘污染防治常态化、规范化、标准化。省控尘办结合扬尘污染治理实际，分解下达各省辖市可吸入颗粒物（PM</w:t>
                  </w:r>
                  <w:r>
                    <w:rPr>
                      <w:rFonts w:hint="eastAsia" w:ascii="Times New Roman" w:hAnsi="Times New Roman"/>
                      <w:bCs/>
                      <w:sz w:val="21"/>
                      <w:szCs w:val="21"/>
                      <w:highlight w:val="none"/>
                      <w:vertAlign w:val="subscript"/>
                    </w:rPr>
                    <w:t>10</w:t>
                  </w:r>
                  <w:r>
                    <w:rPr>
                      <w:rFonts w:hint="eastAsia" w:ascii="Times New Roman" w:hAnsi="Times New Roman"/>
                      <w:bCs/>
                      <w:sz w:val="21"/>
                      <w:szCs w:val="21"/>
                      <w:highlight w:val="none"/>
                    </w:rPr>
                    <w:t>）年度目标值，强化调度督办，做好定期通报和年度考核工作。住房城乡建设、交通运输、自然资源、水利、商务等部门将落实《城市房屋建筑和市政基础设施工程及道路扬尘污染防治标准》要求、“六个百分之百”扬尘污染防治措施、“两个禁止”（禁止现场搅拌混凝土和现场配制砂浆）、渣土物料运输车辆管理纳入日常安全文明施工监督范围，组织做好重污染天气预警、大风天气条件下施工工地、道路扬尘管控，建立举报监督、明查暗访工作机制，将工程建设活动中未按规定采取控制措施、减少扬尘污染受到通报、约谈或行政处罚的列为不良行为。进一步扩大道路机械化清扫和洒水范围，强化道路清洗保洁作业，持续开展城市清洁行动。2021年各城市平均降尘量不得高于8吨/月·平方公里，不断加严降尘量控制指标，实施网格化降尘量监测考核。持续推进城市建成区餐饮油烟治理，2021年底前，全省大型餐饮服务单位全部实现在线监控，市级监控平台基本实现与所辖县（市、区）联网运行。</w:t>
                  </w:r>
                </w:p>
              </w:tc>
              <w:tc>
                <w:tcPr>
                  <w:tcW w:w="805" w:type="pct"/>
                  <w:noWrap w:val="0"/>
                  <w:vAlign w:val="center"/>
                </w:tcPr>
                <w:p>
                  <w:pPr>
                    <w:pStyle w:val="6"/>
                    <w:tabs>
                      <w:tab w:val="left" w:pos="3705"/>
                    </w:tabs>
                    <w:spacing w:line="360" w:lineRule="exact"/>
                    <w:ind w:firstLine="0" w:firstLineChars="0"/>
                    <w:jc w:val="center"/>
                    <w:rPr>
                      <w:rFonts w:hint="eastAsia" w:ascii="Times New Roman" w:hAnsi="Times New Roman" w:eastAsia="宋体"/>
                      <w:bCs/>
                      <w:sz w:val="21"/>
                      <w:szCs w:val="21"/>
                      <w:highlight w:val="none"/>
                      <w:lang w:eastAsia="zh-CN"/>
                    </w:rPr>
                  </w:pPr>
                  <w:r>
                    <w:rPr>
                      <w:rFonts w:hint="eastAsia" w:ascii="Times New Roman" w:hAnsi="Times New Roman" w:cs="Times New Roman"/>
                      <w:color w:val="000000"/>
                      <w:sz w:val="21"/>
                      <w:szCs w:val="21"/>
                      <w:highlight w:val="none"/>
                      <w:lang w:eastAsia="zh-CN"/>
                    </w:rPr>
                    <w:t>本项目</w:t>
                  </w:r>
                  <w:r>
                    <w:rPr>
                      <w:rFonts w:hint="default" w:ascii="Times New Roman" w:hAnsi="Times New Roman" w:cs="Times New Roman"/>
                      <w:color w:val="000000"/>
                      <w:sz w:val="21"/>
                      <w:szCs w:val="21"/>
                      <w:highlight w:val="none"/>
                    </w:rPr>
                    <w:t>施工期</w:t>
                  </w:r>
                  <w:r>
                    <w:rPr>
                      <w:rFonts w:hint="eastAsia" w:ascii="Times New Roman" w:hAnsi="Times New Roman" w:cs="Times New Roman"/>
                      <w:color w:val="000000"/>
                      <w:sz w:val="21"/>
                      <w:szCs w:val="21"/>
                      <w:highlight w:val="none"/>
                      <w:lang w:eastAsia="zh-CN"/>
                    </w:rPr>
                    <w:t>主要为在全封闭车间内进行设备安装调试，不涉及施工扬尘治理。</w:t>
                  </w:r>
                </w:p>
              </w:tc>
              <w:tc>
                <w:tcPr>
                  <w:tcW w:w="578" w:type="pct"/>
                  <w:noWrap w:val="0"/>
                  <w:vAlign w:val="center"/>
                </w:tcPr>
                <w:p>
                  <w:pPr>
                    <w:pStyle w:val="6"/>
                    <w:tabs>
                      <w:tab w:val="left" w:pos="3705"/>
                    </w:tabs>
                    <w:spacing w:line="360" w:lineRule="exact"/>
                    <w:ind w:firstLine="0" w:firstLineChars="0"/>
                    <w:jc w:val="center"/>
                    <w:rPr>
                      <w:rFonts w:hint="eastAsia" w:ascii="Times New Roman" w:hAnsi="Times New Roman" w:cs="Times New Roman"/>
                      <w:color w:val="000000"/>
                      <w:sz w:val="21"/>
                      <w:szCs w:val="21"/>
                      <w:highlight w:val="none"/>
                      <w:lang w:eastAsia="zh-CN"/>
                    </w:rPr>
                  </w:pPr>
                  <w:r>
                    <w:rPr>
                      <w:rFonts w:hint="eastAsia" w:ascii="Times New Roman" w:hAnsi="Times New Roman" w:cs="Times New Roman"/>
                      <w:color w:val="000000"/>
                      <w:sz w:val="21"/>
                      <w:szCs w:val="21"/>
                      <w:highlight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9" w:type="pct"/>
                  <w:vMerge w:val="continue"/>
                  <w:noWrap w:val="0"/>
                  <w:vAlign w:val="center"/>
                </w:tcPr>
                <w:p>
                  <w:pPr>
                    <w:autoSpaceDE w:val="0"/>
                    <w:autoSpaceDN w:val="0"/>
                    <w:adjustRightInd w:val="0"/>
                    <w:spacing w:line="360" w:lineRule="exact"/>
                    <w:jc w:val="center"/>
                    <w:rPr>
                      <w:rFonts w:ascii="Times New Roman" w:hAnsi="Times New Roman"/>
                      <w:kern w:val="0"/>
                      <w:sz w:val="21"/>
                      <w:szCs w:val="21"/>
                      <w:highlight w:val="none"/>
                    </w:rPr>
                  </w:pPr>
                </w:p>
              </w:tc>
              <w:tc>
                <w:tcPr>
                  <w:tcW w:w="3196" w:type="pct"/>
                  <w:noWrap w:val="0"/>
                  <w:vAlign w:val="center"/>
                </w:tcPr>
                <w:p>
                  <w:pPr>
                    <w:pStyle w:val="6"/>
                    <w:tabs>
                      <w:tab w:val="left" w:pos="3705"/>
                    </w:tabs>
                    <w:spacing w:line="360" w:lineRule="exact"/>
                    <w:ind w:firstLine="0" w:firstLineChars="0"/>
                    <w:rPr>
                      <w:rFonts w:hint="eastAsia" w:ascii="Times New Roman" w:hAnsi="Times New Roman" w:eastAsia="宋体" w:cs="Times New Roman"/>
                      <w:bCs/>
                      <w:kern w:val="2"/>
                      <w:sz w:val="21"/>
                      <w:szCs w:val="21"/>
                      <w:highlight w:val="none"/>
                      <w:lang w:val="en-US" w:eastAsia="zh-CN" w:bidi="ar-SA"/>
                    </w:rPr>
                  </w:pPr>
                  <w:r>
                    <w:rPr>
                      <w:rFonts w:hint="eastAsia" w:ascii="Times New Roman" w:hAnsi="Times New Roman"/>
                      <w:bCs/>
                      <w:sz w:val="21"/>
                      <w:szCs w:val="21"/>
                      <w:highlight w:val="none"/>
                      <w:lang w:val="en-US" w:eastAsia="zh-CN"/>
                    </w:rPr>
                    <w:t>29.大力推进源头替代。通过使用水性、粉末、高固体分、无溶剂、辐射固化等低VOCs含量的涂料，水性、辐射固化、植物基等低VOCs含量的油墨，水基、热熔、无溶剂、辐射固化、改性、生物降解等低VOCs含量的胶粘剂，以及低VOCs含量的、低反应活性的清洗剂等，替代溶剂型涂料、油墨、胶粘剂、清洗剂等，从源头减少VOCs产生。加强对全省低VOCs含量涂料、油墨、胶粘剂、清洗剂等产品生产销售环节监督，严厉打击劣质不合格产品。全省家具制造、制鞋、汽车整车制造、工程机械整机制造、包装印刷及含涂装工序企业，2021年5月底前原辅材料达到重点行业绩效分级B级以上或绩效引领指标要求，达不到要求的企业纳入包括夏季在内的错峰生产调控。</w:t>
                  </w:r>
                </w:p>
              </w:tc>
              <w:tc>
                <w:tcPr>
                  <w:tcW w:w="805" w:type="pct"/>
                  <w:noWrap w:val="0"/>
                  <w:vAlign w:val="center"/>
                </w:tcPr>
                <w:p>
                  <w:pPr>
                    <w:pStyle w:val="6"/>
                    <w:tabs>
                      <w:tab w:val="left" w:pos="3705"/>
                    </w:tabs>
                    <w:spacing w:line="360" w:lineRule="exact"/>
                    <w:ind w:firstLine="0" w:firstLineChars="0"/>
                    <w:jc w:val="center"/>
                    <w:rPr>
                      <w:rFonts w:hint="eastAsia" w:ascii="Times New Roman" w:hAnsi="Times New Roman" w:eastAsia="宋体" w:cs="Times New Roman"/>
                      <w:color w:val="000000"/>
                      <w:kern w:val="2"/>
                      <w:sz w:val="21"/>
                      <w:szCs w:val="21"/>
                      <w:highlight w:val="none"/>
                      <w:lang w:val="en-US" w:eastAsia="zh-CN" w:bidi="ar-SA"/>
                    </w:rPr>
                  </w:pPr>
                  <w:r>
                    <w:rPr>
                      <w:rFonts w:hint="eastAsia" w:ascii="Times New Roman" w:hAnsi="Times New Roman" w:cs="Times New Roman"/>
                      <w:color w:val="000000"/>
                      <w:sz w:val="21"/>
                      <w:szCs w:val="21"/>
                      <w:highlight w:val="none"/>
                      <w:lang w:eastAsia="zh-CN"/>
                    </w:rPr>
                    <w:t>本项目涂装工序使用塑粉，塑粉属于热固性粉末涂料，属于</w:t>
                  </w:r>
                  <w:r>
                    <w:rPr>
                      <w:rFonts w:hint="eastAsia" w:ascii="Times New Roman" w:hAnsi="Times New Roman"/>
                      <w:bCs/>
                      <w:sz w:val="21"/>
                      <w:szCs w:val="21"/>
                      <w:highlight w:val="none"/>
                      <w:lang w:val="en-US" w:eastAsia="zh-CN"/>
                    </w:rPr>
                    <w:t>低VOCs含量的涂料。</w:t>
                  </w:r>
                </w:p>
              </w:tc>
              <w:tc>
                <w:tcPr>
                  <w:tcW w:w="578" w:type="pct"/>
                  <w:noWrap w:val="0"/>
                  <w:vAlign w:val="center"/>
                </w:tcPr>
                <w:p>
                  <w:pPr>
                    <w:pStyle w:val="6"/>
                    <w:tabs>
                      <w:tab w:val="left" w:pos="3705"/>
                    </w:tabs>
                    <w:spacing w:line="360" w:lineRule="exact"/>
                    <w:ind w:firstLine="0" w:firstLineChars="0"/>
                    <w:jc w:val="center"/>
                    <w:rPr>
                      <w:rFonts w:hint="eastAsia" w:ascii="Times New Roman" w:hAnsi="Times New Roman" w:cs="Times New Roman"/>
                      <w:color w:val="000000"/>
                      <w:sz w:val="21"/>
                      <w:szCs w:val="21"/>
                      <w:highlight w:val="none"/>
                      <w:lang w:eastAsia="zh-CN"/>
                    </w:rPr>
                  </w:pPr>
                  <w:r>
                    <w:rPr>
                      <w:rFonts w:hint="eastAsia" w:ascii="Times New Roman" w:hAnsi="Times New Roman" w:cs="Times New Roman"/>
                      <w:color w:val="000000"/>
                      <w:sz w:val="21"/>
                      <w:szCs w:val="21"/>
                      <w:highlight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19" w:type="pct"/>
                  <w:vMerge w:val="continue"/>
                  <w:noWrap w:val="0"/>
                  <w:vAlign w:val="center"/>
                </w:tcPr>
                <w:p>
                  <w:pPr>
                    <w:autoSpaceDE w:val="0"/>
                    <w:autoSpaceDN w:val="0"/>
                    <w:adjustRightInd w:val="0"/>
                    <w:spacing w:line="360" w:lineRule="exact"/>
                    <w:jc w:val="center"/>
                    <w:rPr>
                      <w:rFonts w:ascii="Times New Roman" w:hAnsi="Times New Roman"/>
                      <w:kern w:val="0"/>
                      <w:sz w:val="21"/>
                      <w:szCs w:val="21"/>
                      <w:highlight w:val="none"/>
                    </w:rPr>
                  </w:pPr>
                </w:p>
              </w:tc>
              <w:tc>
                <w:tcPr>
                  <w:tcW w:w="3196"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imes New Roman" w:hAnsi="Times New Roman" w:eastAsia="宋体" w:cs="Times New Roman"/>
                      <w:bCs/>
                      <w:kern w:val="2"/>
                      <w:sz w:val="21"/>
                      <w:szCs w:val="21"/>
                      <w:highlight w:val="none"/>
                      <w:lang w:val="en-US" w:eastAsia="zh-CN" w:bidi="ar-SA"/>
                    </w:rPr>
                  </w:pPr>
                  <w:r>
                    <w:rPr>
                      <w:rFonts w:hint="default" w:ascii="Times New Roman" w:hAnsi="Times New Roman" w:eastAsia="宋体" w:cs="Times New Roman"/>
                      <w:bCs/>
                      <w:kern w:val="2"/>
                      <w:sz w:val="21"/>
                      <w:szCs w:val="21"/>
                      <w:highlight w:val="none"/>
                      <w:lang w:val="en-US" w:eastAsia="zh-CN" w:bidi="ar-SA"/>
                    </w:rPr>
                    <w:t>30. 加强工业企业VOCs全过程运行管理。巩固VOCs综合治理成效，聚焦提升企业废气收集率、治理设施同步运行率和去除率，鼓励企业采用高于现行标准要求的治理措施，取消废气排放系统旁路设置，因安全生产等原因必须保留的，应将旁路保留清单报省辖市生态环境部门备案并加强日常监管。强化VOCs无组织排放收集，在保证安全的前提下，实施含VOCs物料全方位、全链条、全环节密闭管理，实现厂房由敞开变密闭、由常压变负压、由逸散变聚合、空气由污浊变清新的</w:t>
                  </w:r>
                  <w:r>
                    <w:rPr>
                      <w:rFonts w:hint="eastAsia" w:ascii="Times New Roman" w:hAnsi="Times New Roman" w:cs="Times New Roman"/>
                      <w:bCs/>
                      <w:kern w:val="2"/>
                      <w:sz w:val="21"/>
                      <w:szCs w:val="21"/>
                      <w:highlight w:val="none"/>
                      <w:lang w:val="en-US" w:eastAsia="zh-CN" w:bidi="ar-SA"/>
                    </w:rPr>
                    <w:t>“</w:t>
                  </w:r>
                  <w:r>
                    <w:rPr>
                      <w:rFonts w:hint="default" w:ascii="Times New Roman" w:hAnsi="Times New Roman" w:eastAsia="宋体" w:cs="Times New Roman"/>
                      <w:bCs/>
                      <w:kern w:val="2"/>
                      <w:sz w:val="21"/>
                      <w:szCs w:val="21"/>
                      <w:highlight w:val="none"/>
                      <w:lang w:val="en-US" w:eastAsia="zh-CN" w:bidi="ar-SA"/>
                    </w:rPr>
                    <w:t>四由四变</w:t>
                  </w:r>
                  <w:r>
                    <w:rPr>
                      <w:rFonts w:hint="eastAsia" w:ascii="Times New Roman" w:hAnsi="Times New Roman" w:cs="Times New Roman"/>
                      <w:bCs/>
                      <w:kern w:val="2"/>
                      <w:sz w:val="21"/>
                      <w:szCs w:val="21"/>
                      <w:highlight w:val="none"/>
                      <w:lang w:val="en-US" w:eastAsia="zh-CN" w:bidi="ar-SA"/>
                    </w:rPr>
                    <w:t>”</w:t>
                  </w:r>
                  <w:r>
                    <w:rPr>
                      <w:rFonts w:hint="default" w:ascii="Times New Roman" w:hAnsi="Times New Roman" w:eastAsia="宋体" w:cs="Times New Roman"/>
                      <w:bCs/>
                      <w:kern w:val="2"/>
                      <w:sz w:val="21"/>
                      <w:szCs w:val="21"/>
                      <w:highlight w:val="none"/>
                      <w:lang w:val="en-US" w:eastAsia="zh-CN" w:bidi="ar-SA"/>
                    </w:rPr>
                    <w:t>目标。2021年5月起，生态环境部门组织开展夏季VOCs重点排放单位专项检查。</w:t>
                  </w:r>
                </w:p>
              </w:tc>
              <w:tc>
                <w:tcPr>
                  <w:tcW w:w="805"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imes New Roman" w:hAnsi="Times New Roman" w:eastAsia="宋体" w:cs="Times New Roman"/>
                      <w:bCs/>
                      <w:kern w:val="2"/>
                      <w:sz w:val="21"/>
                      <w:szCs w:val="21"/>
                      <w:highlight w:val="none"/>
                      <w:lang w:val="en-US" w:eastAsia="zh-CN" w:bidi="ar-SA"/>
                    </w:rPr>
                  </w:pPr>
                  <w:r>
                    <w:rPr>
                      <w:rFonts w:hint="default" w:ascii="Times New Roman" w:hAnsi="Times New Roman" w:eastAsia="宋体" w:cs="Times New Roman"/>
                      <w:bCs/>
                      <w:kern w:val="2"/>
                      <w:sz w:val="21"/>
                      <w:szCs w:val="21"/>
                      <w:highlight w:val="none"/>
                      <w:lang w:val="en-US" w:eastAsia="zh-CN" w:bidi="ar-SA"/>
                    </w:rPr>
                    <w:t>本项目喷塑</w:t>
                  </w:r>
                  <w:r>
                    <w:rPr>
                      <w:rFonts w:hint="eastAsia" w:ascii="Times New Roman" w:hAnsi="Times New Roman" w:cs="Times New Roman"/>
                      <w:bCs/>
                      <w:kern w:val="2"/>
                      <w:sz w:val="21"/>
                      <w:szCs w:val="21"/>
                      <w:highlight w:val="none"/>
                      <w:lang w:val="en-US" w:eastAsia="zh-CN" w:bidi="ar-SA"/>
                    </w:rPr>
                    <w:t>后烘干</w:t>
                  </w:r>
                  <w:r>
                    <w:rPr>
                      <w:rFonts w:hint="default" w:ascii="Times New Roman" w:hAnsi="Times New Roman" w:eastAsia="宋体" w:cs="Times New Roman"/>
                      <w:bCs/>
                      <w:kern w:val="2"/>
                      <w:sz w:val="21"/>
                      <w:szCs w:val="21"/>
                      <w:highlight w:val="none"/>
                      <w:lang w:val="en-US" w:eastAsia="zh-CN" w:bidi="ar-SA"/>
                    </w:rPr>
                    <w:t>工序</w:t>
                  </w:r>
                  <w:r>
                    <w:rPr>
                      <w:rFonts w:hint="eastAsia" w:ascii="Times New Roman" w:hAnsi="Times New Roman" w:cs="Times New Roman"/>
                      <w:bCs/>
                      <w:kern w:val="2"/>
                      <w:sz w:val="21"/>
                      <w:szCs w:val="21"/>
                      <w:highlight w:val="none"/>
                      <w:lang w:val="en-US" w:eastAsia="zh-CN" w:bidi="ar-SA"/>
                    </w:rPr>
                    <w:t>在全封闭烤房内进行，</w:t>
                  </w:r>
                  <w:r>
                    <w:rPr>
                      <w:rFonts w:hint="default" w:ascii="Times New Roman" w:hAnsi="Times New Roman" w:eastAsia="宋体" w:cs="Times New Roman"/>
                      <w:bCs/>
                      <w:kern w:val="2"/>
                      <w:sz w:val="21"/>
                      <w:szCs w:val="21"/>
                      <w:highlight w:val="none"/>
                      <w:lang w:val="en-US" w:eastAsia="zh-CN" w:bidi="ar-SA"/>
                    </w:rPr>
                    <w:t>产生的有机废气通过UV光氧+活性炭吸附装置进行处理，达标排放。</w:t>
                  </w:r>
                </w:p>
              </w:tc>
              <w:tc>
                <w:tcPr>
                  <w:tcW w:w="578"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Cs/>
                      <w:kern w:val="2"/>
                      <w:sz w:val="21"/>
                      <w:szCs w:val="21"/>
                      <w:highlight w:val="none"/>
                      <w:lang w:val="en-US" w:eastAsia="zh-CN" w:bidi="ar-SA"/>
                    </w:rPr>
                  </w:pPr>
                  <w:r>
                    <w:rPr>
                      <w:rFonts w:hint="eastAsia" w:cs="Times New Roman"/>
                      <w:bCs/>
                      <w:kern w:val="2"/>
                      <w:sz w:val="21"/>
                      <w:szCs w:val="21"/>
                      <w:highlight w:val="none"/>
                      <w:lang w:val="en-US" w:eastAsia="zh-CN" w:bidi="ar-SA"/>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9" w:type="pct"/>
                  <w:noWrap w:val="0"/>
                  <w:vAlign w:val="center"/>
                </w:tcPr>
                <w:p>
                  <w:pPr>
                    <w:pStyle w:val="6"/>
                    <w:tabs>
                      <w:tab w:val="left" w:pos="3705"/>
                    </w:tabs>
                    <w:spacing w:line="360" w:lineRule="exact"/>
                    <w:ind w:firstLine="0" w:firstLineChars="0"/>
                    <w:jc w:val="center"/>
                    <w:rPr>
                      <w:rFonts w:ascii="Times New Roman" w:hAnsi="Times New Roman"/>
                      <w:bCs/>
                      <w:sz w:val="21"/>
                      <w:szCs w:val="21"/>
                      <w:highlight w:val="none"/>
                    </w:rPr>
                  </w:pPr>
                  <w:r>
                    <w:rPr>
                      <w:rFonts w:hint="eastAsia" w:ascii="Times New Roman" w:hAnsi="Times New Roman"/>
                      <w:bCs/>
                      <w:sz w:val="21"/>
                      <w:szCs w:val="21"/>
                      <w:highlight w:val="none"/>
                    </w:rPr>
                    <w:t>河南省202</w:t>
                  </w:r>
                  <w:r>
                    <w:rPr>
                      <w:rFonts w:hint="eastAsia" w:ascii="Times New Roman" w:hAnsi="Times New Roman"/>
                      <w:bCs/>
                      <w:sz w:val="21"/>
                      <w:szCs w:val="21"/>
                      <w:highlight w:val="none"/>
                      <w:lang w:val="en-US" w:eastAsia="zh-CN"/>
                    </w:rPr>
                    <w:t>1</w:t>
                  </w:r>
                  <w:r>
                    <w:rPr>
                      <w:rFonts w:hint="eastAsia" w:ascii="Times New Roman" w:hAnsi="Times New Roman"/>
                      <w:bCs/>
                      <w:sz w:val="21"/>
                      <w:szCs w:val="21"/>
                      <w:highlight w:val="none"/>
                    </w:rPr>
                    <w:t xml:space="preserve"> 年水污染防治攻坚战实施方案</w:t>
                  </w:r>
                </w:p>
              </w:tc>
              <w:tc>
                <w:tcPr>
                  <w:tcW w:w="3196" w:type="pct"/>
                  <w:noWrap w:val="0"/>
                  <w:vAlign w:val="center"/>
                </w:tcPr>
                <w:p>
                  <w:pPr>
                    <w:pStyle w:val="6"/>
                    <w:tabs>
                      <w:tab w:val="left" w:pos="3705"/>
                    </w:tabs>
                    <w:spacing w:line="360" w:lineRule="exact"/>
                    <w:ind w:firstLine="0" w:firstLineChars="0"/>
                    <w:rPr>
                      <w:rFonts w:hint="eastAsia" w:ascii="Times New Roman" w:hAnsi="Times New Roman"/>
                      <w:bCs/>
                      <w:sz w:val="21"/>
                      <w:szCs w:val="21"/>
                      <w:highlight w:val="none"/>
                    </w:rPr>
                  </w:pPr>
                  <w:r>
                    <w:rPr>
                      <w:rFonts w:hint="eastAsia" w:ascii="Times New Roman" w:hAnsi="Times New Roman"/>
                      <w:bCs/>
                      <w:sz w:val="21"/>
                      <w:szCs w:val="21"/>
                      <w:highlight w:val="none"/>
                    </w:rPr>
                    <w:t>工作目标：完成国家下达和省定的地表水环境质量和饮用水水源地取水水质目标；南水北调中线工程水源地丹江口水库取水水质稳定达到Ⅱ类；巩固提升黑臭水体整治成果；黄河流域“十四五”新增国考断面力争消除劣Ⅴ类水质。</w:t>
                  </w:r>
                </w:p>
              </w:tc>
              <w:tc>
                <w:tcPr>
                  <w:tcW w:w="805" w:type="pct"/>
                  <w:noWrap w:val="0"/>
                  <w:vAlign w:val="center"/>
                </w:tcPr>
                <w:p>
                  <w:pPr>
                    <w:pStyle w:val="6"/>
                    <w:tabs>
                      <w:tab w:val="left" w:pos="3705"/>
                    </w:tabs>
                    <w:spacing w:line="360" w:lineRule="exact"/>
                    <w:ind w:firstLine="0" w:firstLineChars="0"/>
                    <w:rPr>
                      <w:rFonts w:hint="eastAsia"/>
                      <w:sz w:val="21"/>
                      <w:szCs w:val="21"/>
                      <w:highlight w:val="none"/>
                    </w:rPr>
                  </w:pPr>
                  <w:r>
                    <w:rPr>
                      <w:rFonts w:hint="eastAsia"/>
                      <w:sz w:val="21"/>
                      <w:szCs w:val="21"/>
                      <w:highlight w:val="none"/>
                      <w:lang w:eastAsia="zh-CN"/>
                    </w:rPr>
                    <w:t>本项目</w:t>
                  </w:r>
                  <w:r>
                    <w:rPr>
                      <w:rFonts w:hint="eastAsia"/>
                      <w:b w:val="0"/>
                      <w:bCs w:val="0"/>
                      <w:sz w:val="21"/>
                      <w:szCs w:val="21"/>
                      <w:highlight w:val="none"/>
                      <w:lang w:val="en-US" w:eastAsia="zh-CN"/>
                    </w:rPr>
                    <w:t>运营过程无生产废水产生；生活污水依托产业</w:t>
                  </w:r>
                  <w:r>
                    <w:rPr>
                      <w:rFonts w:hint="eastAsia" w:cs="Times New Roman"/>
                      <w:b w:val="0"/>
                      <w:bCs w:val="0"/>
                      <w:sz w:val="21"/>
                      <w:szCs w:val="21"/>
                      <w:highlight w:val="none"/>
                      <w:lang w:val="en-US" w:eastAsia="zh-CN"/>
                    </w:rPr>
                    <w:t>集聚区现有化粪池处理后排入市政污水管网，进入鲁山县污水处理厂进一步处理，对地表水环</w:t>
                  </w:r>
                  <w:r>
                    <w:rPr>
                      <w:rFonts w:hint="eastAsia"/>
                      <w:sz w:val="21"/>
                      <w:szCs w:val="21"/>
                      <w:highlight w:val="none"/>
                    </w:rPr>
                    <w:t>境影响较小。</w:t>
                  </w:r>
                </w:p>
              </w:tc>
              <w:tc>
                <w:tcPr>
                  <w:tcW w:w="578" w:type="pct"/>
                  <w:noWrap w:val="0"/>
                  <w:vAlign w:val="center"/>
                </w:tcPr>
                <w:p>
                  <w:pPr>
                    <w:pStyle w:val="6"/>
                    <w:tabs>
                      <w:tab w:val="left" w:pos="3705"/>
                    </w:tabs>
                    <w:spacing w:line="360" w:lineRule="exact"/>
                    <w:ind w:firstLine="0" w:firstLineChars="0"/>
                    <w:jc w:val="center"/>
                    <w:rPr>
                      <w:rFonts w:hint="eastAsia"/>
                      <w:sz w:val="21"/>
                      <w:szCs w:val="21"/>
                      <w:highlight w:val="none"/>
                      <w:lang w:eastAsia="zh-CN"/>
                    </w:rPr>
                  </w:pPr>
                  <w:r>
                    <w:rPr>
                      <w:rFonts w:hint="eastAsia"/>
                      <w:sz w:val="21"/>
                      <w:szCs w:val="21"/>
                      <w:highlight w:val="none"/>
                      <w:lang w:eastAsia="zh-CN"/>
                    </w:rPr>
                    <w:t>相符</w:t>
                  </w:r>
                </w:p>
              </w:tc>
            </w:tr>
          </w:tbl>
          <w:p>
            <w:pPr>
              <w:spacing w:line="520" w:lineRule="exact"/>
              <w:ind w:firstLine="480" w:firstLineChars="200"/>
              <w:rPr>
                <w:rFonts w:hint="eastAsia"/>
                <w:color w:val="000000"/>
                <w:sz w:val="24"/>
                <w:szCs w:val="24"/>
                <w:highlight w:val="none"/>
              </w:rPr>
            </w:pPr>
            <w:r>
              <w:rPr>
                <w:rFonts w:hint="eastAsia" w:ascii="Times New Roman" w:hAnsi="Times New Roman"/>
                <w:bCs/>
                <w:sz w:val="24"/>
                <w:szCs w:val="24"/>
                <w:highlight w:val="none"/>
              </w:rPr>
              <w:t>因此，</w:t>
            </w:r>
            <w:r>
              <w:rPr>
                <w:rFonts w:hint="eastAsia"/>
                <w:bCs/>
                <w:sz w:val="24"/>
                <w:szCs w:val="24"/>
                <w:highlight w:val="none"/>
                <w:lang w:eastAsia="zh-CN"/>
              </w:rPr>
              <w:t>本项目</w:t>
            </w:r>
            <w:r>
              <w:rPr>
                <w:rFonts w:hint="eastAsia" w:ascii="Times New Roman" w:hAnsi="Times New Roman"/>
                <w:bCs/>
                <w:sz w:val="24"/>
                <w:szCs w:val="24"/>
                <w:highlight w:val="none"/>
              </w:rPr>
              <w:t>符合</w:t>
            </w:r>
            <w:r>
              <w:rPr>
                <w:rFonts w:hint="default" w:ascii="Times New Roman" w:hAnsi="Times New Roman" w:cs="Times New Roman"/>
                <w:b w:val="0"/>
                <w:bCs w:val="0"/>
                <w:sz w:val="24"/>
                <w:szCs w:val="24"/>
                <w:highlight w:val="none"/>
              </w:rPr>
              <w:t>《关于印发河南省202</w:t>
            </w:r>
            <w:r>
              <w:rPr>
                <w:rFonts w:hint="eastAsia" w:ascii="Times New Roman" w:hAnsi="Times New Roman" w:cs="Times New Roman"/>
                <w:b w:val="0"/>
                <w:bCs w:val="0"/>
                <w:sz w:val="24"/>
                <w:szCs w:val="24"/>
                <w:highlight w:val="none"/>
                <w:lang w:val="en-US" w:eastAsia="zh-CN"/>
              </w:rPr>
              <w:t>1</w:t>
            </w:r>
            <w:r>
              <w:rPr>
                <w:rFonts w:hint="default" w:ascii="Times New Roman" w:hAnsi="Times New Roman" w:cs="Times New Roman"/>
                <w:b w:val="0"/>
                <w:bCs w:val="0"/>
                <w:sz w:val="24"/>
                <w:szCs w:val="24"/>
                <w:highlight w:val="none"/>
              </w:rPr>
              <w:t>年大气、</w:t>
            </w:r>
            <w:r>
              <w:rPr>
                <w:rFonts w:hint="eastAsia" w:ascii="Times New Roman" w:hAnsi="Times New Roman"/>
                <w:b w:val="0"/>
                <w:bCs w:val="0"/>
                <w:sz w:val="24"/>
                <w:szCs w:val="24"/>
                <w:highlight w:val="none"/>
              </w:rPr>
              <w:t>水、土壤污染防治攻坚战</w:t>
            </w:r>
            <w:r>
              <w:rPr>
                <w:rFonts w:hint="eastAsia" w:ascii="Times New Roman" w:hAnsi="Times New Roman"/>
                <w:b w:val="0"/>
                <w:bCs w:val="0"/>
                <w:sz w:val="24"/>
                <w:szCs w:val="24"/>
                <w:highlight w:val="none"/>
                <w:lang w:eastAsia="zh-CN"/>
              </w:rPr>
              <w:t>及农业农村污染治理攻坚战</w:t>
            </w:r>
            <w:r>
              <w:rPr>
                <w:rFonts w:hint="eastAsia" w:ascii="Times New Roman" w:hAnsi="Times New Roman"/>
                <w:b w:val="0"/>
                <w:bCs w:val="0"/>
                <w:sz w:val="24"/>
                <w:szCs w:val="24"/>
                <w:highlight w:val="none"/>
              </w:rPr>
              <w:t>实施方案的通知》（豫环攻坚办[202</w:t>
            </w:r>
            <w:r>
              <w:rPr>
                <w:rFonts w:hint="eastAsia" w:ascii="Times New Roman" w:hAnsi="Times New Roman"/>
                <w:b w:val="0"/>
                <w:bCs w:val="0"/>
                <w:sz w:val="24"/>
                <w:szCs w:val="24"/>
                <w:highlight w:val="none"/>
                <w:lang w:val="en-US" w:eastAsia="zh-CN"/>
              </w:rPr>
              <w:t>1</w:t>
            </w:r>
            <w:r>
              <w:rPr>
                <w:rFonts w:hint="eastAsia" w:ascii="Times New Roman" w:hAnsi="Times New Roman"/>
                <w:b w:val="0"/>
                <w:bCs w:val="0"/>
                <w:sz w:val="24"/>
                <w:szCs w:val="24"/>
                <w:highlight w:val="none"/>
              </w:rPr>
              <w:t>]</w:t>
            </w:r>
            <w:r>
              <w:rPr>
                <w:rFonts w:hint="eastAsia" w:ascii="Times New Roman" w:hAnsi="Times New Roman"/>
                <w:b w:val="0"/>
                <w:bCs w:val="0"/>
                <w:sz w:val="24"/>
                <w:szCs w:val="24"/>
                <w:highlight w:val="none"/>
                <w:lang w:val="en-US" w:eastAsia="zh-CN"/>
              </w:rPr>
              <w:t>20</w:t>
            </w:r>
            <w:r>
              <w:rPr>
                <w:rFonts w:hint="eastAsia" w:ascii="Times New Roman" w:hAnsi="Times New Roman"/>
                <w:b w:val="0"/>
                <w:bCs w:val="0"/>
                <w:sz w:val="24"/>
                <w:szCs w:val="24"/>
                <w:highlight w:val="none"/>
              </w:rPr>
              <w:t>号）</w:t>
            </w:r>
            <w:r>
              <w:rPr>
                <w:rFonts w:hint="eastAsia" w:ascii="Times New Roman" w:hAnsi="Times New Roman"/>
                <w:bCs/>
                <w:sz w:val="24"/>
                <w:szCs w:val="24"/>
                <w:highlight w:val="none"/>
              </w:rPr>
              <w:t>相关要求。</w:t>
            </w:r>
          </w:p>
          <w:p>
            <w:pPr>
              <w:pStyle w:val="6"/>
              <w:tabs>
                <w:tab w:val="left" w:pos="3705"/>
              </w:tabs>
              <w:spacing w:line="520" w:lineRule="exact"/>
              <w:ind w:firstLine="482" w:firstLineChars="200"/>
              <w:jc w:val="left"/>
              <w:rPr>
                <w:rFonts w:hint="eastAsia" w:ascii="Times New Roman" w:hAnsi="Times New Roman" w:eastAsia="宋体" w:cs="Times New Roman"/>
                <w:b/>
                <w:bCs/>
                <w:sz w:val="24"/>
                <w:szCs w:val="24"/>
                <w:highlight w:val="none"/>
                <w:lang w:eastAsia="zh-CN"/>
              </w:rPr>
            </w:pPr>
            <w:r>
              <w:rPr>
                <w:rFonts w:hint="eastAsia" w:ascii="Times New Roman" w:hAnsi="Times New Roman" w:cs="Times New Roman"/>
                <w:b/>
                <w:bCs/>
                <w:sz w:val="24"/>
                <w:szCs w:val="24"/>
                <w:highlight w:val="none"/>
                <w:lang w:val="en-US" w:eastAsia="zh-CN"/>
              </w:rPr>
              <w:t>4</w:t>
            </w:r>
            <w:r>
              <w:rPr>
                <w:rFonts w:hint="default" w:ascii="Times New Roman" w:hAnsi="Times New Roman" w:cs="Times New Roman"/>
                <w:b/>
                <w:bCs/>
                <w:sz w:val="24"/>
                <w:szCs w:val="24"/>
                <w:highlight w:val="none"/>
              </w:rPr>
              <w:t>、</w:t>
            </w:r>
            <w:r>
              <w:rPr>
                <w:rFonts w:hint="eastAsia" w:ascii="Times New Roman" w:hAnsi="Times New Roman" w:cs="Times New Roman"/>
                <w:b/>
                <w:bCs/>
                <w:sz w:val="24"/>
                <w:szCs w:val="24"/>
                <w:highlight w:val="none"/>
                <w:lang w:eastAsia="zh-CN"/>
              </w:rPr>
              <w:t>与</w:t>
            </w:r>
            <w:r>
              <w:rPr>
                <w:rFonts w:hint="default" w:ascii="Times New Roman" w:hAnsi="Times New Roman" w:cs="Times New Roman"/>
                <w:b/>
                <w:bCs/>
                <w:sz w:val="24"/>
                <w:szCs w:val="24"/>
                <w:highlight w:val="none"/>
              </w:rPr>
              <w:t>平顶山市2021年工业企业大气污染物全面达标提升行动方案（平环[2021]57号）</w:t>
            </w:r>
            <w:r>
              <w:rPr>
                <w:rFonts w:hint="eastAsia" w:ascii="Times New Roman" w:hAnsi="Times New Roman" w:cs="Times New Roman"/>
                <w:b/>
                <w:bCs/>
                <w:sz w:val="24"/>
                <w:szCs w:val="24"/>
                <w:highlight w:val="none"/>
                <w:lang w:eastAsia="zh-CN"/>
              </w:rPr>
              <w:t>相符性分析</w:t>
            </w:r>
          </w:p>
          <w:p>
            <w:pPr>
              <w:pStyle w:val="6"/>
              <w:tabs>
                <w:tab w:val="left" w:pos="3705"/>
              </w:tabs>
              <w:spacing w:line="520" w:lineRule="exact"/>
              <w:ind w:firstLine="480" w:firstLineChars="200"/>
              <w:jc w:val="left"/>
              <w:rPr>
                <w:rFonts w:hint="default" w:ascii="Times New Roman" w:hAnsi="Times New Roman" w:cs="Times New Roman"/>
                <w:b/>
                <w:bCs/>
                <w:sz w:val="24"/>
                <w:szCs w:val="24"/>
                <w:highlight w:val="none"/>
                <w:u w:val="single"/>
              </w:rPr>
            </w:pPr>
            <w:r>
              <w:rPr>
                <w:rFonts w:hint="default" w:ascii="Times New Roman" w:hAnsi="Times New Roman" w:cs="Times New Roman"/>
                <w:sz w:val="24"/>
                <w:szCs w:val="24"/>
                <w:highlight w:val="none"/>
              </w:rPr>
              <w:t>2021年4月19日，平顶山市2021年工业企业大气污染物全面达标提升行动方案（平环[2021]57号）发布实施，</w:t>
            </w:r>
            <w:r>
              <w:rPr>
                <w:rFonts w:hint="eastAsia" w:ascii="Times New Roman" w:hAnsi="Times New Roman" w:cs="Times New Roman"/>
                <w:sz w:val="24"/>
                <w:szCs w:val="24"/>
                <w:highlight w:val="none"/>
                <w:lang w:eastAsia="zh-CN"/>
              </w:rPr>
              <w:t>本项目</w:t>
            </w:r>
            <w:r>
              <w:rPr>
                <w:rFonts w:hint="default" w:ascii="Times New Roman" w:hAnsi="Times New Roman" w:cs="Times New Roman"/>
                <w:sz w:val="24"/>
                <w:szCs w:val="24"/>
                <w:highlight w:val="none"/>
              </w:rPr>
              <w:t>与该文件相符性分析见下表。</w:t>
            </w:r>
          </w:p>
          <w:p>
            <w:pPr>
              <w:pStyle w:val="6"/>
              <w:tabs>
                <w:tab w:val="left" w:pos="3705"/>
              </w:tabs>
              <w:spacing w:line="520" w:lineRule="exact"/>
              <w:jc w:val="left"/>
              <w:rPr>
                <w:rFonts w:hint="default" w:ascii="Times New Roman" w:hAnsi="Times New Roman" w:eastAsia="黑体" w:cs="Times New Roman"/>
                <w:b w:val="0"/>
                <w:bCs w:val="0"/>
                <w:sz w:val="24"/>
                <w:szCs w:val="24"/>
                <w:highlight w:val="none"/>
              </w:rPr>
            </w:pPr>
            <w:r>
              <w:rPr>
                <w:rFonts w:hint="default" w:ascii="Times New Roman" w:hAnsi="Times New Roman" w:eastAsia="黑体" w:cs="Times New Roman"/>
                <w:b w:val="0"/>
                <w:bCs w:val="0"/>
                <w:sz w:val="24"/>
                <w:szCs w:val="24"/>
                <w:highlight w:val="none"/>
              </w:rPr>
              <w:t>表1-</w:t>
            </w:r>
            <w:r>
              <w:rPr>
                <w:rFonts w:hint="eastAsia" w:ascii="Times New Roman" w:hAnsi="Times New Roman" w:eastAsia="黑体" w:cs="Times New Roman"/>
                <w:b w:val="0"/>
                <w:bCs w:val="0"/>
                <w:sz w:val="24"/>
                <w:szCs w:val="24"/>
                <w:highlight w:val="none"/>
                <w:lang w:val="en-US" w:eastAsia="zh-CN"/>
              </w:rPr>
              <w:t>4</w:t>
            </w:r>
            <w:r>
              <w:rPr>
                <w:rFonts w:hint="default" w:ascii="Times New Roman" w:hAnsi="Times New Roman" w:eastAsia="黑体" w:cs="Times New Roman"/>
                <w:b w:val="0"/>
                <w:bCs w:val="0"/>
                <w:sz w:val="24"/>
                <w:szCs w:val="24"/>
                <w:highlight w:val="none"/>
              </w:rPr>
              <w:t xml:space="preserve">      </w:t>
            </w:r>
            <w:r>
              <w:rPr>
                <w:rFonts w:hint="eastAsia" w:ascii="Times New Roman" w:hAnsi="Times New Roman" w:eastAsia="黑体" w:cs="Times New Roman"/>
                <w:b w:val="0"/>
                <w:bCs w:val="0"/>
                <w:sz w:val="24"/>
                <w:szCs w:val="24"/>
                <w:highlight w:val="none"/>
                <w:lang w:val="en-US" w:eastAsia="zh-CN"/>
              </w:rPr>
              <w:t xml:space="preserve">       </w:t>
            </w:r>
            <w:r>
              <w:rPr>
                <w:rFonts w:hint="default" w:ascii="Times New Roman" w:hAnsi="Times New Roman" w:eastAsia="黑体" w:cs="Times New Roman"/>
                <w:b w:val="0"/>
                <w:bCs w:val="0"/>
                <w:sz w:val="24"/>
                <w:szCs w:val="24"/>
                <w:highlight w:val="none"/>
              </w:rPr>
              <w:t xml:space="preserve">  与平环[2021]57号相符性分析</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
              <w:gridCol w:w="3963"/>
              <w:gridCol w:w="2237"/>
              <w:gridCol w:w="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vAlign w:val="center"/>
                </w:tcPr>
                <w:p>
                  <w:pPr>
                    <w:pStyle w:val="6"/>
                    <w:tabs>
                      <w:tab w:val="left" w:pos="3705"/>
                    </w:tabs>
                    <w:spacing w:line="360" w:lineRule="exact"/>
                    <w:jc w:val="center"/>
                    <w:rPr>
                      <w:rFonts w:hint="default" w:ascii="Times New Roman" w:hAnsi="Times New Roman" w:cs="Times New Roman"/>
                      <w:b/>
                      <w:bCs w:val="0"/>
                      <w:sz w:val="21"/>
                      <w:szCs w:val="21"/>
                      <w:highlight w:val="none"/>
                    </w:rPr>
                  </w:pPr>
                  <w:r>
                    <w:rPr>
                      <w:rFonts w:hint="default" w:ascii="Times New Roman" w:hAnsi="Times New Roman" w:cs="Times New Roman"/>
                      <w:b/>
                      <w:bCs w:val="0"/>
                      <w:sz w:val="21"/>
                      <w:szCs w:val="21"/>
                      <w:highlight w:val="none"/>
                    </w:rPr>
                    <w:t>项目</w:t>
                  </w:r>
                </w:p>
              </w:tc>
              <w:tc>
                <w:tcPr>
                  <w:tcW w:w="3963" w:type="dxa"/>
                  <w:vAlign w:val="center"/>
                </w:tcPr>
                <w:p>
                  <w:pPr>
                    <w:pStyle w:val="6"/>
                    <w:tabs>
                      <w:tab w:val="left" w:pos="3705"/>
                    </w:tabs>
                    <w:spacing w:line="360" w:lineRule="exact"/>
                    <w:jc w:val="center"/>
                    <w:rPr>
                      <w:rFonts w:hint="default" w:ascii="Times New Roman" w:hAnsi="Times New Roman" w:cs="Times New Roman"/>
                      <w:b/>
                      <w:bCs w:val="0"/>
                      <w:sz w:val="21"/>
                      <w:szCs w:val="21"/>
                      <w:highlight w:val="none"/>
                    </w:rPr>
                  </w:pPr>
                  <w:r>
                    <w:rPr>
                      <w:rFonts w:hint="default" w:ascii="Times New Roman" w:hAnsi="Times New Roman" w:cs="Times New Roman"/>
                      <w:b/>
                      <w:bCs w:val="0"/>
                      <w:sz w:val="21"/>
                      <w:szCs w:val="21"/>
                      <w:highlight w:val="none"/>
                    </w:rPr>
                    <w:t>主要内容</w:t>
                  </w:r>
                </w:p>
              </w:tc>
              <w:tc>
                <w:tcPr>
                  <w:tcW w:w="2237" w:type="dxa"/>
                  <w:vAlign w:val="center"/>
                </w:tcPr>
                <w:p>
                  <w:pPr>
                    <w:pStyle w:val="6"/>
                    <w:tabs>
                      <w:tab w:val="left" w:pos="3705"/>
                    </w:tabs>
                    <w:spacing w:line="360" w:lineRule="exact"/>
                    <w:jc w:val="center"/>
                    <w:rPr>
                      <w:rFonts w:hint="eastAsia" w:ascii="Times New Roman" w:hAnsi="Times New Roman" w:eastAsia="宋体" w:cs="Times New Roman"/>
                      <w:b/>
                      <w:bCs w:val="0"/>
                      <w:sz w:val="21"/>
                      <w:szCs w:val="21"/>
                      <w:highlight w:val="none"/>
                      <w:lang w:eastAsia="zh-CN"/>
                    </w:rPr>
                  </w:pPr>
                  <w:r>
                    <w:rPr>
                      <w:rFonts w:hint="eastAsia" w:ascii="Times New Roman" w:hAnsi="Times New Roman" w:cs="Times New Roman"/>
                      <w:b/>
                      <w:bCs w:val="0"/>
                      <w:sz w:val="21"/>
                      <w:szCs w:val="21"/>
                      <w:highlight w:val="none"/>
                      <w:lang w:eastAsia="zh-CN"/>
                    </w:rPr>
                    <w:t>本项目情况</w:t>
                  </w:r>
                </w:p>
              </w:tc>
              <w:tc>
                <w:tcPr>
                  <w:tcW w:w="995" w:type="dxa"/>
                  <w:vAlign w:val="center"/>
                </w:tcPr>
                <w:p>
                  <w:pPr>
                    <w:pStyle w:val="6"/>
                    <w:tabs>
                      <w:tab w:val="left" w:pos="3705"/>
                    </w:tabs>
                    <w:spacing w:line="360" w:lineRule="exact"/>
                    <w:jc w:val="center"/>
                    <w:rPr>
                      <w:rFonts w:hint="eastAsia" w:ascii="Times New Roman" w:hAnsi="Times New Roman" w:cs="Times New Roman"/>
                      <w:b/>
                      <w:bCs w:val="0"/>
                      <w:sz w:val="21"/>
                      <w:szCs w:val="21"/>
                      <w:highlight w:val="none"/>
                      <w:lang w:eastAsia="zh-CN"/>
                    </w:rPr>
                  </w:pPr>
                  <w:r>
                    <w:rPr>
                      <w:rFonts w:hint="eastAsia" w:ascii="Times New Roman" w:hAnsi="Times New Roman" w:cs="Times New Roman"/>
                      <w:b/>
                      <w:bCs w:val="0"/>
                      <w:sz w:val="21"/>
                      <w:szCs w:val="21"/>
                      <w:highlight w:val="none"/>
                      <w:lang w:eastAsia="zh-CN"/>
                    </w:rPr>
                    <w:t>相符性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vMerge w:val="restart"/>
                  <w:vAlign w:val="center"/>
                </w:tcPr>
                <w:p>
                  <w:pPr>
                    <w:pStyle w:val="6"/>
                    <w:tabs>
                      <w:tab w:val="left" w:pos="3705"/>
                    </w:tabs>
                    <w:spacing w:line="360" w:lineRule="exact"/>
                    <w:jc w:val="center"/>
                    <w:rPr>
                      <w:rFonts w:hint="default" w:ascii="Times New Roman" w:hAnsi="Times New Roman" w:cs="Times New Roman"/>
                      <w:bCs/>
                      <w:sz w:val="21"/>
                      <w:szCs w:val="21"/>
                      <w:highlight w:val="none"/>
                    </w:rPr>
                  </w:pPr>
                  <w:r>
                    <w:rPr>
                      <w:rFonts w:hint="default" w:ascii="Times New Roman" w:hAnsi="Times New Roman" w:cs="Times New Roman"/>
                      <w:bCs/>
                      <w:sz w:val="21"/>
                      <w:szCs w:val="21"/>
                      <w:highlight w:val="none"/>
                    </w:rPr>
                    <w:t>平顶山市2021年工业企业大气污染物全面达标提升行动方案（平环[2021]57号）</w:t>
                  </w:r>
                </w:p>
              </w:tc>
              <w:tc>
                <w:tcPr>
                  <w:tcW w:w="3963" w:type="dxa"/>
                  <w:vAlign w:val="center"/>
                </w:tcPr>
                <w:p>
                  <w:pPr>
                    <w:pStyle w:val="6"/>
                    <w:tabs>
                      <w:tab w:val="left" w:pos="3705"/>
                    </w:tabs>
                    <w:spacing w:line="360" w:lineRule="exact"/>
                    <w:rPr>
                      <w:rFonts w:hint="default" w:ascii="Times New Roman" w:hAnsi="Times New Roman" w:eastAsia="宋体" w:cs="Times New Roman"/>
                      <w:bCs/>
                      <w:sz w:val="21"/>
                      <w:szCs w:val="21"/>
                      <w:highlight w:val="none"/>
                      <w:lang w:val="en-US" w:eastAsia="zh-CN"/>
                    </w:rPr>
                  </w:pPr>
                  <w:r>
                    <w:rPr>
                      <w:rFonts w:hint="eastAsia" w:ascii="Times New Roman" w:hAnsi="Times New Roman" w:cs="Times New Roman"/>
                      <w:bCs/>
                      <w:sz w:val="21"/>
                      <w:szCs w:val="21"/>
                      <w:highlight w:val="none"/>
                      <w:lang w:eastAsia="zh-CN"/>
                    </w:rPr>
                    <w:t>钢铁、水泥、火电、焦化、铝工业、印刷工业及涉及工业涂装工序企业大气污染物排放全面实现河南省地方污染物排放标准限值要求。</w:t>
                  </w:r>
                </w:p>
              </w:tc>
              <w:tc>
                <w:tcPr>
                  <w:tcW w:w="2237" w:type="dxa"/>
                  <w:vAlign w:val="center"/>
                </w:tcPr>
                <w:p>
                  <w:pPr>
                    <w:pStyle w:val="6"/>
                    <w:tabs>
                      <w:tab w:val="left" w:pos="3705"/>
                    </w:tabs>
                    <w:spacing w:line="360" w:lineRule="exact"/>
                    <w:jc w:val="center"/>
                    <w:rPr>
                      <w:rFonts w:hint="default" w:ascii="Times New Roman" w:hAnsi="Times New Roman" w:cs="Times New Roman"/>
                      <w:bCs/>
                      <w:sz w:val="21"/>
                      <w:szCs w:val="21"/>
                      <w:highlight w:val="none"/>
                    </w:rPr>
                  </w:pPr>
                  <w:r>
                    <w:rPr>
                      <w:rFonts w:hint="eastAsia" w:ascii="Times New Roman" w:hAnsi="Times New Roman" w:cs="Times New Roman"/>
                      <w:bCs/>
                      <w:sz w:val="21"/>
                      <w:szCs w:val="21"/>
                      <w:highlight w:val="none"/>
                      <w:lang w:eastAsia="zh-CN"/>
                    </w:rPr>
                    <w:t>本项目运营过程喷塑后烘干工序产生的有机废气经</w:t>
                  </w:r>
                  <w:r>
                    <w:rPr>
                      <w:rFonts w:hint="eastAsia" w:ascii="Times New Roman" w:hAnsi="Times New Roman" w:cs="Times New Roman"/>
                      <w:bCs/>
                      <w:sz w:val="21"/>
                      <w:szCs w:val="21"/>
                      <w:highlight w:val="none"/>
                      <w:lang w:val="en-US" w:eastAsia="zh-CN"/>
                    </w:rPr>
                    <w:t>UV光氧+活性炭吸附设备处理后进行高空排放，满足</w:t>
                  </w:r>
                  <w:r>
                    <w:rPr>
                      <w:rFonts w:hint="eastAsia" w:ascii="Times New Roman" w:hAnsi="Times New Roman" w:cs="Times New Roman"/>
                      <w:bCs/>
                      <w:sz w:val="21"/>
                      <w:szCs w:val="21"/>
                      <w:highlight w:val="none"/>
                      <w:lang w:eastAsia="zh-CN"/>
                    </w:rPr>
                    <w:t>河南省地方污染物排放标准限值要求。</w:t>
                  </w:r>
                </w:p>
              </w:tc>
              <w:tc>
                <w:tcPr>
                  <w:tcW w:w="995" w:type="dxa"/>
                  <w:vAlign w:val="center"/>
                </w:tcPr>
                <w:p>
                  <w:pPr>
                    <w:pStyle w:val="6"/>
                    <w:tabs>
                      <w:tab w:val="left" w:pos="3705"/>
                    </w:tabs>
                    <w:spacing w:line="360" w:lineRule="exact"/>
                    <w:jc w:val="center"/>
                    <w:rPr>
                      <w:rFonts w:hint="eastAsia" w:ascii="Times New Roman" w:hAnsi="Times New Roman" w:cs="Times New Roman"/>
                      <w:bCs/>
                      <w:sz w:val="21"/>
                      <w:szCs w:val="21"/>
                      <w:highlight w:val="none"/>
                      <w:lang w:eastAsia="zh-CN"/>
                    </w:rPr>
                  </w:pPr>
                  <w:r>
                    <w:rPr>
                      <w:rFonts w:hint="eastAsia" w:ascii="Times New Roman" w:hAnsi="Times New Roman" w:cs="Times New Roman"/>
                      <w:bCs/>
                      <w:sz w:val="21"/>
                      <w:szCs w:val="21"/>
                      <w:highlight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vMerge w:val="continue"/>
                  <w:vAlign w:val="center"/>
                </w:tcPr>
                <w:p>
                  <w:pPr>
                    <w:pStyle w:val="6"/>
                    <w:tabs>
                      <w:tab w:val="left" w:pos="3705"/>
                    </w:tabs>
                    <w:spacing w:line="360" w:lineRule="exact"/>
                    <w:jc w:val="center"/>
                    <w:rPr>
                      <w:rFonts w:hint="default" w:ascii="Times New Roman" w:hAnsi="Times New Roman" w:cs="Times New Roman"/>
                      <w:bCs/>
                      <w:sz w:val="21"/>
                      <w:szCs w:val="21"/>
                      <w:highlight w:val="none"/>
                    </w:rPr>
                  </w:pPr>
                </w:p>
              </w:tc>
              <w:tc>
                <w:tcPr>
                  <w:tcW w:w="3963" w:type="dxa"/>
                  <w:vAlign w:val="center"/>
                </w:tcPr>
                <w:p>
                  <w:pPr>
                    <w:pStyle w:val="6"/>
                    <w:tabs>
                      <w:tab w:val="left" w:pos="3705"/>
                    </w:tabs>
                    <w:spacing w:line="360" w:lineRule="exact"/>
                    <w:rPr>
                      <w:rFonts w:hint="default" w:ascii="Times New Roman" w:hAnsi="Times New Roman" w:eastAsia="宋体" w:cs="Times New Roman"/>
                      <w:bCs/>
                      <w:sz w:val="21"/>
                      <w:szCs w:val="21"/>
                      <w:highlight w:val="none"/>
                      <w:lang w:val="en-US" w:eastAsia="zh-CN"/>
                    </w:rPr>
                  </w:pPr>
                  <w:r>
                    <w:rPr>
                      <w:rFonts w:hint="eastAsia" w:ascii="Times New Roman" w:hAnsi="Times New Roman" w:cs="Times New Roman"/>
                      <w:bCs/>
                      <w:sz w:val="21"/>
                      <w:szCs w:val="21"/>
                      <w:highlight w:val="none"/>
                      <w:lang w:val="en-US" w:eastAsia="zh-CN"/>
                    </w:rPr>
                    <w:t>（二）大力提升有组织排放治理水平。 各县（市、区）生态环境分局（含城乡一体化示范区环保局、高新区城建环保局，下同）督促相关企业因厂制宜选择成熟可靠的环保治理技术，鼓励采用覆膜滤料袋式除尘器、湿式静电除尘器、高效滤筒除尘器等除尘设施；烟气脱硫应实施增容提效改造等措施，提高运行稳定性，取消烟气旁路；工业锅炉、工业炉窑应采用低氮燃烧技术；排放挥发性有机物的企业应根据挥发性有机物组分及浓度、生产工况等，合理选择治理技术，除采用浓缩+焚烧（催化燃烧）工艺外，禁止采用单一低温等离子、光催化、光氧化、喷淋吸附等治理技术。采用活性炭吸附技术的，应选择碘值不低于800毫克/克的活性炭，并按设计要求足量添加、及时更换，并做好活性炭购买、更换、废活性炭暂存转运记录。普遍采用活性炭吸附有机废气的园区应当建设统一的脱附、再生处理中心，涂装类园区应当统筹规划建设集中涂装中心。</w:t>
                  </w:r>
                </w:p>
              </w:tc>
              <w:tc>
                <w:tcPr>
                  <w:tcW w:w="2237" w:type="dxa"/>
                  <w:vAlign w:val="center"/>
                </w:tcPr>
                <w:p>
                  <w:pPr>
                    <w:pStyle w:val="6"/>
                    <w:tabs>
                      <w:tab w:val="left" w:pos="3705"/>
                    </w:tabs>
                    <w:spacing w:line="360" w:lineRule="exact"/>
                    <w:jc w:val="center"/>
                    <w:rPr>
                      <w:rFonts w:hint="eastAsia" w:ascii="Times New Roman" w:hAnsi="Times New Roman" w:eastAsia="宋体" w:cs="Times New Roman"/>
                      <w:bCs/>
                      <w:sz w:val="21"/>
                      <w:szCs w:val="21"/>
                      <w:highlight w:val="none"/>
                      <w:lang w:eastAsia="zh-CN"/>
                    </w:rPr>
                  </w:pPr>
                  <w:r>
                    <w:rPr>
                      <w:rFonts w:hint="eastAsia" w:ascii="Times New Roman" w:hAnsi="Times New Roman" w:cs="Times New Roman"/>
                      <w:bCs/>
                      <w:sz w:val="21"/>
                      <w:szCs w:val="21"/>
                      <w:highlight w:val="none"/>
                      <w:lang w:eastAsia="zh-CN"/>
                    </w:rPr>
                    <w:t>本项目运营过程喷塑工序采用袋式除尘器，喷塑后</w:t>
                  </w:r>
                  <w:r>
                    <w:rPr>
                      <w:rFonts w:hint="eastAsia" w:ascii="Times New Roman" w:hAnsi="Times New Roman" w:cs="Times New Roman"/>
                      <w:bCs/>
                      <w:sz w:val="21"/>
                      <w:szCs w:val="21"/>
                      <w:highlight w:val="none"/>
                      <w:lang w:val="en-US" w:eastAsia="zh-CN"/>
                    </w:rPr>
                    <w:t>烘干工序产生的有机废气采用</w:t>
                  </w:r>
                  <w:r>
                    <w:rPr>
                      <w:rFonts w:hint="default" w:ascii="Times New Roman" w:hAnsi="Times New Roman" w:cs="Times New Roman"/>
                      <w:bCs/>
                      <w:sz w:val="21"/>
                      <w:szCs w:val="21"/>
                      <w:highlight w:val="none"/>
                      <w:lang w:val="en-US" w:eastAsia="en-US"/>
                    </w:rPr>
                    <w:t>UV</w:t>
                  </w:r>
                  <w:r>
                    <w:rPr>
                      <w:rFonts w:hint="eastAsia" w:ascii="Times New Roman" w:hAnsi="Times New Roman" w:cs="Times New Roman"/>
                      <w:bCs/>
                      <w:sz w:val="21"/>
                      <w:szCs w:val="21"/>
                      <w:highlight w:val="none"/>
                      <w:lang w:val="en-US" w:eastAsia="zh-CN"/>
                    </w:rPr>
                    <w:t>光氧技术+活性炭吸附工艺进行组合，选择选择碘值不低于800毫克/克的活性炭，并按设计要求足量添加、及时更换，并做好活性炭购买、更换、废活性炭暂存转运记录。</w:t>
                  </w:r>
                </w:p>
              </w:tc>
              <w:tc>
                <w:tcPr>
                  <w:tcW w:w="995" w:type="dxa"/>
                  <w:vAlign w:val="center"/>
                </w:tcPr>
                <w:p>
                  <w:pPr>
                    <w:pStyle w:val="6"/>
                    <w:tabs>
                      <w:tab w:val="left" w:pos="3705"/>
                    </w:tabs>
                    <w:spacing w:line="360" w:lineRule="exact"/>
                    <w:jc w:val="center"/>
                    <w:rPr>
                      <w:rFonts w:hint="eastAsia" w:ascii="Times New Roman" w:hAnsi="Times New Roman" w:cs="Times New Roman"/>
                      <w:bCs/>
                      <w:sz w:val="21"/>
                      <w:szCs w:val="21"/>
                      <w:highlight w:val="none"/>
                      <w:lang w:eastAsia="zh-CN"/>
                    </w:rPr>
                  </w:pPr>
                  <w:r>
                    <w:rPr>
                      <w:rFonts w:hint="eastAsia" w:ascii="Times New Roman" w:hAnsi="Times New Roman" w:cs="Times New Roman"/>
                      <w:bCs/>
                      <w:sz w:val="21"/>
                      <w:szCs w:val="21"/>
                      <w:highlight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30" w:type="dxa"/>
                  <w:vMerge w:val="continue"/>
                  <w:vAlign w:val="center"/>
                </w:tcPr>
                <w:p>
                  <w:pPr>
                    <w:pStyle w:val="6"/>
                    <w:tabs>
                      <w:tab w:val="left" w:pos="3705"/>
                    </w:tabs>
                    <w:spacing w:line="360" w:lineRule="exact"/>
                    <w:jc w:val="center"/>
                    <w:rPr>
                      <w:rFonts w:hint="default" w:ascii="Times New Roman" w:hAnsi="Times New Roman" w:cs="Times New Roman"/>
                      <w:bCs/>
                      <w:sz w:val="21"/>
                      <w:szCs w:val="21"/>
                      <w:highlight w:val="none"/>
                    </w:rPr>
                  </w:pPr>
                </w:p>
              </w:tc>
              <w:tc>
                <w:tcPr>
                  <w:tcW w:w="3963" w:type="dxa"/>
                  <w:vAlign w:val="center"/>
                </w:tcPr>
                <w:p>
                  <w:pPr>
                    <w:pStyle w:val="6"/>
                    <w:tabs>
                      <w:tab w:val="left" w:pos="3705"/>
                    </w:tabs>
                    <w:spacing w:line="360" w:lineRule="exact"/>
                    <w:rPr>
                      <w:rFonts w:hint="eastAsia" w:ascii="Times New Roman" w:hAnsi="Times New Roman" w:eastAsia="宋体" w:cs="Times New Roman"/>
                      <w:bCs/>
                      <w:sz w:val="21"/>
                      <w:szCs w:val="21"/>
                      <w:highlight w:val="none"/>
                      <w:lang w:val="en-US" w:eastAsia="zh-CN"/>
                    </w:rPr>
                  </w:pPr>
                  <w:r>
                    <w:rPr>
                      <w:rFonts w:hint="eastAsia" w:ascii="Times New Roman" w:hAnsi="Times New Roman" w:cs="Times New Roman"/>
                      <w:bCs/>
                      <w:sz w:val="21"/>
                      <w:szCs w:val="21"/>
                      <w:highlight w:val="none"/>
                      <w:lang w:val="en-US" w:eastAsia="zh-CN"/>
                    </w:rPr>
                    <w:t>（三）强力推进无组织排放治理效果。各县（市、区）生态环境分局督促相关企业认真组织企业进行自查，</w:t>
                  </w:r>
                  <w:r>
                    <w:rPr>
                      <w:rFonts w:hint="default" w:ascii="Times New Roman" w:hAnsi="Times New Roman" w:eastAsia="宋体" w:cs="Times New Roman"/>
                      <w:b w:val="0"/>
                      <w:bCs w:val="0"/>
                      <w:sz w:val="21"/>
                      <w:szCs w:val="21"/>
                      <w:highlight w:val="none"/>
                      <w:u w:val="none"/>
                    </w:rPr>
                    <w:t>建立无组织排放问题清单，加强物料全方位、全链条、全环节密闭管理。储存环节应采用密闭容器、包装袋，高效密封储罐，封闭式储库、料仓等；装卸、转移和输送环节应采用密闭管道或密闭容器、罐车等；生产和使用环节应采用密闭设备，或在密闭空间中操作并有效收集废气，或进行局部气体收集，将无组织排放转变为有组织排放进行控制，对于采用局部集气罩的，应根据废气排放特点合理选择收集点位，通过更换大功率风机、增设烟道风机、增加垂帘等方式，提高废气集气效率</w:t>
                  </w:r>
                  <w:r>
                    <w:rPr>
                      <w:rFonts w:hint="eastAsia" w:ascii="Times New Roman" w:hAnsi="Times New Roman" w:cs="Times New Roman"/>
                      <w:b w:val="0"/>
                      <w:bCs w:val="0"/>
                      <w:sz w:val="21"/>
                      <w:szCs w:val="21"/>
                      <w:highlight w:val="none"/>
                      <w:u w:val="none"/>
                      <w:lang w:eastAsia="zh-CN"/>
                    </w:rPr>
                    <w:t>。</w:t>
                  </w:r>
                </w:p>
              </w:tc>
              <w:tc>
                <w:tcPr>
                  <w:tcW w:w="2237" w:type="dxa"/>
                  <w:vAlign w:val="center"/>
                </w:tcPr>
                <w:p>
                  <w:pPr>
                    <w:pStyle w:val="6"/>
                    <w:tabs>
                      <w:tab w:val="left" w:pos="3705"/>
                    </w:tabs>
                    <w:spacing w:line="360" w:lineRule="exact"/>
                    <w:jc w:val="center"/>
                    <w:rPr>
                      <w:rFonts w:hint="eastAsia" w:ascii="Times New Roman" w:hAnsi="Times New Roman" w:cs="Times New Roman"/>
                      <w:bCs/>
                      <w:sz w:val="21"/>
                      <w:szCs w:val="21"/>
                      <w:highlight w:val="none"/>
                      <w:lang w:eastAsia="zh-CN"/>
                    </w:rPr>
                  </w:pPr>
                  <w:r>
                    <w:rPr>
                      <w:rFonts w:hint="default" w:ascii="Times New Roman" w:hAnsi="Times New Roman" w:eastAsia="宋体" w:cs="Times New Roman"/>
                      <w:bCs/>
                      <w:kern w:val="2"/>
                      <w:sz w:val="21"/>
                      <w:szCs w:val="21"/>
                      <w:highlight w:val="none"/>
                      <w:lang w:val="en-US" w:eastAsia="zh-CN" w:bidi="ar-SA"/>
                    </w:rPr>
                    <w:t>本项目喷塑</w:t>
                  </w:r>
                  <w:r>
                    <w:rPr>
                      <w:rFonts w:hint="eastAsia" w:ascii="Times New Roman" w:hAnsi="Times New Roman" w:cs="Times New Roman"/>
                      <w:bCs/>
                      <w:kern w:val="2"/>
                      <w:sz w:val="21"/>
                      <w:szCs w:val="21"/>
                      <w:highlight w:val="none"/>
                      <w:lang w:val="en-US" w:eastAsia="zh-CN" w:bidi="ar-SA"/>
                    </w:rPr>
                    <w:t>后烘干</w:t>
                  </w:r>
                  <w:r>
                    <w:rPr>
                      <w:rFonts w:hint="default" w:ascii="Times New Roman" w:hAnsi="Times New Roman" w:eastAsia="宋体" w:cs="Times New Roman"/>
                      <w:bCs/>
                      <w:kern w:val="2"/>
                      <w:sz w:val="21"/>
                      <w:szCs w:val="21"/>
                      <w:highlight w:val="none"/>
                      <w:lang w:val="en-US" w:eastAsia="zh-CN" w:bidi="ar-SA"/>
                    </w:rPr>
                    <w:t>工序</w:t>
                  </w:r>
                  <w:r>
                    <w:rPr>
                      <w:rFonts w:hint="eastAsia" w:ascii="Times New Roman" w:hAnsi="Times New Roman" w:cs="Times New Roman"/>
                      <w:bCs/>
                      <w:kern w:val="2"/>
                      <w:sz w:val="21"/>
                      <w:szCs w:val="21"/>
                      <w:highlight w:val="none"/>
                      <w:lang w:val="en-US" w:eastAsia="zh-CN" w:bidi="ar-SA"/>
                    </w:rPr>
                    <w:t>在全封闭烤房内进行，</w:t>
                  </w:r>
                  <w:r>
                    <w:rPr>
                      <w:rFonts w:hint="default" w:ascii="Times New Roman" w:hAnsi="Times New Roman" w:eastAsia="宋体" w:cs="Times New Roman"/>
                      <w:bCs/>
                      <w:kern w:val="2"/>
                      <w:sz w:val="21"/>
                      <w:szCs w:val="21"/>
                      <w:highlight w:val="none"/>
                      <w:lang w:val="en-US" w:eastAsia="zh-CN" w:bidi="ar-SA"/>
                    </w:rPr>
                    <w:t>产生的有机废气通过UV光氧+活性炭吸附装置进行处理，达标排放。</w:t>
                  </w:r>
                </w:p>
              </w:tc>
              <w:tc>
                <w:tcPr>
                  <w:tcW w:w="995" w:type="dxa"/>
                  <w:vAlign w:val="center"/>
                </w:tcPr>
                <w:p>
                  <w:pPr>
                    <w:pStyle w:val="6"/>
                    <w:tabs>
                      <w:tab w:val="left" w:pos="3705"/>
                    </w:tabs>
                    <w:spacing w:line="360" w:lineRule="exact"/>
                    <w:jc w:val="center"/>
                    <w:rPr>
                      <w:rFonts w:hint="default" w:ascii="Times New Roman" w:hAnsi="Times New Roman" w:eastAsia="宋体" w:cs="Times New Roman"/>
                      <w:bCs/>
                      <w:kern w:val="2"/>
                      <w:sz w:val="21"/>
                      <w:szCs w:val="21"/>
                      <w:highlight w:val="none"/>
                      <w:lang w:val="en-US" w:eastAsia="zh-CN" w:bidi="ar-SA"/>
                    </w:rPr>
                  </w:pPr>
                  <w:r>
                    <w:rPr>
                      <w:rFonts w:hint="eastAsia" w:ascii="Times New Roman" w:hAnsi="Times New Roman" w:cs="Times New Roman"/>
                      <w:bCs/>
                      <w:kern w:val="2"/>
                      <w:sz w:val="21"/>
                      <w:szCs w:val="21"/>
                      <w:highlight w:val="none"/>
                      <w:lang w:val="en-US" w:eastAsia="zh-CN" w:bidi="ar-SA"/>
                    </w:rPr>
                    <w:t>相符</w:t>
                  </w:r>
                </w:p>
              </w:tc>
            </w:tr>
          </w:tbl>
          <w:p>
            <w:pPr>
              <w:adjustRightInd w:val="0"/>
              <w:snapToGrid w:val="0"/>
              <w:spacing w:line="520" w:lineRule="exact"/>
              <w:ind w:firstLine="480" w:firstLineChars="200"/>
              <w:rPr>
                <w:highlight w:val="none"/>
              </w:rPr>
            </w:pPr>
            <w:r>
              <w:rPr>
                <w:rFonts w:hint="eastAsia"/>
                <w:bCs/>
                <w:sz w:val="24"/>
                <w:szCs w:val="24"/>
                <w:highlight w:val="none"/>
              </w:rPr>
              <w:t>因此，</w:t>
            </w:r>
            <w:r>
              <w:rPr>
                <w:rFonts w:hint="eastAsia"/>
                <w:bCs/>
                <w:sz w:val="24"/>
                <w:szCs w:val="24"/>
                <w:highlight w:val="none"/>
                <w:lang w:eastAsia="zh-CN"/>
              </w:rPr>
              <w:t>本项目</w:t>
            </w:r>
            <w:r>
              <w:rPr>
                <w:rFonts w:hint="eastAsia"/>
                <w:bCs/>
                <w:sz w:val="24"/>
                <w:szCs w:val="24"/>
                <w:highlight w:val="none"/>
              </w:rPr>
              <w:t>符合平顶山市2021年工业企业大气污染物全面达标提升行动方案（平环[2021]57号）相关要求。</w:t>
            </w:r>
          </w:p>
          <w:p>
            <w:pPr>
              <w:pStyle w:val="6"/>
              <w:tabs>
                <w:tab w:val="left" w:pos="3705"/>
              </w:tabs>
              <w:spacing w:line="520" w:lineRule="exact"/>
              <w:ind w:firstLine="482"/>
              <w:jc w:val="left"/>
              <w:rPr>
                <w:rFonts w:hint="eastAsia" w:ascii="Times New Roman" w:hAnsi="Times New Roman"/>
                <w:b/>
                <w:bCs/>
                <w:sz w:val="24"/>
                <w:szCs w:val="24"/>
                <w:highlight w:val="none"/>
              </w:rPr>
            </w:pPr>
            <w:r>
              <w:rPr>
                <w:rFonts w:hint="eastAsia" w:ascii="Times New Roman" w:hAnsi="Times New Roman" w:cs="Times New Roman"/>
                <w:b/>
                <w:color w:val="000000"/>
                <w:kern w:val="0"/>
                <w:sz w:val="24"/>
                <w:szCs w:val="24"/>
                <w:highlight w:val="none"/>
                <w:lang w:val="en-US" w:eastAsia="zh-CN"/>
              </w:rPr>
              <w:t>5</w:t>
            </w:r>
            <w:r>
              <w:rPr>
                <w:rFonts w:hint="default" w:ascii="Times New Roman" w:hAnsi="Times New Roman" w:cs="Times New Roman"/>
                <w:b/>
                <w:color w:val="000000"/>
                <w:kern w:val="0"/>
                <w:sz w:val="24"/>
                <w:szCs w:val="24"/>
                <w:highlight w:val="none"/>
              </w:rPr>
              <w:t>、</w:t>
            </w:r>
            <w:r>
              <w:rPr>
                <w:rFonts w:hint="default" w:ascii="Times New Roman" w:hAnsi="Times New Roman" w:cs="Times New Roman"/>
                <w:b/>
                <w:bCs/>
                <w:sz w:val="24"/>
                <w:szCs w:val="24"/>
                <w:highlight w:val="none"/>
              </w:rPr>
              <w:t>与</w:t>
            </w:r>
            <w:r>
              <w:rPr>
                <w:rFonts w:hint="default" w:ascii="Times New Roman" w:hAnsi="Times New Roman" w:cs="Times New Roman"/>
                <w:b/>
                <w:bCs/>
                <w:sz w:val="24"/>
                <w:szCs w:val="24"/>
                <w:highlight w:val="none"/>
                <w:lang w:eastAsia="zh-CN"/>
              </w:rPr>
              <w:t>平顶山市</w:t>
            </w:r>
            <w:r>
              <w:rPr>
                <w:rFonts w:hint="default" w:ascii="Times New Roman" w:hAnsi="Times New Roman" w:cs="Times New Roman"/>
                <w:b/>
                <w:bCs/>
                <w:sz w:val="24"/>
                <w:szCs w:val="24"/>
                <w:highlight w:val="none"/>
              </w:rPr>
              <w:t>污染防治攻坚战领导小组办公室文件《关于印发</w:t>
            </w:r>
            <w:r>
              <w:rPr>
                <w:rFonts w:hint="default" w:ascii="Times New Roman" w:hAnsi="Times New Roman" w:cs="Times New Roman"/>
                <w:b/>
                <w:bCs/>
                <w:sz w:val="24"/>
                <w:szCs w:val="24"/>
                <w:highlight w:val="none"/>
                <w:lang w:eastAsia="zh-CN"/>
              </w:rPr>
              <w:t>平顶山市</w:t>
            </w:r>
            <w:r>
              <w:rPr>
                <w:rFonts w:hint="default" w:ascii="Times New Roman" w:hAnsi="Times New Roman" w:cs="Times New Roman"/>
                <w:b/>
                <w:bCs/>
                <w:sz w:val="24"/>
                <w:szCs w:val="24"/>
                <w:highlight w:val="none"/>
              </w:rPr>
              <w:t>202</w:t>
            </w:r>
            <w:r>
              <w:rPr>
                <w:rFonts w:hint="default" w:ascii="Times New Roman" w:hAnsi="Times New Roman" w:cs="Times New Roman"/>
                <w:b/>
                <w:bCs/>
                <w:sz w:val="24"/>
                <w:szCs w:val="24"/>
                <w:highlight w:val="none"/>
                <w:lang w:val="en-US" w:eastAsia="zh-CN"/>
              </w:rPr>
              <w:t>1</w:t>
            </w:r>
            <w:r>
              <w:rPr>
                <w:rFonts w:hint="default" w:ascii="Times New Roman" w:hAnsi="Times New Roman" w:cs="Times New Roman"/>
                <w:b/>
                <w:bCs/>
                <w:sz w:val="24"/>
                <w:szCs w:val="24"/>
                <w:highlight w:val="none"/>
              </w:rPr>
              <w:t>年大气、</w:t>
            </w:r>
            <w:r>
              <w:rPr>
                <w:rFonts w:hint="eastAsia" w:ascii="Times New Roman" w:hAnsi="Times New Roman"/>
                <w:b/>
                <w:bCs/>
                <w:sz w:val="24"/>
                <w:szCs w:val="24"/>
                <w:highlight w:val="none"/>
              </w:rPr>
              <w:t>水、土壤污染防治攻坚战</w:t>
            </w:r>
            <w:r>
              <w:rPr>
                <w:rFonts w:hint="eastAsia" w:ascii="Times New Roman" w:hAnsi="Times New Roman"/>
                <w:b/>
                <w:bCs/>
                <w:sz w:val="24"/>
                <w:szCs w:val="24"/>
                <w:highlight w:val="none"/>
                <w:lang w:eastAsia="zh-CN"/>
              </w:rPr>
              <w:t>及农业农村污染治理攻坚战</w:t>
            </w:r>
            <w:r>
              <w:rPr>
                <w:rFonts w:hint="eastAsia" w:ascii="Times New Roman" w:hAnsi="Times New Roman"/>
                <w:b/>
                <w:bCs/>
                <w:sz w:val="24"/>
                <w:szCs w:val="24"/>
                <w:highlight w:val="none"/>
              </w:rPr>
              <w:t>实施方案的通知》（</w:t>
            </w:r>
            <w:r>
              <w:rPr>
                <w:rFonts w:hint="eastAsia" w:ascii="Times New Roman" w:hAnsi="Times New Roman"/>
                <w:b/>
                <w:bCs/>
                <w:sz w:val="24"/>
                <w:szCs w:val="24"/>
                <w:highlight w:val="none"/>
                <w:lang w:eastAsia="zh-CN"/>
              </w:rPr>
              <w:t>平</w:t>
            </w:r>
            <w:r>
              <w:rPr>
                <w:rFonts w:hint="eastAsia" w:ascii="Times New Roman" w:hAnsi="Times New Roman"/>
                <w:b/>
                <w:bCs/>
                <w:sz w:val="24"/>
                <w:szCs w:val="24"/>
                <w:highlight w:val="none"/>
              </w:rPr>
              <w:t>攻坚办[202</w:t>
            </w:r>
            <w:r>
              <w:rPr>
                <w:rFonts w:hint="eastAsia" w:ascii="Times New Roman" w:hAnsi="Times New Roman"/>
                <w:b/>
                <w:bCs/>
                <w:sz w:val="24"/>
                <w:szCs w:val="24"/>
                <w:highlight w:val="none"/>
                <w:lang w:val="en-US" w:eastAsia="zh-CN"/>
              </w:rPr>
              <w:t>1</w:t>
            </w:r>
            <w:r>
              <w:rPr>
                <w:rFonts w:hint="eastAsia" w:ascii="Times New Roman" w:hAnsi="Times New Roman"/>
                <w:b/>
                <w:bCs/>
                <w:sz w:val="24"/>
                <w:szCs w:val="24"/>
                <w:highlight w:val="none"/>
              </w:rPr>
              <w:t>]</w:t>
            </w:r>
            <w:r>
              <w:rPr>
                <w:rFonts w:hint="eastAsia" w:ascii="Times New Roman" w:hAnsi="Times New Roman"/>
                <w:b/>
                <w:bCs/>
                <w:sz w:val="24"/>
                <w:szCs w:val="24"/>
                <w:highlight w:val="none"/>
                <w:lang w:val="en-US" w:eastAsia="zh-CN"/>
              </w:rPr>
              <w:t>37</w:t>
            </w:r>
            <w:r>
              <w:rPr>
                <w:rFonts w:hint="eastAsia" w:ascii="Times New Roman" w:hAnsi="Times New Roman"/>
                <w:b/>
                <w:bCs/>
                <w:sz w:val="24"/>
                <w:szCs w:val="24"/>
                <w:highlight w:val="none"/>
              </w:rPr>
              <w:t>号）相符性分析</w:t>
            </w:r>
          </w:p>
          <w:p>
            <w:pPr>
              <w:pStyle w:val="6"/>
              <w:tabs>
                <w:tab w:val="left" w:pos="3705"/>
              </w:tabs>
              <w:spacing w:line="520" w:lineRule="exact"/>
              <w:ind w:firstLine="480"/>
              <w:jc w:val="left"/>
              <w:rPr>
                <w:rFonts w:hint="eastAsia" w:ascii="Times New Roman" w:hAnsi="Times New Roman"/>
                <w:sz w:val="24"/>
                <w:szCs w:val="24"/>
                <w:highlight w:val="none"/>
              </w:rPr>
            </w:pPr>
            <w:r>
              <w:rPr>
                <w:rFonts w:ascii="Times New Roman" w:hAnsi="Times New Roman"/>
                <w:sz w:val="24"/>
                <w:szCs w:val="24"/>
                <w:highlight w:val="none"/>
              </w:rPr>
              <w:t>202</w:t>
            </w:r>
            <w:r>
              <w:rPr>
                <w:rFonts w:hint="eastAsia" w:ascii="Times New Roman" w:hAnsi="Times New Roman"/>
                <w:sz w:val="24"/>
                <w:szCs w:val="24"/>
                <w:highlight w:val="none"/>
                <w:lang w:val="en-US" w:eastAsia="zh-CN"/>
              </w:rPr>
              <w:t>1</w:t>
            </w:r>
            <w:r>
              <w:rPr>
                <w:rFonts w:ascii="Times New Roman" w:hAnsi="Times New Roman"/>
                <w:sz w:val="24"/>
                <w:szCs w:val="24"/>
                <w:highlight w:val="none"/>
              </w:rPr>
              <w:t>年</w:t>
            </w:r>
            <w:r>
              <w:rPr>
                <w:rFonts w:hint="eastAsia" w:ascii="Times New Roman" w:hAnsi="Times New Roman"/>
                <w:sz w:val="24"/>
                <w:szCs w:val="24"/>
                <w:highlight w:val="none"/>
                <w:lang w:val="en-US" w:eastAsia="zh-CN"/>
              </w:rPr>
              <w:t>5</w:t>
            </w:r>
            <w:r>
              <w:rPr>
                <w:rFonts w:ascii="Times New Roman" w:hAnsi="Times New Roman"/>
                <w:sz w:val="24"/>
                <w:szCs w:val="24"/>
                <w:highlight w:val="none"/>
              </w:rPr>
              <w:t>月</w:t>
            </w:r>
            <w:r>
              <w:rPr>
                <w:rFonts w:hint="eastAsia" w:ascii="Times New Roman" w:hAnsi="Times New Roman"/>
                <w:sz w:val="24"/>
                <w:szCs w:val="24"/>
                <w:highlight w:val="none"/>
                <w:lang w:val="en-US" w:eastAsia="zh-CN"/>
              </w:rPr>
              <w:t>31</w:t>
            </w:r>
            <w:r>
              <w:rPr>
                <w:rFonts w:ascii="Times New Roman" w:hAnsi="Times New Roman"/>
                <w:sz w:val="24"/>
                <w:szCs w:val="24"/>
                <w:highlight w:val="none"/>
              </w:rPr>
              <w:t>日，《</w:t>
            </w:r>
            <w:r>
              <w:rPr>
                <w:rFonts w:hint="eastAsia" w:ascii="Times New Roman" w:hAnsi="Times New Roman"/>
                <w:sz w:val="24"/>
                <w:szCs w:val="24"/>
                <w:highlight w:val="none"/>
                <w:lang w:eastAsia="zh-CN"/>
              </w:rPr>
              <w:t>平顶山市</w:t>
            </w:r>
            <w:r>
              <w:rPr>
                <w:rFonts w:ascii="Times New Roman" w:hAnsi="Times New Roman"/>
                <w:sz w:val="24"/>
                <w:szCs w:val="24"/>
                <w:highlight w:val="none"/>
              </w:rPr>
              <w:t>202</w:t>
            </w:r>
            <w:r>
              <w:rPr>
                <w:rFonts w:hint="eastAsia" w:ascii="Times New Roman" w:hAnsi="Times New Roman"/>
                <w:sz w:val="24"/>
                <w:szCs w:val="24"/>
                <w:highlight w:val="none"/>
                <w:lang w:val="en-US" w:eastAsia="zh-CN"/>
              </w:rPr>
              <w:t>1</w:t>
            </w:r>
            <w:r>
              <w:rPr>
                <w:rFonts w:ascii="Times New Roman" w:hAnsi="Times New Roman"/>
                <w:sz w:val="24"/>
                <w:szCs w:val="24"/>
                <w:highlight w:val="none"/>
              </w:rPr>
              <w:t>年大气污染防治攻坚战实施方案》</w:t>
            </w:r>
            <w:r>
              <w:rPr>
                <w:rFonts w:hint="eastAsia" w:ascii="Times New Roman" w:hAnsi="Times New Roman"/>
                <w:sz w:val="24"/>
                <w:szCs w:val="24"/>
                <w:highlight w:val="none"/>
                <w:lang w:eastAsia="zh-CN"/>
              </w:rPr>
              <w:t>、</w:t>
            </w:r>
            <w:r>
              <w:rPr>
                <w:rFonts w:ascii="Times New Roman" w:hAnsi="Times New Roman"/>
                <w:sz w:val="24"/>
                <w:szCs w:val="24"/>
                <w:highlight w:val="none"/>
              </w:rPr>
              <w:t>《</w:t>
            </w:r>
            <w:r>
              <w:rPr>
                <w:rFonts w:hint="eastAsia" w:ascii="Times New Roman" w:hAnsi="Times New Roman"/>
                <w:sz w:val="24"/>
                <w:szCs w:val="24"/>
                <w:highlight w:val="none"/>
                <w:lang w:eastAsia="zh-CN"/>
              </w:rPr>
              <w:t>平顶山市</w:t>
            </w:r>
            <w:r>
              <w:rPr>
                <w:rFonts w:ascii="Times New Roman" w:hAnsi="Times New Roman"/>
                <w:sz w:val="24"/>
                <w:szCs w:val="24"/>
                <w:highlight w:val="none"/>
              </w:rPr>
              <w:t>202</w:t>
            </w:r>
            <w:r>
              <w:rPr>
                <w:rFonts w:hint="eastAsia" w:ascii="Times New Roman" w:hAnsi="Times New Roman"/>
                <w:sz w:val="24"/>
                <w:szCs w:val="24"/>
                <w:highlight w:val="none"/>
                <w:lang w:val="en-US" w:eastAsia="zh-CN"/>
              </w:rPr>
              <w:t>1</w:t>
            </w:r>
            <w:r>
              <w:rPr>
                <w:rFonts w:ascii="Times New Roman" w:hAnsi="Times New Roman"/>
                <w:sz w:val="24"/>
                <w:szCs w:val="24"/>
                <w:highlight w:val="none"/>
              </w:rPr>
              <w:t>年</w:t>
            </w:r>
            <w:r>
              <w:rPr>
                <w:rFonts w:hint="eastAsia" w:ascii="Times New Roman" w:hAnsi="Times New Roman"/>
                <w:sz w:val="24"/>
                <w:szCs w:val="24"/>
                <w:highlight w:val="none"/>
                <w:lang w:eastAsia="zh-CN"/>
              </w:rPr>
              <w:t>水</w:t>
            </w:r>
            <w:r>
              <w:rPr>
                <w:rFonts w:ascii="Times New Roman" w:hAnsi="Times New Roman"/>
                <w:sz w:val="24"/>
                <w:szCs w:val="24"/>
                <w:highlight w:val="none"/>
              </w:rPr>
              <w:t>污染防治攻坚战实施方案》</w:t>
            </w:r>
            <w:r>
              <w:rPr>
                <w:rFonts w:hint="eastAsia" w:ascii="Times New Roman" w:hAnsi="Times New Roman"/>
                <w:sz w:val="24"/>
                <w:szCs w:val="24"/>
                <w:highlight w:val="none"/>
                <w:lang w:eastAsia="zh-CN"/>
              </w:rPr>
              <w:t>、</w:t>
            </w:r>
            <w:r>
              <w:rPr>
                <w:rFonts w:ascii="Times New Roman" w:hAnsi="Times New Roman"/>
                <w:sz w:val="24"/>
                <w:szCs w:val="24"/>
                <w:highlight w:val="none"/>
              </w:rPr>
              <w:t>《</w:t>
            </w:r>
            <w:r>
              <w:rPr>
                <w:rFonts w:hint="eastAsia" w:ascii="Times New Roman" w:hAnsi="Times New Roman"/>
                <w:sz w:val="24"/>
                <w:szCs w:val="24"/>
                <w:highlight w:val="none"/>
                <w:lang w:eastAsia="zh-CN"/>
              </w:rPr>
              <w:t>平顶山市</w:t>
            </w:r>
            <w:r>
              <w:rPr>
                <w:rFonts w:ascii="Times New Roman" w:hAnsi="Times New Roman"/>
                <w:sz w:val="24"/>
                <w:szCs w:val="24"/>
                <w:highlight w:val="none"/>
              </w:rPr>
              <w:t>202</w:t>
            </w:r>
            <w:r>
              <w:rPr>
                <w:rFonts w:hint="eastAsia" w:ascii="Times New Roman" w:hAnsi="Times New Roman"/>
                <w:sz w:val="24"/>
                <w:szCs w:val="24"/>
                <w:highlight w:val="none"/>
                <w:lang w:val="en-US" w:eastAsia="zh-CN"/>
              </w:rPr>
              <w:t>1</w:t>
            </w:r>
            <w:r>
              <w:rPr>
                <w:rFonts w:ascii="Times New Roman" w:hAnsi="Times New Roman"/>
                <w:sz w:val="24"/>
                <w:szCs w:val="24"/>
                <w:highlight w:val="none"/>
              </w:rPr>
              <w:t>年</w:t>
            </w:r>
            <w:r>
              <w:rPr>
                <w:rFonts w:hint="eastAsia" w:ascii="Times New Roman" w:hAnsi="Times New Roman"/>
                <w:sz w:val="24"/>
                <w:szCs w:val="24"/>
                <w:highlight w:val="none"/>
                <w:lang w:eastAsia="zh-CN"/>
              </w:rPr>
              <w:t>土壤</w:t>
            </w:r>
            <w:r>
              <w:rPr>
                <w:rFonts w:ascii="Times New Roman" w:hAnsi="Times New Roman"/>
                <w:sz w:val="24"/>
                <w:szCs w:val="24"/>
                <w:highlight w:val="none"/>
              </w:rPr>
              <w:t>污染防治攻坚战实施方案》</w:t>
            </w:r>
            <w:r>
              <w:rPr>
                <w:rFonts w:hint="eastAsia" w:ascii="Times New Roman" w:hAnsi="Times New Roman"/>
                <w:sz w:val="24"/>
                <w:szCs w:val="24"/>
                <w:highlight w:val="none"/>
                <w:lang w:eastAsia="zh-CN"/>
              </w:rPr>
              <w:t>、</w:t>
            </w:r>
            <w:r>
              <w:rPr>
                <w:rFonts w:ascii="Times New Roman" w:hAnsi="Times New Roman"/>
                <w:sz w:val="24"/>
                <w:szCs w:val="24"/>
                <w:highlight w:val="none"/>
              </w:rPr>
              <w:t>《</w:t>
            </w:r>
            <w:r>
              <w:rPr>
                <w:rFonts w:hint="eastAsia" w:ascii="Times New Roman" w:hAnsi="Times New Roman"/>
                <w:sz w:val="24"/>
                <w:szCs w:val="24"/>
                <w:highlight w:val="none"/>
                <w:lang w:eastAsia="zh-CN"/>
              </w:rPr>
              <w:t>平顶山市</w:t>
            </w:r>
            <w:r>
              <w:rPr>
                <w:rFonts w:ascii="Times New Roman" w:hAnsi="Times New Roman"/>
                <w:sz w:val="24"/>
                <w:szCs w:val="24"/>
                <w:highlight w:val="none"/>
              </w:rPr>
              <w:t>202</w:t>
            </w:r>
            <w:r>
              <w:rPr>
                <w:rFonts w:hint="eastAsia" w:ascii="Times New Roman" w:hAnsi="Times New Roman"/>
                <w:sz w:val="24"/>
                <w:szCs w:val="24"/>
                <w:highlight w:val="none"/>
                <w:lang w:val="en-US" w:eastAsia="zh-CN"/>
              </w:rPr>
              <w:t>1</w:t>
            </w:r>
            <w:r>
              <w:rPr>
                <w:rFonts w:ascii="Times New Roman" w:hAnsi="Times New Roman"/>
                <w:sz w:val="24"/>
                <w:szCs w:val="24"/>
                <w:highlight w:val="none"/>
              </w:rPr>
              <w:t>年</w:t>
            </w:r>
            <w:r>
              <w:rPr>
                <w:rFonts w:hint="eastAsia" w:ascii="Times New Roman" w:hAnsi="Times New Roman"/>
                <w:sz w:val="24"/>
                <w:szCs w:val="24"/>
                <w:highlight w:val="none"/>
                <w:lang w:eastAsia="zh-CN"/>
              </w:rPr>
              <w:t>农业农村</w:t>
            </w:r>
            <w:r>
              <w:rPr>
                <w:rFonts w:ascii="Times New Roman" w:hAnsi="Times New Roman"/>
                <w:sz w:val="24"/>
                <w:szCs w:val="24"/>
                <w:highlight w:val="none"/>
              </w:rPr>
              <w:t>污染</w:t>
            </w:r>
            <w:r>
              <w:rPr>
                <w:rFonts w:hint="eastAsia" w:ascii="Times New Roman" w:hAnsi="Times New Roman"/>
                <w:sz w:val="24"/>
                <w:szCs w:val="24"/>
                <w:highlight w:val="none"/>
                <w:lang w:eastAsia="zh-CN"/>
              </w:rPr>
              <w:t>治理</w:t>
            </w:r>
            <w:r>
              <w:rPr>
                <w:rFonts w:ascii="Times New Roman" w:hAnsi="Times New Roman"/>
                <w:sz w:val="24"/>
                <w:szCs w:val="24"/>
                <w:highlight w:val="none"/>
              </w:rPr>
              <w:t>攻坚战实施方案》发布实施，</w:t>
            </w:r>
            <w:r>
              <w:rPr>
                <w:rFonts w:hint="eastAsia" w:ascii="Times New Roman" w:hAnsi="Times New Roman"/>
                <w:sz w:val="24"/>
                <w:szCs w:val="24"/>
                <w:highlight w:val="none"/>
                <w:lang w:eastAsia="zh-CN"/>
              </w:rPr>
              <w:t>本项目</w:t>
            </w:r>
            <w:r>
              <w:rPr>
                <w:rFonts w:hint="eastAsia" w:ascii="Times New Roman" w:hAnsi="Times New Roman"/>
                <w:sz w:val="24"/>
                <w:szCs w:val="24"/>
                <w:highlight w:val="none"/>
              </w:rPr>
              <w:t>与该文件相符性分析见下表。</w:t>
            </w:r>
          </w:p>
          <w:p>
            <w:pPr>
              <w:adjustRightInd w:val="0"/>
              <w:snapToGrid w:val="0"/>
              <w:spacing w:line="520" w:lineRule="exact"/>
              <w:rPr>
                <w:rFonts w:hint="eastAsia" w:ascii="Times New Roman" w:hAnsi="Times New Roman" w:eastAsia="黑体" w:cs="Times New Roman"/>
                <w:b w:val="0"/>
                <w:bCs/>
                <w:color w:val="000000"/>
                <w:sz w:val="24"/>
                <w:highlight w:val="none"/>
                <w:u w:val="none"/>
              </w:rPr>
            </w:pPr>
            <w:r>
              <w:rPr>
                <w:rFonts w:hint="eastAsia" w:ascii="Times New Roman" w:hAnsi="Times New Roman" w:eastAsia="黑体" w:cs="Times New Roman"/>
                <w:b w:val="0"/>
                <w:bCs/>
                <w:color w:val="000000"/>
                <w:sz w:val="24"/>
                <w:highlight w:val="none"/>
                <w:u w:val="none"/>
              </w:rPr>
              <w:t>表1</w:t>
            </w:r>
            <w:r>
              <w:rPr>
                <w:rFonts w:hint="eastAsia" w:eastAsia="黑体" w:cs="Times New Roman"/>
                <w:b w:val="0"/>
                <w:bCs/>
                <w:color w:val="000000"/>
                <w:sz w:val="24"/>
                <w:highlight w:val="none"/>
                <w:u w:val="none"/>
                <w:lang w:val="en-US" w:eastAsia="zh-CN"/>
              </w:rPr>
              <w:t>-5</w:t>
            </w:r>
            <w:r>
              <w:rPr>
                <w:rFonts w:hint="eastAsia" w:ascii="Times New Roman" w:hAnsi="Times New Roman" w:eastAsia="黑体" w:cs="Times New Roman"/>
                <w:b w:val="0"/>
                <w:bCs/>
                <w:color w:val="000000"/>
                <w:sz w:val="24"/>
                <w:highlight w:val="none"/>
                <w:u w:val="none"/>
              </w:rPr>
              <w:t xml:space="preserve">     </w:t>
            </w:r>
            <w:r>
              <w:rPr>
                <w:rFonts w:hint="eastAsia" w:eastAsia="黑体" w:cs="Times New Roman"/>
                <w:b w:val="0"/>
                <w:bCs/>
                <w:color w:val="000000"/>
                <w:sz w:val="24"/>
                <w:highlight w:val="none"/>
                <w:u w:val="none"/>
                <w:lang w:val="en-US" w:eastAsia="zh-CN"/>
              </w:rPr>
              <w:t xml:space="preserve">      </w:t>
            </w:r>
            <w:r>
              <w:rPr>
                <w:rFonts w:hint="eastAsia" w:ascii="Times New Roman" w:hAnsi="Times New Roman" w:eastAsia="黑体" w:cs="Times New Roman"/>
                <w:b w:val="0"/>
                <w:bCs/>
                <w:color w:val="000000"/>
                <w:sz w:val="24"/>
                <w:highlight w:val="none"/>
                <w:u w:val="none"/>
              </w:rPr>
              <w:t xml:space="preserve">   与</w:t>
            </w:r>
            <w:r>
              <w:rPr>
                <w:rFonts w:hint="eastAsia" w:ascii="Times New Roman" w:hAnsi="Times New Roman" w:eastAsia="黑体" w:cs="Times New Roman"/>
                <w:b w:val="0"/>
                <w:bCs/>
                <w:color w:val="000000"/>
                <w:sz w:val="24"/>
                <w:highlight w:val="none"/>
                <w:u w:val="none"/>
                <w:lang w:eastAsia="zh-CN"/>
              </w:rPr>
              <w:t>平</w:t>
            </w:r>
            <w:r>
              <w:rPr>
                <w:rFonts w:hint="eastAsia" w:ascii="Times New Roman" w:hAnsi="Times New Roman" w:eastAsia="黑体" w:cs="Times New Roman"/>
                <w:b w:val="0"/>
                <w:bCs/>
                <w:color w:val="000000"/>
                <w:sz w:val="24"/>
                <w:highlight w:val="none"/>
                <w:u w:val="none"/>
              </w:rPr>
              <w:t>攻坚办[202</w:t>
            </w:r>
            <w:r>
              <w:rPr>
                <w:rFonts w:hint="eastAsia" w:ascii="Times New Roman" w:hAnsi="Times New Roman" w:eastAsia="黑体" w:cs="Times New Roman"/>
                <w:b w:val="0"/>
                <w:bCs/>
                <w:color w:val="000000"/>
                <w:sz w:val="24"/>
                <w:highlight w:val="none"/>
                <w:u w:val="none"/>
                <w:lang w:val="en-US" w:eastAsia="zh-CN"/>
              </w:rPr>
              <w:t>1</w:t>
            </w:r>
            <w:r>
              <w:rPr>
                <w:rFonts w:hint="eastAsia" w:ascii="Times New Roman" w:hAnsi="Times New Roman" w:eastAsia="黑体" w:cs="Times New Roman"/>
                <w:b w:val="0"/>
                <w:bCs/>
                <w:color w:val="000000"/>
                <w:sz w:val="24"/>
                <w:highlight w:val="none"/>
                <w:u w:val="none"/>
              </w:rPr>
              <w:t>]</w:t>
            </w:r>
            <w:r>
              <w:rPr>
                <w:rFonts w:hint="eastAsia" w:ascii="Times New Roman" w:hAnsi="Times New Roman" w:eastAsia="黑体" w:cs="Times New Roman"/>
                <w:b w:val="0"/>
                <w:bCs/>
                <w:color w:val="000000"/>
                <w:sz w:val="24"/>
                <w:highlight w:val="none"/>
                <w:u w:val="none"/>
                <w:lang w:val="en-US" w:eastAsia="zh-CN"/>
              </w:rPr>
              <w:t>37</w:t>
            </w:r>
            <w:r>
              <w:rPr>
                <w:rFonts w:hint="eastAsia" w:ascii="Times New Roman" w:hAnsi="Times New Roman" w:eastAsia="黑体" w:cs="Times New Roman"/>
                <w:b w:val="0"/>
                <w:bCs/>
                <w:color w:val="000000"/>
                <w:sz w:val="24"/>
                <w:highlight w:val="none"/>
                <w:u w:val="none"/>
              </w:rPr>
              <w:t>号相符性分析</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4933"/>
              <w:gridCol w:w="1312"/>
              <w:gridCol w:w="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pct"/>
                  <w:noWrap w:val="0"/>
                  <w:vAlign w:val="center"/>
                </w:tcPr>
                <w:p>
                  <w:pPr>
                    <w:pStyle w:val="6"/>
                    <w:tabs>
                      <w:tab w:val="left" w:pos="3705"/>
                    </w:tabs>
                    <w:spacing w:line="360" w:lineRule="exact"/>
                    <w:ind w:firstLine="0" w:firstLineChars="0"/>
                    <w:jc w:val="center"/>
                    <w:rPr>
                      <w:rFonts w:ascii="Times New Roman" w:hAnsi="Times New Roman"/>
                      <w:b/>
                      <w:bCs w:val="0"/>
                      <w:sz w:val="21"/>
                      <w:szCs w:val="21"/>
                      <w:highlight w:val="none"/>
                    </w:rPr>
                  </w:pPr>
                  <w:r>
                    <w:rPr>
                      <w:rFonts w:ascii="Times New Roman" w:hAnsi="Times New Roman"/>
                      <w:b/>
                      <w:bCs w:val="0"/>
                      <w:sz w:val="21"/>
                      <w:szCs w:val="21"/>
                      <w:highlight w:val="none"/>
                    </w:rPr>
                    <w:t>项目</w:t>
                  </w:r>
                </w:p>
              </w:tc>
              <w:tc>
                <w:tcPr>
                  <w:tcW w:w="3112" w:type="pct"/>
                  <w:noWrap w:val="0"/>
                  <w:vAlign w:val="center"/>
                </w:tcPr>
                <w:p>
                  <w:pPr>
                    <w:pStyle w:val="6"/>
                    <w:tabs>
                      <w:tab w:val="left" w:pos="3705"/>
                    </w:tabs>
                    <w:spacing w:line="360" w:lineRule="exact"/>
                    <w:ind w:firstLine="0" w:firstLineChars="0"/>
                    <w:jc w:val="center"/>
                    <w:rPr>
                      <w:rFonts w:ascii="Times New Roman" w:hAnsi="Times New Roman"/>
                      <w:b/>
                      <w:bCs w:val="0"/>
                      <w:sz w:val="21"/>
                      <w:szCs w:val="21"/>
                      <w:highlight w:val="none"/>
                    </w:rPr>
                  </w:pPr>
                  <w:r>
                    <w:rPr>
                      <w:rFonts w:ascii="Times New Roman" w:hAnsi="Times New Roman"/>
                      <w:b/>
                      <w:bCs w:val="0"/>
                      <w:sz w:val="21"/>
                      <w:szCs w:val="21"/>
                      <w:highlight w:val="none"/>
                    </w:rPr>
                    <w:t>主要内容</w:t>
                  </w:r>
                </w:p>
              </w:tc>
              <w:tc>
                <w:tcPr>
                  <w:tcW w:w="828" w:type="pct"/>
                  <w:noWrap w:val="0"/>
                  <w:vAlign w:val="center"/>
                </w:tcPr>
                <w:p>
                  <w:pPr>
                    <w:pStyle w:val="6"/>
                    <w:tabs>
                      <w:tab w:val="left" w:pos="3705"/>
                    </w:tabs>
                    <w:spacing w:line="360" w:lineRule="exact"/>
                    <w:ind w:firstLine="0" w:firstLineChars="0"/>
                    <w:jc w:val="center"/>
                    <w:rPr>
                      <w:rFonts w:hint="eastAsia" w:ascii="Times New Roman" w:hAnsi="Times New Roman" w:eastAsia="宋体"/>
                      <w:b/>
                      <w:bCs w:val="0"/>
                      <w:sz w:val="21"/>
                      <w:szCs w:val="21"/>
                      <w:highlight w:val="none"/>
                      <w:lang w:eastAsia="zh-CN"/>
                    </w:rPr>
                  </w:pPr>
                  <w:r>
                    <w:rPr>
                      <w:rFonts w:hint="eastAsia" w:ascii="Times New Roman" w:hAnsi="Times New Roman"/>
                      <w:b/>
                      <w:bCs w:val="0"/>
                      <w:sz w:val="21"/>
                      <w:szCs w:val="21"/>
                      <w:highlight w:val="none"/>
                      <w:lang w:eastAsia="zh-CN"/>
                    </w:rPr>
                    <w:t>本项目情况</w:t>
                  </w:r>
                </w:p>
              </w:tc>
              <w:tc>
                <w:tcPr>
                  <w:tcW w:w="562" w:type="pct"/>
                  <w:noWrap w:val="0"/>
                  <w:vAlign w:val="center"/>
                </w:tcPr>
                <w:p>
                  <w:pPr>
                    <w:pStyle w:val="6"/>
                    <w:tabs>
                      <w:tab w:val="left" w:pos="3705"/>
                    </w:tabs>
                    <w:spacing w:line="360" w:lineRule="exact"/>
                    <w:ind w:firstLine="0" w:firstLineChars="0"/>
                    <w:jc w:val="center"/>
                    <w:rPr>
                      <w:rFonts w:hint="eastAsia" w:ascii="Times New Roman" w:hAnsi="Times New Roman"/>
                      <w:b/>
                      <w:bCs w:val="0"/>
                      <w:sz w:val="21"/>
                      <w:szCs w:val="21"/>
                      <w:highlight w:val="none"/>
                      <w:lang w:eastAsia="zh-CN"/>
                    </w:rPr>
                  </w:pPr>
                  <w:r>
                    <w:rPr>
                      <w:rFonts w:hint="eastAsia" w:ascii="Times New Roman" w:hAnsi="Times New Roman"/>
                      <w:b/>
                      <w:bCs w:val="0"/>
                      <w:sz w:val="21"/>
                      <w:szCs w:val="21"/>
                      <w:highlight w:val="none"/>
                      <w:lang w:eastAsia="zh-CN"/>
                    </w:rPr>
                    <w:t>相符性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pct"/>
                  <w:vMerge w:val="restart"/>
                  <w:noWrap w:val="0"/>
                  <w:vAlign w:val="center"/>
                </w:tcPr>
                <w:p>
                  <w:pPr>
                    <w:autoSpaceDE w:val="0"/>
                    <w:autoSpaceDN w:val="0"/>
                    <w:adjustRightInd w:val="0"/>
                    <w:spacing w:line="360" w:lineRule="exact"/>
                    <w:jc w:val="center"/>
                    <w:rPr>
                      <w:rFonts w:ascii="Times New Roman" w:hAnsi="Times New Roman"/>
                      <w:bCs/>
                      <w:sz w:val="21"/>
                      <w:szCs w:val="21"/>
                      <w:highlight w:val="none"/>
                    </w:rPr>
                  </w:pPr>
                  <w:r>
                    <w:rPr>
                      <w:rFonts w:hint="eastAsia"/>
                      <w:kern w:val="0"/>
                      <w:sz w:val="21"/>
                      <w:szCs w:val="21"/>
                      <w:highlight w:val="none"/>
                      <w:lang w:eastAsia="zh-CN"/>
                    </w:rPr>
                    <w:t>平顶山市</w:t>
                  </w:r>
                  <w:r>
                    <w:rPr>
                      <w:rFonts w:ascii="Times New Roman" w:hAnsi="Times New Roman"/>
                      <w:kern w:val="0"/>
                      <w:sz w:val="21"/>
                      <w:szCs w:val="21"/>
                      <w:highlight w:val="none"/>
                    </w:rPr>
                    <w:t>202</w:t>
                  </w:r>
                  <w:r>
                    <w:rPr>
                      <w:rFonts w:hint="eastAsia"/>
                      <w:kern w:val="0"/>
                      <w:sz w:val="21"/>
                      <w:szCs w:val="21"/>
                      <w:highlight w:val="none"/>
                      <w:lang w:val="en-US" w:eastAsia="zh-CN"/>
                    </w:rPr>
                    <w:t>1</w:t>
                  </w:r>
                  <w:r>
                    <w:rPr>
                      <w:rFonts w:ascii="Times New Roman" w:hAnsi="Times New Roman"/>
                      <w:kern w:val="0"/>
                      <w:sz w:val="21"/>
                      <w:szCs w:val="21"/>
                      <w:highlight w:val="none"/>
                    </w:rPr>
                    <w:t>年大气污染防治攻坚战实施方案</w:t>
                  </w:r>
                </w:p>
              </w:tc>
              <w:tc>
                <w:tcPr>
                  <w:tcW w:w="3112" w:type="pct"/>
                  <w:noWrap w:val="0"/>
                  <w:vAlign w:val="center"/>
                </w:tcPr>
                <w:p>
                  <w:pPr>
                    <w:pStyle w:val="6"/>
                    <w:tabs>
                      <w:tab w:val="left" w:pos="3705"/>
                    </w:tabs>
                    <w:spacing w:line="360" w:lineRule="exact"/>
                    <w:ind w:firstLine="0" w:firstLineChars="0"/>
                    <w:rPr>
                      <w:rFonts w:ascii="Times New Roman" w:hAnsi="Times New Roman"/>
                      <w:bCs/>
                      <w:sz w:val="21"/>
                      <w:szCs w:val="21"/>
                      <w:highlight w:val="none"/>
                    </w:rPr>
                  </w:pPr>
                  <w:r>
                    <w:rPr>
                      <w:rFonts w:hint="eastAsia" w:ascii="Times New Roman" w:hAnsi="Times New Roman"/>
                      <w:bCs/>
                      <w:sz w:val="21"/>
                      <w:szCs w:val="21"/>
                      <w:highlight w:val="none"/>
                    </w:rPr>
                    <w:t>18. 加强扬尘综合治理。开展扬尘污染综合治理提升行动，推动扬尘污染防治常态化、规范化、标准化。</w:t>
                  </w:r>
                  <w:r>
                    <w:rPr>
                      <w:rFonts w:hint="eastAsia" w:ascii="Times New Roman" w:hAnsi="Times New Roman"/>
                      <w:bCs/>
                      <w:sz w:val="21"/>
                      <w:szCs w:val="21"/>
                      <w:highlight w:val="none"/>
                      <w:lang w:eastAsia="zh-CN"/>
                    </w:rPr>
                    <w:t>比照省模式，市</w:t>
                  </w:r>
                  <w:r>
                    <w:rPr>
                      <w:rFonts w:hint="eastAsia" w:ascii="Times New Roman" w:hAnsi="Times New Roman"/>
                      <w:bCs/>
                      <w:sz w:val="21"/>
                      <w:szCs w:val="21"/>
                      <w:highlight w:val="none"/>
                    </w:rPr>
                    <w:t>控尘办结合扬尘污染治理实际，分解下达各</w:t>
                  </w:r>
                  <w:r>
                    <w:rPr>
                      <w:rFonts w:hint="eastAsia" w:ascii="Times New Roman" w:hAnsi="Times New Roman"/>
                      <w:bCs/>
                      <w:sz w:val="21"/>
                      <w:szCs w:val="21"/>
                      <w:highlight w:val="none"/>
                      <w:lang w:eastAsia="zh-CN"/>
                    </w:rPr>
                    <w:t>县（市、区）</w:t>
                  </w:r>
                  <w:r>
                    <w:rPr>
                      <w:rFonts w:hint="eastAsia" w:ascii="Times New Roman" w:hAnsi="Times New Roman"/>
                      <w:bCs/>
                      <w:sz w:val="21"/>
                      <w:szCs w:val="21"/>
                      <w:highlight w:val="none"/>
                    </w:rPr>
                    <w:t>可吸入颗粒物（PM</w:t>
                  </w:r>
                  <w:r>
                    <w:rPr>
                      <w:rFonts w:hint="eastAsia" w:ascii="Times New Roman" w:hAnsi="Times New Roman"/>
                      <w:bCs/>
                      <w:sz w:val="21"/>
                      <w:szCs w:val="21"/>
                      <w:highlight w:val="none"/>
                      <w:vertAlign w:val="subscript"/>
                    </w:rPr>
                    <w:t>10</w:t>
                  </w:r>
                  <w:r>
                    <w:rPr>
                      <w:rFonts w:hint="eastAsia" w:ascii="Times New Roman" w:hAnsi="Times New Roman"/>
                      <w:bCs/>
                      <w:sz w:val="21"/>
                      <w:szCs w:val="21"/>
                      <w:highlight w:val="none"/>
                    </w:rPr>
                    <w:t>）年度目标值，强化调度督办，做好定期通报和年度考核工作。</w:t>
                  </w:r>
                  <w:r>
                    <w:rPr>
                      <w:rFonts w:hint="eastAsia" w:ascii="Times New Roman" w:hAnsi="Times New Roman"/>
                      <w:bCs/>
                      <w:sz w:val="21"/>
                      <w:szCs w:val="21"/>
                      <w:highlight w:val="none"/>
                      <w:lang w:eastAsia="zh-CN"/>
                    </w:rPr>
                    <w:t>城市管理、</w:t>
                  </w:r>
                  <w:r>
                    <w:rPr>
                      <w:rFonts w:hint="eastAsia" w:ascii="Times New Roman" w:hAnsi="Times New Roman"/>
                      <w:bCs/>
                      <w:sz w:val="21"/>
                      <w:szCs w:val="21"/>
                      <w:highlight w:val="none"/>
                    </w:rPr>
                    <w:t>住房城乡建设、交通运输、自然资源</w:t>
                  </w:r>
                  <w:r>
                    <w:rPr>
                      <w:rFonts w:hint="eastAsia" w:ascii="Times New Roman" w:hAnsi="Times New Roman"/>
                      <w:bCs/>
                      <w:sz w:val="21"/>
                      <w:szCs w:val="21"/>
                      <w:highlight w:val="none"/>
                      <w:lang w:eastAsia="zh-CN"/>
                    </w:rPr>
                    <w:t>和规划</w:t>
                  </w:r>
                  <w:r>
                    <w:rPr>
                      <w:rFonts w:hint="eastAsia" w:ascii="Times New Roman" w:hAnsi="Times New Roman"/>
                      <w:bCs/>
                      <w:sz w:val="21"/>
                      <w:szCs w:val="21"/>
                      <w:highlight w:val="none"/>
                    </w:rPr>
                    <w:t>、水利、商务部门将落实《城市房屋建筑和市政基础设施工程及道路扬尘污染防治标准》要求、“六个百分之百”扬尘污染防治措施、“两个禁止”（禁止现场搅拌混凝土和现场配制砂浆）、渣土物料运输车辆管理纳入日常安全文明施工监督范围，组织做好重污染天气预警、大风天气条件下施工工地、道路扬尘管控，建立举报监督、明查暗访工作机制，将工程建设活动中未按规定采取控制措施、减少扬尘污染受到通报、约谈或行政处罚的列为不良行为。进一步扩大道路机械化清扫和洒水范围，强化道路清洗保洁作业，持续开展城市清洁行动。2021年各</w:t>
                  </w:r>
                  <w:r>
                    <w:rPr>
                      <w:rFonts w:hint="eastAsia" w:ascii="Times New Roman" w:hAnsi="Times New Roman"/>
                      <w:bCs/>
                      <w:sz w:val="21"/>
                      <w:szCs w:val="21"/>
                      <w:highlight w:val="none"/>
                      <w:lang w:eastAsia="zh-CN"/>
                    </w:rPr>
                    <w:t>县（市、区）</w:t>
                  </w:r>
                  <w:r>
                    <w:rPr>
                      <w:rFonts w:hint="eastAsia" w:ascii="Times New Roman" w:hAnsi="Times New Roman"/>
                      <w:bCs/>
                      <w:sz w:val="21"/>
                      <w:szCs w:val="21"/>
                      <w:highlight w:val="none"/>
                    </w:rPr>
                    <w:t>平均降尘量不得高于8吨/月·平方公里，不断加严降尘量控制指标，实施网格化降尘量监测考核。持续推进城市建成区餐饮油烟治理，2021年底前，全</w:t>
                  </w:r>
                  <w:r>
                    <w:rPr>
                      <w:rFonts w:hint="eastAsia" w:ascii="Times New Roman" w:hAnsi="Times New Roman"/>
                      <w:bCs/>
                      <w:sz w:val="21"/>
                      <w:szCs w:val="21"/>
                      <w:highlight w:val="none"/>
                      <w:lang w:eastAsia="zh-CN"/>
                    </w:rPr>
                    <w:t>市</w:t>
                  </w:r>
                  <w:r>
                    <w:rPr>
                      <w:rFonts w:hint="eastAsia" w:ascii="Times New Roman" w:hAnsi="Times New Roman"/>
                      <w:bCs/>
                      <w:sz w:val="21"/>
                      <w:szCs w:val="21"/>
                      <w:highlight w:val="none"/>
                    </w:rPr>
                    <w:t>大型餐饮服务单位全部实现在线监控，市级监控平台基本实现与县（市、区）联网运行。</w:t>
                  </w:r>
                </w:p>
              </w:tc>
              <w:tc>
                <w:tcPr>
                  <w:tcW w:w="828" w:type="pct"/>
                  <w:noWrap w:val="0"/>
                  <w:vAlign w:val="center"/>
                </w:tcPr>
                <w:p>
                  <w:pPr>
                    <w:pStyle w:val="6"/>
                    <w:tabs>
                      <w:tab w:val="left" w:pos="3705"/>
                    </w:tabs>
                    <w:spacing w:line="360" w:lineRule="exact"/>
                    <w:ind w:firstLine="0" w:firstLineChars="0"/>
                    <w:jc w:val="center"/>
                    <w:rPr>
                      <w:rFonts w:hint="eastAsia" w:ascii="Times New Roman" w:hAnsi="Times New Roman" w:eastAsia="宋体"/>
                      <w:bCs/>
                      <w:sz w:val="21"/>
                      <w:szCs w:val="21"/>
                      <w:highlight w:val="none"/>
                      <w:lang w:eastAsia="zh-CN"/>
                    </w:rPr>
                  </w:pPr>
                  <w:r>
                    <w:rPr>
                      <w:rFonts w:hint="eastAsia" w:ascii="Times New Roman" w:hAnsi="Times New Roman" w:cs="Times New Roman"/>
                      <w:color w:val="000000"/>
                      <w:sz w:val="21"/>
                      <w:szCs w:val="21"/>
                      <w:highlight w:val="none"/>
                      <w:lang w:eastAsia="zh-CN"/>
                    </w:rPr>
                    <w:t>本项目</w:t>
                  </w:r>
                  <w:r>
                    <w:rPr>
                      <w:rFonts w:hint="default" w:ascii="Times New Roman" w:hAnsi="Times New Roman" w:cs="Times New Roman"/>
                      <w:color w:val="000000"/>
                      <w:sz w:val="21"/>
                      <w:szCs w:val="21"/>
                      <w:highlight w:val="none"/>
                    </w:rPr>
                    <w:t>施工期</w:t>
                  </w:r>
                  <w:r>
                    <w:rPr>
                      <w:rFonts w:hint="eastAsia" w:ascii="Times New Roman" w:hAnsi="Times New Roman" w:cs="Times New Roman"/>
                      <w:color w:val="000000"/>
                      <w:sz w:val="21"/>
                      <w:szCs w:val="21"/>
                      <w:highlight w:val="none"/>
                      <w:lang w:eastAsia="zh-CN"/>
                    </w:rPr>
                    <w:t>主要为在全封闭车间内进行设备安装调试，不涉及施工扬尘治理。</w:t>
                  </w:r>
                </w:p>
              </w:tc>
              <w:tc>
                <w:tcPr>
                  <w:tcW w:w="562" w:type="pct"/>
                  <w:noWrap w:val="0"/>
                  <w:vAlign w:val="center"/>
                </w:tcPr>
                <w:p>
                  <w:pPr>
                    <w:pStyle w:val="6"/>
                    <w:tabs>
                      <w:tab w:val="left" w:pos="3705"/>
                    </w:tabs>
                    <w:spacing w:line="360" w:lineRule="exact"/>
                    <w:ind w:firstLine="0" w:firstLineChars="0"/>
                    <w:jc w:val="center"/>
                    <w:rPr>
                      <w:rFonts w:hint="eastAsia" w:ascii="Times New Roman" w:hAnsi="Times New Roman" w:cs="Times New Roman"/>
                      <w:color w:val="000000"/>
                      <w:sz w:val="21"/>
                      <w:szCs w:val="21"/>
                      <w:highlight w:val="none"/>
                      <w:lang w:eastAsia="zh-CN"/>
                    </w:rPr>
                  </w:pPr>
                  <w:r>
                    <w:rPr>
                      <w:rFonts w:hint="eastAsia" w:ascii="Times New Roman" w:hAnsi="Times New Roman" w:cs="Times New Roman"/>
                      <w:color w:val="000000"/>
                      <w:sz w:val="21"/>
                      <w:szCs w:val="21"/>
                      <w:highlight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pct"/>
                  <w:vMerge w:val="continue"/>
                  <w:noWrap w:val="0"/>
                  <w:vAlign w:val="center"/>
                </w:tcPr>
                <w:p>
                  <w:pPr>
                    <w:autoSpaceDE w:val="0"/>
                    <w:autoSpaceDN w:val="0"/>
                    <w:adjustRightInd w:val="0"/>
                    <w:spacing w:line="360" w:lineRule="exact"/>
                    <w:jc w:val="center"/>
                    <w:rPr>
                      <w:rFonts w:hint="default"/>
                      <w:kern w:val="0"/>
                      <w:sz w:val="21"/>
                      <w:szCs w:val="21"/>
                      <w:highlight w:val="none"/>
                      <w:lang w:val="en-US" w:eastAsia="zh-CN"/>
                    </w:rPr>
                  </w:pPr>
                  <w:r>
                    <w:rPr>
                      <w:rFonts w:hint="eastAsia"/>
                      <w:kern w:val="0"/>
                      <w:sz w:val="21"/>
                      <w:szCs w:val="21"/>
                      <w:highlight w:val="none"/>
                      <w:lang w:eastAsia="zh-CN"/>
                    </w:rPr>
                    <w:t xml:space="preserve"> </w:t>
                  </w:r>
                  <w:r>
                    <w:rPr>
                      <w:rFonts w:hint="eastAsia"/>
                      <w:kern w:val="0"/>
                      <w:sz w:val="21"/>
                      <w:szCs w:val="21"/>
                      <w:highlight w:val="none"/>
                      <w:lang w:val="en-US" w:eastAsia="zh-CN"/>
                    </w:rPr>
                    <w:t xml:space="preserve"> </w:t>
                  </w:r>
                </w:p>
              </w:tc>
              <w:tc>
                <w:tcPr>
                  <w:tcW w:w="3112" w:type="pct"/>
                  <w:noWrap w:val="0"/>
                  <w:vAlign w:val="center"/>
                </w:tcPr>
                <w:p>
                  <w:pPr>
                    <w:pStyle w:val="6"/>
                    <w:tabs>
                      <w:tab w:val="left" w:pos="3705"/>
                    </w:tabs>
                    <w:spacing w:line="360" w:lineRule="exact"/>
                    <w:ind w:firstLine="0" w:firstLineChars="0"/>
                    <w:rPr>
                      <w:rFonts w:hint="default" w:ascii="Times New Roman" w:hAnsi="Times New Roman" w:eastAsia="宋体"/>
                      <w:bCs/>
                      <w:sz w:val="21"/>
                      <w:szCs w:val="21"/>
                      <w:highlight w:val="none"/>
                      <w:lang w:val="en-US" w:eastAsia="zh-CN"/>
                    </w:rPr>
                  </w:pPr>
                  <w:r>
                    <w:rPr>
                      <w:rFonts w:hint="eastAsia" w:ascii="Times New Roman" w:hAnsi="Times New Roman"/>
                      <w:bCs/>
                      <w:sz w:val="21"/>
                      <w:szCs w:val="21"/>
                      <w:highlight w:val="none"/>
                      <w:lang w:val="en-US" w:eastAsia="zh-CN"/>
                    </w:rPr>
                    <w:t>30.大力推进源头替代。通过使用水性、粉末、高固体分、无溶剂、辐射固化等低VOCs含量的涂料，水性、辐射固化、植物基等低VOCs含量的油墨，水基、热熔、无溶剂、辐射固化、改性、生物降解等低VOCs含量的胶粘剂，以及低VOCs含量的、低反应活性的清洗剂等，替代溶剂型涂料、油墨、胶粘剂、清洗剂等，从源头减少VOCs产生。加强对全市低VOCs含量涂料、油墨、胶粘剂、清洗剂等产品生产销售环节监督，严厉打击劣质不合格产品。全市家具制造、制鞋、汽车整车制造、工程机械整机制造、包装印刷及含涂装工序企业，2021年5月底前原辅材料达到重点行业绩效分级B级以上或绩效引领指标要求，达不到要求的企业纳入包括夏季在内的错峰生产调控。</w:t>
                  </w:r>
                </w:p>
              </w:tc>
              <w:tc>
                <w:tcPr>
                  <w:tcW w:w="828" w:type="pct"/>
                  <w:noWrap w:val="0"/>
                  <w:vAlign w:val="center"/>
                </w:tcPr>
                <w:p>
                  <w:pPr>
                    <w:pStyle w:val="6"/>
                    <w:tabs>
                      <w:tab w:val="left" w:pos="3705"/>
                    </w:tabs>
                    <w:spacing w:line="360" w:lineRule="exact"/>
                    <w:ind w:firstLine="0" w:firstLineChars="0"/>
                    <w:jc w:val="center"/>
                    <w:rPr>
                      <w:rFonts w:hint="eastAsia" w:ascii="Times New Roman" w:hAnsi="Times New Roman" w:cs="Times New Roman"/>
                      <w:color w:val="000000"/>
                      <w:sz w:val="21"/>
                      <w:szCs w:val="21"/>
                      <w:highlight w:val="none"/>
                      <w:lang w:eastAsia="zh-CN"/>
                    </w:rPr>
                  </w:pPr>
                  <w:r>
                    <w:rPr>
                      <w:rFonts w:hint="eastAsia" w:ascii="Times New Roman" w:hAnsi="Times New Roman" w:cs="Times New Roman"/>
                      <w:color w:val="000000"/>
                      <w:sz w:val="21"/>
                      <w:szCs w:val="21"/>
                      <w:highlight w:val="none"/>
                      <w:lang w:eastAsia="zh-CN"/>
                    </w:rPr>
                    <w:t>本项目涂装工序使用塑粉，塑粉属于热固性粉末涂料，属于</w:t>
                  </w:r>
                  <w:r>
                    <w:rPr>
                      <w:rFonts w:hint="eastAsia" w:ascii="Times New Roman" w:hAnsi="Times New Roman"/>
                      <w:bCs/>
                      <w:sz w:val="21"/>
                      <w:szCs w:val="21"/>
                      <w:highlight w:val="none"/>
                      <w:lang w:val="en-US" w:eastAsia="zh-CN"/>
                    </w:rPr>
                    <w:t>低VOCs含量的涂料。</w:t>
                  </w:r>
                </w:p>
              </w:tc>
              <w:tc>
                <w:tcPr>
                  <w:tcW w:w="562" w:type="pct"/>
                  <w:noWrap w:val="0"/>
                  <w:vAlign w:val="center"/>
                </w:tcPr>
                <w:p>
                  <w:pPr>
                    <w:pStyle w:val="6"/>
                    <w:tabs>
                      <w:tab w:val="left" w:pos="3705"/>
                    </w:tabs>
                    <w:spacing w:line="360" w:lineRule="exact"/>
                    <w:ind w:firstLine="0" w:firstLineChars="0"/>
                    <w:jc w:val="center"/>
                    <w:rPr>
                      <w:rFonts w:hint="eastAsia" w:ascii="Times New Roman" w:hAnsi="Times New Roman" w:cs="Times New Roman"/>
                      <w:color w:val="000000"/>
                      <w:sz w:val="21"/>
                      <w:szCs w:val="21"/>
                      <w:highlight w:val="none"/>
                      <w:lang w:eastAsia="zh-CN"/>
                    </w:rPr>
                  </w:pPr>
                  <w:r>
                    <w:rPr>
                      <w:rFonts w:hint="eastAsia" w:ascii="Times New Roman" w:hAnsi="Times New Roman" w:cs="Times New Roman"/>
                      <w:color w:val="000000"/>
                      <w:sz w:val="21"/>
                      <w:szCs w:val="21"/>
                      <w:highlight w:val="none"/>
                      <w:lang w:eastAsia="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96" w:type="pct"/>
                  <w:vMerge w:val="continue"/>
                  <w:noWrap w:val="0"/>
                  <w:vAlign w:val="center"/>
                </w:tcPr>
                <w:p>
                  <w:pPr>
                    <w:autoSpaceDE w:val="0"/>
                    <w:autoSpaceDN w:val="0"/>
                    <w:adjustRightInd w:val="0"/>
                    <w:spacing w:line="360" w:lineRule="exact"/>
                    <w:jc w:val="center"/>
                    <w:rPr>
                      <w:rFonts w:hint="eastAsia"/>
                      <w:kern w:val="0"/>
                      <w:sz w:val="21"/>
                      <w:szCs w:val="21"/>
                      <w:highlight w:val="none"/>
                      <w:lang w:eastAsia="zh-CN"/>
                    </w:rPr>
                  </w:pPr>
                </w:p>
              </w:tc>
              <w:tc>
                <w:tcPr>
                  <w:tcW w:w="3112"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eastAsia="宋体" w:cs="Times New Roman"/>
                      <w:bCs/>
                      <w:kern w:val="2"/>
                      <w:sz w:val="21"/>
                      <w:szCs w:val="21"/>
                      <w:highlight w:val="none"/>
                      <w:lang w:val="en-US" w:eastAsia="zh-CN" w:bidi="ar-SA"/>
                    </w:rPr>
                  </w:pPr>
                  <w:r>
                    <w:rPr>
                      <w:rFonts w:hint="default" w:ascii="Times New Roman" w:hAnsi="Times New Roman" w:eastAsia="宋体" w:cs="Times New Roman"/>
                      <w:bCs/>
                      <w:kern w:val="2"/>
                      <w:sz w:val="21"/>
                      <w:szCs w:val="21"/>
                      <w:highlight w:val="none"/>
                      <w:lang w:val="en-US" w:eastAsia="zh-CN" w:bidi="ar-SA"/>
                    </w:rPr>
                    <w:t>3</w:t>
                  </w:r>
                  <w:r>
                    <w:rPr>
                      <w:rFonts w:hint="eastAsia" w:ascii="Times New Roman" w:hAnsi="Times New Roman" w:cs="Times New Roman"/>
                      <w:bCs/>
                      <w:kern w:val="2"/>
                      <w:sz w:val="21"/>
                      <w:szCs w:val="21"/>
                      <w:highlight w:val="none"/>
                      <w:lang w:val="en-US" w:eastAsia="zh-CN" w:bidi="ar-SA"/>
                    </w:rPr>
                    <w:t>1</w:t>
                  </w:r>
                  <w:r>
                    <w:rPr>
                      <w:rFonts w:hint="default" w:ascii="Times New Roman" w:hAnsi="Times New Roman" w:eastAsia="宋体" w:cs="Times New Roman"/>
                      <w:bCs/>
                      <w:kern w:val="2"/>
                      <w:sz w:val="21"/>
                      <w:szCs w:val="21"/>
                      <w:highlight w:val="none"/>
                      <w:lang w:val="en-US" w:eastAsia="zh-CN" w:bidi="ar-SA"/>
                    </w:rPr>
                    <w:t>. 加强工业企业VOCs全过程运行管理。巩固VOCs综合治理成效，聚焦提升企业废气收集率、治理设施同步运行率和去除率，鼓励企业采用高于现行标准要求的治理措施，取消废气排放系统旁路设置，因安全生产等原因必须保留的，应将旁路保留清单</w:t>
                  </w:r>
                  <w:r>
                    <w:rPr>
                      <w:rFonts w:hint="eastAsia" w:ascii="Times New Roman" w:hAnsi="Times New Roman" w:cs="Times New Roman"/>
                      <w:bCs/>
                      <w:kern w:val="2"/>
                      <w:sz w:val="21"/>
                      <w:szCs w:val="21"/>
                      <w:highlight w:val="none"/>
                      <w:lang w:val="en-US" w:eastAsia="zh-CN" w:bidi="ar-SA"/>
                    </w:rPr>
                    <w:t>分别</w:t>
                  </w:r>
                  <w:r>
                    <w:rPr>
                      <w:rFonts w:hint="default" w:ascii="Times New Roman" w:hAnsi="Times New Roman" w:eastAsia="宋体" w:cs="Times New Roman"/>
                      <w:bCs/>
                      <w:kern w:val="2"/>
                      <w:sz w:val="21"/>
                      <w:szCs w:val="21"/>
                      <w:highlight w:val="none"/>
                      <w:lang w:val="en-US" w:eastAsia="zh-CN" w:bidi="ar-SA"/>
                    </w:rPr>
                    <w:t>报</w:t>
                  </w:r>
                  <w:r>
                    <w:rPr>
                      <w:rFonts w:hint="eastAsia" w:ascii="Times New Roman" w:hAnsi="Times New Roman" w:cs="Times New Roman"/>
                      <w:bCs/>
                      <w:kern w:val="2"/>
                      <w:sz w:val="21"/>
                      <w:szCs w:val="21"/>
                      <w:highlight w:val="none"/>
                      <w:lang w:val="en-US" w:eastAsia="zh-CN" w:bidi="ar-SA"/>
                    </w:rPr>
                    <w:t>市、县两级</w:t>
                  </w:r>
                  <w:r>
                    <w:rPr>
                      <w:rFonts w:hint="default" w:ascii="Times New Roman" w:hAnsi="Times New Roman" w:eastAsia="宋体" w:cs="Times New Roman"/>
                      <w:bCs/>
                      <w:kern w:val="2"/>
                      <w:sz w:val="21"/>
                      <w:szCs w:val="21"/>
                      <w:highlight w:val="none"/>
                      <w:lang w:val="en-US" w:eastAsia="zh-CN" w:bidi="ar-SA"/>
                    </w:rPr>
                    <w:t>生态环境部门备案并加强日常监管。强化VOCs无组织排放收集，在保证安全的前提下，实施含VOCs物料全方位、全链条、全环节密闭管理，实现厂房由敞开变密闭、由常压变负压、由逸散变聚合、空气由污浊变清新的</w:t>
                  </w:r>
                  <w:r>
                    <w:rPr>
                      <w:rFonts w:hint="eastAsia" w:ascii="Times New Roman" w:hAnsi="Times New Roman" w:cs="Times New Roman"/>
                      <w:bCs/>
                      <w:kern w:val="2"/>
                      <w:sz w:val="21"/>
                      <w:szCs w:val="21"/>
                      <w:highlight w:val="none"/>
                      <w:lang w:val="en-US" w:eastAsia="zh-CN" w:bidi="ar-SA"/>
                    </w:rPr>
                    <w:t>“</w:t>
                  </w:r>
                  <w:r>
                    <w:rPr>
                      <w:rFonts w:hint="default" w:ascii="Times New Roman" w:hAnsi="Times New Roman" w:eastAsia="宋体" w:cs="Times New Roman"/>
                      <w:bCs/>
                      <w:kern w:val="2"/>
                      <w:sz w:val="21"/>
                      <w:szCs w:val="21"/>
                      <w:highlight w:val="none"/>
                      <w:lang w:val="en-US" w:eastAsia="zh-CN" w:bidi="ar-SA"/>
                    </w:rPr>
                    <w:t>四由四变</w:t>
                  </w:r>
                  <w:r>
                    <w:rPr>
                      <w:rFonts w:hint="eastAsia" w:ascii="Times New Roman" w:hAnsi="Times New Roman" w:cs="Times New Roman"/>
                      <w:bCs/>
                      <w:kern w:val="2"/>
                      <w:sz w:val="21"/>
                      <w:szCs w:val="21"/>
                      <w:highlight w:val="none"/>
                      <w:lang w:val="en-US" w:eastAsia="zh-CN" w:bidi="ar-SA"/>
                    </w:rPr>
                    <w:t>”</w:t>
                  </w:r>
                  <w:r>
                    <w:rPr>
                      <w:rFonts w:hint="default" w:ascii="Times New Roman" w:hAnsi="Times New Roman" w:eastAsia="宋体" w:cs="Times New Roman"/>
                      <w:bCs/>
                      <w:kern w:val="2"/>
                      <w:sz w:val="21"/>
                      <w:szCs w:val="21"/>
                      <w:highlight w:val="none"/>
                      <w:lang w:val="en-US" w:eastAsia="zh-CN" w:bidi="ar-SA"/>
                    </w:rPr>
                    <w:t>目标。2021年5月起，生态环境部门组织开展夏季VOCs重点排放单位专项检查。</w:t>
                  </w:r>
                </w:p>
              </w:tc>
              <w:tc>
                <w:tcPr>
                  <w:tcW w:w="828"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imes New Roman" w:hAnsi="Times New Roman" w:eastAsia="宋体" w:cs="Times New Roman"/>
                      <w:bCs/>
                      <w:kern w:val="2"/>
                      <w:sz w:val="21"/>
                      <w:szCs w:val="21"/>
                      <w:highlight w:val="none"/>
                      <w:lang w:val="en-US" w:eastAsia="zh-CN" w:bidi="ar-SA"/>
                    </w:rPr>
                  </w:pPr>
                  <w:r>
                    <w:rPr>
                      <w:rFonts w:hint="default" w:ascii="Times New Roman" w:hAnsi="Times New Roman" w:eastAsia="宋体" w:cs="Times New Roman"/>
                      <w:bCs/>
                      <w:kern w:val="2"/>
                      <w:sz w:val="21"/>
                      <w:szCs w:val="21"/>
                      <w:highlight w:val="none"/>
                      <w:lang w:val="en-US" w:eastAsia="zh-CN" w:bidi="ar-SA"/>
                    </w:rPr>
                    <w:t>本项目喷塑</w:t>
                  </w:r>
                  <w:r>
                    <w:rPr>
                      <w:rFonts w:hint="eastAsia" w:ascii="Times New Roman" w:hAnsi="Times New Roman" w:cs="Times New Roman"/>
                      <w:bCs/>
                      <w:kern w:val="2"/>
                      <w:sz w:val="21"/>
                      <w:szCs w:val="21"/>
                      <w:highlight w:val="none"/>
                      <w:lang w:val="en-US" w:eastAsia="zh-CN" w:bidi="ar-SA"/>
                    </w:rPr>
                    <w:t>后烘干</w:t>
                  </w:r>
                  <w:r>
                    <w:rPr>
                      <w:rFonts w:hint="default" w:ascii="Times New Roman" w:hAnsi="Times New Roman" w:eastAsia="宋体" w:cs="Times New Roman"/>
                      <w:bCs/>
                      <w:kern w:val="2"/>
                      <w:sz w:val="21"/>
                      <w:szCs w:val="21"/>
                      <w:highlight w:val="none"/>
                      <w:lang w:val="en-US" w:eastAsia="zh-CN" w:bidi="ar-SA"/>
                    </w:rPr>
                    <w:t>工序</w:t>
                  </w:r>
                  <w:r>
                    <w:rPr>
                      <w:rFonts w:hint="eastAsia" w:ascii="Times New Roman" w:hAnsi="Times New Roman" w:cs="Times New Roman"/>
                      <w:bCs/>
                      <w:kern w:val="2"/>
                      <w:sz w:val="21"/>
                      <w:szCs w:val="21"/>
                      <w:highlight w:val="none"/>
                      <w:lang w:val="en-US" w:eastAsia="zh-CN" w:bidi="ar-SA"/>
                    </w:rPr>
                    <w:t>在全封闭烤房内进行，</w:t>
                  </w:r>
                  <w:r>
                    <w:rPr>
                      <w:rFonts w:hint="default" w:ascii="Times New Roman" w:hAnsi="Times New Roman" w:eastAsia="宋体" w:cs="Times New Roman"/>
                      <w:bCs/>
                      <w:kern w:val="2"/>
                      <w:sz w:val="21"/>
                      <w:szCs w:val="21"/>
                      <w:highlight w:val="none"/>
                      <w:lang w:val="en-US" w:eastAsia="zh-CN" w:bidi="ar-SA"/>
                    </w:rPr>
                    <w:t>产生的有机废气通过UV光氧+活性炭吸附装置进行处理，达标排放。</w:t>
                  </w:r>
                </w:p>
              </w:tc>
              <w:tc>
                <w:tcPr>
                  <w:tcW w:w="562"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Cs/>
                      <w:kern w:val="2"/>
                      <w:sz w:val="21"/>
                      <w:szCs w:val="21"/>
                      <w:highlight w:val="none"/>
                      <w:lang w:val="en-US" w:eastAsia="zh-CN" w:bidi="ar-SA"/>
                    </w:rPr>
                  </w:pPr>
                  <w:r>
                    <w:rPr>
                      <w:rFonts w:hint="eastAsia" w:cs="Times New Roman"/>
                      <w:bCs/>
                      <w:kern w:val="2"/>
                      <w:sz w:val="21"/>
                      <w:szCs w:val="21"/>
                      <w:highlight w:val="none"/>
                      <w:lang w:val="en-US" w:eastAsia="zh-CN" w:bidi="ar-SA"/>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pct"/>
                  <w:noWrap w:val="0"/>
                  <w:vAlign w:val="center"/>
                </w:tcPr>
                <w:p>
                  <w:pPr>
                    <w:pStyle w:val="6"/>
                    <w:tabs>
                      <w:tab w:val="left" w:pos="3705"/>
                    </w:tabs>
                    <w:spacing w:line="360" w:lineRule="exact"/>
                    <w:ind w:firstLine="0" w:firstLineChars="0"/>
                    <w:jc w:val="center"/>
                    <w:rPr>
                      <w:rFonts w:ascii="Times New Roman" w:hAnsi="Times New Roman"/>
                      <w:bCs/>
                      <w:sz w:val="21"/>
                      <w:szCs w:val="21"/>
                      <w:highlight w:val="none"/>
                    </w:rPr>
                  </w:pPr>
                  <w:r>
                    <w:rPr>
                      <w:rFonts w:hint="eastAsia" w:ascii="Times New Roman" w:hAnsi="Times New Roman"/>
                      <w:bCs/>
                      <w:sz w:val="21"/>
                      <w:szCs w:val="21"/>
                      <w:highlight w:val="none"/>
                      <w:lang w:eastAsia="zh-CN"/>
                    </w:rPr>
                    <w:t>平顶山市</w:t>
                  </w:r>
                  <w:r>
                    <w:rPr>
                      <w:rFonts w:hint="eastAsia" w:ascii="Times New Roman" w:hAnsi="Times New Roman"/>
                      <w:bCs/>
                      <w:sz w:val="21"/>
                      <w:szCs w:val="21"/>
                      <w:highlight w:val="none"/>
                    </w:rPr>
                    <w:t>202</w:t>
                  </w:r>
                  <w:r>
                    <w:rPr>
                      <w:rFonts w:hint="eastAsia" w:ascii="Times New Roman" w:hAnsi="Times New Roman"/>
                      <w:bCs/>
                      <w:sz w:val="21"/>
                      <w:szCs w:val="21"/>
                      <w:highlight w:val="none"/>
                      <w:lang w:val="en-US" w:eastAsia="zh-CN"/>
                    </w:rPr>
                    <w:t>1</w:t>
                  </w:r>
                  <w:r>
                    <w:rPr>
                      <w:rFonts w:hint="eastAsia" w:ascii="Times New Roman" w:hAnsi="Times New Roman"/>
                      <w:bCs/>
                      <w:sz w:val="21"/>
                      <w:szCs w:val="21"/>
                      <w:highlight w:val="none"/>
                    </w:rPr>
                    <w:t xml:space="preserve"> 年水污染防治攻坚战实施方案</w:t>
                  </w:r>
                </w:p>
              </w:tc>
              <w:tc>
                <w:tcPr>
                  <w:tcW w:w="3112" w:type="pct"/>
                  <w:noWrap w:val="0"/>
                  <w:vAlign w:val="center"/>
                </w:tcPr>
                <w:p>
                  <w:pPr>
                    <w:pStyle w:val="6"/>
                    <w:tabs>
                      <w:tab w:val="left" w:pos="3705"/>
                    </w:tabs>
                    <w:spacing w:line="360" w:lineRule="exact"/>
                    <w:ind w:firstLine="0" w:firstLineChars="0"/>
                    <w:rPr>
                      <w:rFonts w:hint="eastAsia" w:ascii="Times New Roman" w:hAnsi="Times New Roman" w:eastAsia="宋体"/>
                      <w:bCs/>
                      <w:sz w:val="21"/>
                      <w:szCs w:val="21"/>
                      <w:highlight w:val="none"/>
                      <w:lang w:eastAsia="zh-CN"/>
                    </w:rPr>
                  </w:pPr>
                  <w:r>
                    <w:rPr>
                      <w:rFonts w:hint="eastAsia" w:ascii="Times New Roman" w:hAnsi="Times New Roman"/>
                      <w:bCs/>
                      <w:sz w:val="21"/>
                      <w:szCs w:val="21"/>
                      <w:highlight w:val="none"/>
                    </w:rPr>
                    <w:t>工作目标：</w:t>
                  </w:r>
                  <w:r>
                    <w:rPr>
                      <w:rFonts w:hint="eastAsia" w:ascii="Times New Roman" w:hAnsi="Times New Roman"/>
                      <w:bCs/>
                      <w:sz w:val="21"/>
                      <w:szCs w:val="21"/>
                      <w:highlight w:val="none"/>
                      <w:lang w:eastAsia="zh-CN"/>
                    </w:rPr>
                    <w:t>国省控断面</w:t>
                  </w:r>
                  <w:r>
                    <w:rPr>
                      <w:rFonts w:hint="eastAsia" w:ascii="Times New Roman" w:hAnsi="Times New Roman"/>
                      <w:bCs/>
                      <w:sz w:val="21"/>
                      <w:szCs w:val="21"/>
                      <w:highlight w:val="none"/>
                    </w:rPr>
                    <w:t>完成国家和省下达的地表水环境质量和饮用水水源地取水水质目标</w:t>
                  </w:r>
                  <w:r>
                    <w:rPr>
                      <w:rFonts w:hint="eastAsia" w:ascii="Times New Roman" w:hAnsi="Times New Roman"/>
                      <w:bCs/>
                      <w:sz w:val="21"/>
                      <w:szCs w:val="21"/>
                      <w:highlight w:val="none"/>
                      <w:lang w:eastAsia="zh-CN"/>
                    </w:rPr>
                    <w:t>要求，全市断面水质总体达标率达到</w:t>
                  </w:r>
                  <w:r>
                    <w:rPr>
                      <w:rFonts w:hint="eastAsia" w:ascii="Times New Roman" w:hAnsi="Times New Roman"/>
                      <w:bCs/>
                      <w:sz w:val="21"/>
                      <w:szCs w:val="21"/>
                      <w:highlight w:val="none"/>
                      <w:lang w:val="en-US" w:eastAsia="zh-CN"/>
                    </w:rPr>
                    <w:t>67%以上。消除</w:t>
                  </w:r>
                  <w:r>
                    <w:rPr>
                      <w:rFonts w:hint="eastAsia" w:ascii="Times New Roman" w:hAnsi="Times New Roman"/>
                      <w:bCs/>
                      <w:sz w:val="21"/>
                      <w:szCs w:val="21"/>
                      <w:highlight w:val="none"/>
                    </w:rPr>
                    <w:t>南水北调中线工程</w:t>
                  </w:r>
                  <w:r>
                    <w:rPr>
                      <w:rFonts w:hint="eastAsia" w:ascii="Times New Roman" w:hAnsi="Times New Roman"/>
                      <w:bCs/>
                      <w:sz w:val="21"/>
                      <w:szCs w:val="21"/>
                      <w:highlight w:val="none"/>
                      <w:lang w:eastAsia="zh-CN"/>
                    </w:rPr>
                    <w:t>总干渠（平顶山段）环境风险隐患，确保水质安全。</w:t>
                  </w:r>
                  <w:r>
                    <w:rPr>
                      <w:rFonts w:hint="eastAsia" w:ascii="Times New Roman" w:hAnsi="Times New Roman"/>
                      <w:bCs/>
                      <w:sz w:val="21"/>
                      <w:szCs w:val="21"/>
                      <w:highlight w:val="none"/>
                    </w:rPr>
                    <w:t>巩固提升</w:t>
                  </w:r>
                  <w:r>
                    <w:rPr>
                      <w:rFonts w:hint="eastAsia" w:ascii="Times New Roman" w:hAnsi="Times New Roman"/>
                      <w:bCs/>
                      <w:sz w:val="21"/>
                      <w:szCs w:val="21"/>
                      <w:highlight w:val="none"/>
                      <w:lang w:eastAsia="zh-CN"/>
                    </w:rPr>
                    <w:t>市（县）建成区</w:t>
                  </w:r>
                  <w:r>
                    <w:rPr>
                      <w:rFonts w:hint="eastAsia" w:ascii="Times New Roman" w:hAnsi="Times New Roman"/>
                      <w:bCs/>
                      <w:sz w:val="21"/>
                      <w:szCs w:val="21"/>
                      <w:highlight w:val="none"/>
                    </w:rPr>
                    <w:t>黑臭水体整治成果</w:t>
                  </w:r>
                  <w:r>
                    <w:rPr>
                      <w:rFonts w:hint="eastAsia" w:ascii="Times New Roman" w:hAnsi="Times New Roman"/>
                      <w:bCs/>
                      <w:sz w:val="21"/>
                      <w:szCs w:val="21"/>
                      <w:highlight w:val="none"/>
                      <w:lang w:eastAsia="zh-CN"/>
                    </w:rPr>
                    <w:t>。</w:t>
                  </w:r>
                </w:p>
              </w:tc>
              <w:tc>
                <w:tcPr>
                  <w:tcW w:w="828" w:type="pct"/>
                  <w:noWrap w:val="0"/>
                  <w:vAlign w:val="center"/>
                </w:tcPr>
                <w:p>
                  <w:pPr>
                    <w:pStyle w:val="6"/>
                    <w:tabs>
                      <w:tab w:val="left" w:pos="3705"/>
                    </w:tabs>
                    <w:spacing w:line="360" w:lineRule="exact"/>
                    <w:ind w:firstLine="0" w:firstLineChars="0"/>
                    <w:rPr>
                      <w:rFonts w:hint="eastAsia"/>
                      <w:sz w:val="21"/>
                      <w:szCs w:val="21"/>
                      <w:highlight w:val="none"/>
                    </w:rPr>
                  </w:pPr>
                  <w:r>
                    <w:rPr>
                      <w:rFonts w:hint="eastAsia"/>
                      <w:sz w:val="21"/>
                      <w:szCs w:val="21"/>
                      <w:highlight w:val="none"/>
                      <w:lang w:eastAsia="zh-CN"/>
                    </w:rPr>
                    <w:t>本项目</w:t>
                  </w:r>
                  <w:r>
                    <w:rPr>
                      <w:rFonts w:hint="eastAsia"/>
                      <w:b w:val="0"/>
                      <w:bCs w:val="0"/>
                      <w:sz w:val="21"/>
                      <w:szCs w:val="21"/>
                      <w:highlight w:val="none"/>
                      <w:lang w:val="en-US" w:eastAsia="zh-CN"/>
                    </w:rPr>
                    <w:t>运营过程无生产废水产生；生活污水依托产业</w:t>
                  </w:r>
                  <w:r>
                    <w:rPr>
                      <w:rFonts w:hint="eastAsia" w:cs="Times New Roman"/>
                      <w:b w:val="0"/>
                      <w:bCs w:val="0"/>
                      <w:sz w:val="21"/>
                      <w:szCs w:val="21"/>
                      <w:highlight w:val="none"/>
                      <w:lang w:val="en-US" w:eastAsia="zh-CN"/>
                    </w:rPr>
                    <w:t>集聚区现有化粪池处理后排入市政污水管网，进入鲁山县污水处理厂进一步处理，对地表水环</w:t>
                  </w:r>
                  <w:r>
                    <w:rPr>
                      <w:rFonts w:hint="eastAsia"/>
                      <w:sz w:val="21"/>
                      <w:szCs w:val="21"/>
                      <w:highlight w:val="none"/>
                    </w:rPr>
                    <w:t>境影响较小。</w:t>
                  </w:r>
                </w:p>
              </w:tc>
              <w:tc>
                <w:tcPr>
                  <w:tcW w:w="562" w:type="pct"/>
                  <w:noWrap w:val="0"/>
                  <w:vAlign w:val="center"/>
                </w:tcPr>
                <w:p>
                  <w:pPr>
                    <w:pStyle w:val="6"/>
                    <w:tabs>
                      <w:tab w:val="left" w:pos="3705"/>
                    </w:tabs>
                    <w:spacing w:line="360" w:lineRule="exact"/>
                    <w:ind w:firstLine="0" w:firstLineChars="0"/>
                    <w:jc w:val="center"/>
                    <w:rPr>
                      <w:rFonts w:hint="eastAsia"/>
                      <w:sz w:val="21"/>
                      <w:szCs w:val="21"/>
                      <w:highlight w:val="none"/>
                      <w:lang w:eastAsia="zh-CN"/>
                    </w:rPr>
                  </w:pPr>
                  <w:r>
                    <w:rPr>
                      <w:rFonts w:hint="eastAsia"/>
                      <w:sz w:val="21"/>
                      <w:szCs w:val="21"/>
                      <w:highlight w:val="none"/>
                      <w:lang w:eastAsia="zh-CN"/>
                    </w:rPr>
                    <w:t>相符</w:t>
                  </w:r>
                </w:p>
              </w:tc>
            </w:tr>
          </w:tbl>
          <w:p>
            <w:pPr>
              <w:spacing w:line="520" w:lineRule="exact"/>
              <w:ind w:firstLine="480" w:firstLineChars="200"/>
              <w:rPr>
                <w:rFonts w:hint="eastAsia"/>
                <w:b/>
                <w:color w:val="000000"/>
                <w:kern w:val="0"/>
                <w:sz w:val="24"/>
                <w:szCs w:val="24"/>
                <w:highlight w:val="none"/>
              </w:rPr>
            </w:pPr>
            <w:r>
              <w:rPr>
                <w:rFonts w:hint="eastAsia" w:ascii="Times New Roman" w:hAnsi="Times New Roman"/>
                <w:bCs/>
                <w:sz w:val="24"/>
                <w:szCs w:val="24"/>
                <w:highlight w:val="none"/>
              </w:rPr>
              <w:t>因此，</w:t>
            </w:r>
            <w:r>
              <w:rPr>
                <w:rFonts w:hint="eastAsia"/>
                <w:bCs/>
                <w:sz w:val="24"/>
                <w:szCs w:val="24"/>
                <w:highlight w:val="none"/>
                <w:lang w:eastAsia="zh-CN"/>
              </w:rPr>
              <w:t>本项目</w:t>
            </w:r>
            <w:r>
              <w:rPr>
                <w:rFonts w:hint="eastAsia" w:ascii="Times New Roman" w:hAnsi="Times New Roman"/>
                <w:bCs/>
                <w:sz w:val="24"/>
                <w:szCs w:val="24"/>
                <w:highlight w:val="none"/>
              </w:rPr>
              <w:t>符合</w:t>
            </w:r>
            <w:r>
              <w:rPr>
                <w:rFonts w:hint="default" w:ascii="Times New Roman" w:hAnsi="Times New Roman" w:cs="Times New Roman"/>
                <w:b w:val="0"/>
                <w:bCs w:val="0"/>
                <w:sz w:val="24"/>
                <w:szCs w:val="24"/>
                <w:highlight w:val="none"/>
              </w:rPr>
              <w:t>《关于印发</w:t>
            </w:r>
            <w:r>
              <w:rPr>
                <w:rFonts w:hint="eastAsia" w:ascii="Times New Roman" w:hAnsi="Times New Roman" w:cs="Times New Roman"/>
                <w:b w:val="0"/>
                <w:bCs w:val="0"/>
                <w:sz w:val="24"/>
                <w:szCs w:val="24"/>
                <w:highlight w:val="none"/>
                <w:lang w:eastAsia="zh-CN"/>
              </w:rPr>
              <w:t>平顶山市</w:t>
            </w:r>
            <w:r>
              <w:rPr>
                <w:rFonts w:hint="default" w:ascii="Times New Roman" w:hAnsi="Times New Roman" w:cs="Times New Roman"/>
                <w:b w:val="0"/>
                <w:bCs w:val="0"/>
                <w:sz w:val="24"/>
                <w:szCs w:val="24"/>
                <w:highlight w:val="none"/>
              </w:rPr>
              <w:t>202</w:t>
            </w:r>
            <w:r>
              <w:rPr>
                <w:rFonts w:hint="eastAsia" w:ascii="Times New Roman" w:hAnsi="Times New Roman" w:cs="Times New Roman"/>
                <w:b w:val="0"/>
                <w:bCs w:val="0"/>
                <w:sz w:val="24"/>
                <w:szCs w:val="24"/>
                <w:highlight w:val="none"/>
                <w:lang w:val="en-US" w:eastAsia="zh-CN"/>
              </w:rPr>
              <w:t>1</w:t>
            </w:r>
            <w:r>
              <w:rPr>
                <w:rFonts w:hint="default" w:ascii="Times New Roman" w:hAnsi="Times New Roman" w:cs="Times New Roman"/>
                <w:b w:val="0"/>
                <w:bCs w:val="0"/>
                <w:sz w:val="24"/>
                <w:szCs w:val="24"/>
                <w:highlight w:val="none"/>
              </w:rPr>
              <w:t>年大气、</w:t>
            </w:r>
            <w:r>
              <w:rPr>
                <w:rFonts w:hint="eastAsia" w:ascii="Times New Roman" w:hAnsi="Times New Roman" w:cs="Times New Roman"/>
                <w:b w:val="0"/>
                <w:bCs w:val="0"/>
                <w:sz w:val="24"/>
                <w:szCs w:val="24"/>
                <w:highlight w:val="none"/>
              </w:rPr>
              <w:t>水、土壤污染防治攻坚战</w:t>
            </w:r>
            <w:r>
              <w:rPr>
                <w:rFonts w:hint="eastAsia" w:ascii="Times New Roman" w:hAnsi="Times New Roman" w:cs="Times New Roman"/>
                <w:b w:val="0"/>
                <w:bCs w:val="0"/>
                <w:sz w:val="24"/>
                <w:szCs w:val="24"/>
                <w:highlight w:val="none"/>
                <w:lang w:eastAsia="zh-CN"/>
              </w:rPr>
              <w:t>及农业农村污染治理攻坚战</w:t>
            </w:r>
            <w:r>
              <w:rPr>
                <w:rFonts w:hint="eastAsia" w:ascii="Times New Roman" w:hAnsi="Times New Roman" w:cs="Times New Roman"/>
                <w:b w:val="0"/>
                <w:bCs w:val="0"/>
                <w:sz w:val="24"/>
                <w:szCs w:val="24"/>
                <w:highlight w:val="none"/>
              </w:rPr>
              <w:t>实施方案的通知》（</w:t>
            </w:r>
            <w:r>
              <w:rPr>
                <w:rFonts w:hint="eastAsia" w:ascii="Times New Roman" w:hAnsi="Times New Roman" w:cs="Times New Roman"/>
                <w:b w:val="0"/>
                <w:bCs w:val="0"/>
                <w:sz w:val="24"/>
                <w:szCs w:val="24"/>
                <w:highlight w:val="none"/>
                <w:lang w:eastAsia="zh-CN"/>
              </w:rPr>
              <w:t>平</w:t>
            </w:r>
            <w:r>
              <w:rPr>
                <w:rFonts w:hint="eastAsia" w:ascii="Times New Roman" w:hAnsi="Times New Roman" w:cs="Times New Roman"/>
                <w:b w:val="0"/>
                <w:bCs w:val="0"/>
                <w:sz w:val="24"/>
                <w:szCs w:val="24"/>
                <w:highlight w:val="none"/>
              </w:rPr>
              <w:t>攻坚办[202</w:t>
            </w:r>
            <w:r>
              <w:rPr>
                <w:rFonts w:hint="eastAsia" w:ascii="Times New Roman" w:hAnsi="Times New Roman" w:cs="Times New Roman"/>
                <w:b w:val="0"/>
                <w:bCs w:val="0"/>
                <w:sz w:val="24"/>
                <w:szCs w:val="24"/>
                <w:highlight w:val="none"/>
                <w:lang w:val="en-US" w:eastAsia="zh-CN"/>
              </w:rPr>
              <w:t>1</w:t>
            </w:r>
            <w:r>
              <w:rPr>
                <w:rFonts w:hint="eastAsia" w:ascii="Times New Roman" w:hAnsi="Times New Roman" w:cs="Times New Roman"/>
                <w:b w:val="0"/>
                <w:bCs w:val="0"/>
                <w:sz w:val="24"/>
                <w:szCs w:val="24"/>
                <w:highlight w:val="none"/>
              </w:rPr>
              <w:t>]</w:t>
            </w:r>
            <w:r>
              <w:rPr>
                <w:rFonts w:hint="eastAsia" w:ascii="Times New Roman" w:hAnsi="Times New Roman" w:cs="Times New Roman"/>
                <w:b w:val="0"/>
                <w:bCs w:val="0"/>
                <w:sz w:val="24"/>
                <w:szCs w:val="24"/>
                <w:highlight w:val="none"/>
                <w:lang w:val="en-US" w:eastAsia="zh-CN"/>
              </w:rPr>
              <w:t>37</w:t>
            </w:r>
            <w:r>
              <w:rPr>
                <w:rFonts w:hint="eastAsia" w:ascii="Times New Roman" w:hAnsi="Times New Roman" w:cs="Times New Roman"/>
                <w:b w:val="0"/>
                <w:bCs w:val="0"/>
                <w:sz w:val="24"/>
                <w:szCs w:val="24"/>
                <w:highlight w:val="none"/>
              </w:rPr>
              <w:t>号）</w:t>
            </w:r>
            <w:r>
              <w:rPr>
                <w:rFonts w:hint="eastAsia" w:ascii="Times New Roman" w:hAnsi="Times New Roman"/>
                <w:bCs/>
                <w:sz w:val="24"/>
                <w:szCs w:val="24"/>
                <w:highlight w:val="none"/>
              </w:rPr>
              <w:t>相关要求。</w:t>
            </w:r>
          </w:p>
          <w:p>
            <w:pPr>
              <w:autoSpaceDE w:val="0"/>
              <w:autoSpaceDN w:val="0"/>
              <w:adjustRightInd w:val="0"/>
              <w:snapToGrid w:val="0"/>
              <w:spacing w:line="520" w:lineRule="exact"/>
              <w:ind w:firstLine="482" w:firstLineChars="200"/>
              <w:jc w:val="left"/>
              <w:rPr>
                <w:b/>
                <w:color w:val="000000"/>
                <w:kern w:val="0"/>
                <w:sz w:val="24"/>
                <w:szCs w:val="24"/>
                <w:highlight w:val="none"/>
              </w:rPr>
            </w:pPr>
            <w:r>
              <w:rPr>
                <w:rFonts w:hint="eastAsia"/>
                <w:b/>
                <w:color w:val="000000"/>
                <w:kern w:val="0"/>
                <w:sz w:val="24"/>
                <w:szCs w:val="24"/>
                <w:highlight w:val="none"/>
                <w:lang w:val="en-US" w:eastAsia="zh-CN"/>
              </w:rPr>
              <w:t>6、</w:t>
            </w:r>
            <w:r>
              <w:rPr>
                <w:rFonts w:hint="eastAsia"/>
                <w:b/>
                <w:color w:val="000000"/>
                <w:kern w:val="0"/>
                <w:sz w:val="24"/>
                <w:szCs w:val="24"/>
                <w:highlight w:val="none"/>
              </w:rPr>
              <w:t>选址合理性分析</w:t>
            </w:r>
          </w:p>
          <w:p>
            <w:pPr>
              <w:spacing w:line="520" w:lineRule="exact"/>
              <w:ind w:firstLine="480" w:firstLineChars="200"/>
              <w:rPr>
                <w:sz w:val="24"/>
                <w:highlight w:val="none"/>
              </w:rPr>
            </w:pPr>
            <w:r>
              <w:rPr>
                <w:rFonts w:hint="eastAsia"/>
                <w:sz w:val="24"/>
                <w:highlight w:val="none"/>
              </w:rPr>
              <w:t>本项目位于平顶山市鲁山县产业集聚区南区，查阅《鲁山县产业集聚区空间规划（</w:t>
            </w:r>
            <w:r>
              <w:rPr>
                <w:sz w:val="24"/>
                <w:highlight w:val="none"/>
              </w:rPr>
              <w:t>201</w:t>
            </w:r>
            <w:r>
              <w:rPr>
                <w:rFonts w:hint="eastAsia"/>
                <w:sz w:val="24"/>
                <w:highlight w:val="none"/>
              </w:rPr>
              <w:t>4</w:t>
            </w:r>
            <w:r>
              <w:rPr>
                <w:sz w:val="24"/>
                <w:highlight w:val="none"/>
              </w:rPr>
              <w:t>-2020</w:t>
            </w:r>
            <w:r>
              <w:rPr>
                <w:rFonts w:hint="eastAsia"/>
                <w:sz w:val="24"/>
                <w:highlight w:val="none"/>
              </w:rPr>
              <w:t>年）》（附图5），本项目用地为工业用地，符合鲁山县产业集聚区规划。</w:t>
            </w:r>
          </w:p>
          <w:p>
            <w:pPr>
              <w:autoSpaceDE w:val="0"/>
              <w:autoSpaceDN w:val="0"/>
              <w:adjustRightInd w:val="0"/>
              <w:snapToGrid w:val="0"/>
              <w:spacing w:line="520" w:lineRule="exact"/>
              <w:ind w:firstLine="480" w:firstLineChars="200"/>
              <w:jc w:val="left"/>
              <w:rPr>
                <w:color w:val="000000"/>
                <w:kern w:val="0"/>
                <w:sz w:val="24"/>
                <w:szCs w:val="24"/>
                <w:highlight w:val="none"/>
              </w:rPr>
            </w:pPr>
            <w:r>
              <w:rPr>
                <w:rFonts w:hint="eastAsia"/>
                <w:sz w:val="24"/>
                <w:szCs w:val="24"/>
                <w:highlight w:val="none"/>
                <w:lang w:eastAsia="zh-CN"/>
              </w:rPr>
              <w:t>本项目</w:t>
            </w:r>
            <w:r>
              <w:rPr>
                <w:rFonts w:hint="eastAsia"/>
                <w:color w:val="000000"/>
                <w:kern w:val="0"/>
                <w:sz w:val="24"/>
                <w:szCs w:val="24"/>
                <w:highlight w:val="none"/>
              </w:rPr>
              <w:t>运营时所产生的废气、废水、噪声和固废等环境影响因素在采取相应的污染防治措施后，均可得到有效的治理和综合利用，对厂址周围环境的影响在可接受范围之内，不会影响区域环境现有功能。</w:t>
            </w:r>
          </w:p>
          <w:p>
            <w:pPr>
              <w:autoSpaceDE w:val="0"/>
              <w:autoSpaceDN w:val="0"/>
              <w:adjustRightInd w:val="0"/>
              <w:snapToGrid w:val="0"/>
              <w:spacing w:line="520" w:lineRule="exact"/>
              <w:ind w:firstLine="480" w:firstLineChars="200"/>
              <w:jc w:val="left"/>
              <w:rPr>
                <w:kern w:val="0"/>
                <w:sz w:val="24"/>
                <w:szCs w:val="24"/>
                <w:highlight w:val="none"/>
              </w:rPr>
            </w:pPr>
            <w:r>
              <w:rPr>
                <w:rFonts w:hint="eastAsia"/>
                <w:color w:val="000000"/>
                <w:kern w:val="0"/>
                <w:sz w:val="24"/>
                <w:szCs w:val="24"/>
                <w:highlight w:val="none"/>
              </w:rPr>
              <w:t>综上，</w:t>
            </w:r>
            <w:r>
              <w:rPr>
                <w:rFonts w:hint="eastAsia"/>
                <w:color w:val="000000"/>
                <w:kern w:val="0"/>
                <w:sz w:val="24"/>
                <w:szCs w:val="24"/>
                <w:highlight w:val="none"/>
                <w:lang w:eastAsia="zh-CN"/>
              </w:rPr>
              <w:t>本项目</w:t>
            </w:r>
            <w:r>
              <w:rPr>
                <w:rFonts w:hint="eastAsia"/>
                <w:color w:val="000000"/>
                <w:kern w:val="0"/>
                <w:sz w:val="24"/>
                <w:szCs w:val="24"/>
                <w:highlight w:val="none"/>
              </w:rPr>
              <w:t>选址较为合理。</w:t>
            </w:r>
          </w:p>
        </w:tc>
      </w:tr>
      <w:bookmarkEnd w:id="14"/>
    </w:tbl>
    <w:p>
      <w:pPr>
        <w:spacing w:line="360" w:lineRule="auto"/>
        <w:outlineLvl w:val="0"/>
        <w:rPr>
          <w:rFonts w:eastAsia="黑体"/>
          <w:sz w:val="30"/>
          <w:highlight w:val="none"/>
        </w:rPr>
        <w:sectPr>
          <w:footerReference r:id="rId3" w:type="default"/>
          <w:pgSz w:w="11906" w:h="16838"/>
          <w:pgMar w:top="1701" w:right="1531" w:bottom="1701" w:left="1531" w:header="851" w:footer="1077" w:gutter="0"/>
          <w:pgBorders>
            <w:top w:val="none" w:sz="0" w:space="0"/>
            <w:left w:val="none" w:sz="0" w:space="0"/>
            <w:bottom w:val="none" w:sz="0" w:space="0"/>
            <w:right w:val="none" w:sz="0" w:space="0"/>
          </w:pgBorders>
          <w:pgNumType w:start="1"/>
          <w:cols w:space="720" w:num="1"/>
          <w:docGrid w:linePitch="312" w:charSpace="0"/>
        </w:sectPr>
      </w:pPr>
    </w:p>
    <w:p>
      <w:pPr>
        <w:pStyle w:val="22"/>
        <w:jc w:val="center"/>
        <w:outlineLvl w:val="0"/>
        <w:rPr>
          <w:rFonts w:ascii="Times New Roman" w:hAnsi="Times New Roman" w:eastAsia="黑体"/>
          <w:snapToGrid w:val="0"/>
          <w:sz w:val="30"/>
          <w:szCs w:val="30"/>
          <w:highlight w:val="none"/>
        </w:rPr>
      </w:pPr>
      <w:r>
        <w:rPr>
          <w:rFonts w:ascii="Times New Roman" w:hAnsi="Times New Roman" w:eastAsia="黑体"/>
          <w:snapToGrid w:val="0"/>
          <w:sz w:val="30"/>
          <w:szCs w:val="30"/>
          <w:highlight w:val="none"/>
        </w:rPr>
        <w:t>二、建设项目工程分析</w:t>
      </w:r>
    </w:p>
    <w:tbl>
      <w:tblPr>
        <w:tblStyle w:val="26"/>
        <w:tblW w:w="90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855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450" w:type="dxa"/>
            <w:vAlign w:val="center"/>
          </w:tcPr>
          <w:p>
            <w:pPr>
              <w:pStyle w:val="22"/>
              <w:adjustRightInd w:val="0"/>
              <w:snapToGrid w:val="0"/>
              <w:spacing w:before="0" w:beforeAutospacing="0" w:after="0" w:afterAutospacing="0"/>
              <w:jc w:val="center"/>
              <w:rPr>
                <w:rFonts w:ascii="Times New Roman" w:hAnsi="Times New Roman"/>
                <w:sz w:val="21"/>
                <w:szCs w:val="21"/>
                <w:highlight w:val="none"/>
              </w:rPr>
            </w:pPr>
            <w:r>
              <w:rPr>
                <w:rFonts w:ascii="Times New Roman" w:hAnsi="Times New Roman"/>
                <w:sz w:val="24"/>
                <w:szCs w:val="24"/>
                <w:highlight w:val="none"/>
              </w:rPr>
              <w:t>建设内容</w:t>
            </w:r>
          </w:p>
        </w:tc>
        <w:tc>
          <w:tcPr>
            <w:tcW w:w="8561" w:type="dxa"/>
          </w:tcPr>
          <w:p>
            <w:pPr>
              <w:tabs>
                <w:tab w:val="left" w:pos="5360"/>
              </w:tabs>
              <w:spacing w:line="520" w:lineRule="exact"/>
              <w:ind w:firstLine="482" w:firstLineChars="200"/>
              <w:rPr>
                <w:rFonts w:hint="eastAsia" w:eastAsia="宋体"/>
                <w:b/>
                <w:color w:val="000000"/>
                <w:sz w:val="24"/>
                <w:highlight w:val="none"/>
              </w:rPr>
            </w:pPr>
            <w:r>
              <w:rPr>
                <w:rFonts w:hint="eastAsia" w:eastAsia="宋体"/>
                <w:b/>
                <w:color w:val="000000"/>
                <w:sz w:val="24"/>
                <w:highlight w:val="none"/>
              </w:rPr>
              <w:t>1、项目由来</w:t>
            </w:r>
          </w:p>
          <w:p>
            <w:pPr>
              <w:adjustRightInd w:val="0"/>
              <w:snapToGrid w:val="0"/>
              <w:spacing w:line="500" w:lineRule="exact"/>
              <w:ind w:firstLine="480" w:firstLineChars="200"/>
              <w:rPr>
                <w:rFonts w:hint="eastAsia" w:ascii="Times New Roman" w:hAnsi="Times New Roman" w:eastAsia="宋体" w:cs="Times New Roman"/>
                <w:color w:val="000000"/>
                <w:sz w:val="24"/>
                <w:szCs w:val="24"/>
                <w:highlight w:val="none"/>
                <w:lang w:val="en-US" w:eastAsia="zh-CN"/>
              </w:rPr>
            </w:pPr>
            <w:r>
              <w:rPr>
                <w:rFonts w:hint="eastAsia" w:cs="Times New Roman"/>
                <w:b w:val="0"/>
                <w:bCs w:val="0"/>
                <w:color w:val="000000"/>
                <w:sz w:val="24"/>
                <w:szCs w:val="24"/>
                <w:highlight w:val="none"/>
                <w:u w:val="none"/>
                <w:lang w:eastAsia="zh-CN"/>
              </w:rPr>
              <w:t>根据市场需求，</w:t>
            </w:r>
            <w:r>
              <w:rPr>
                <w:rFonts w:hint="eastAsia" w:eastAsia="宋体" w:cs="Times New Roman"/>
                <w:color w:val="000000"/>
                <w:sz w:val="24"/>
                <w:szCs w:val="24"/>
                <w:highlight w:val="none"/>
                <w:lang w:val="en-US" w:eastAsia="zh-CN"/>
              </w:rPr>
              <w:t>河南中恒致</w:t>
            </w:r>
            <w:r>
              <w:rPr>
                <w:rFonts w:hint="eastAsia" w:ascii="Times New Roman" w:hAnsi="Times New Roman" w:eastAsia="宋体" w:cs="Times New Roman"/>
                <w:color w:val="000000"/>
                <w:sz w:val="24"/>
                <w:szCs w:val="24"/>
                <w:highlight w:val="none"/>
                <w:lang w:val="en-US" w:eastAsia="zh-CN"/>
              </w:rPr>
              <w:t>远旅游资源开发有限公司租用鲁山</w:t>
            </w:r>
            <w:r>
              <w:rPr>
                <w:rFonts w:hint="default" w:ascii="Times New Roman" w:hAnsi="Times New Roman" w:eastAsia="宋体" w:cs="Times New Roman"/>
                <w:color w:val="000000"/>
                <w:sz w:val="24"/>
                <w:szCs w:val="24"/>
                <w:highlight w:val="none"/>
                <w:lang w:val="en-US" w:eastAsia="zh-CN"/>
              </w:rPr>
              <w:t>县</w:t>
            </w:r>
            <w:r>
              <w:rPr>
                <w:rFonts w:hint="eastAsia" w:ascii="Times New Roman" w:hAnsi="Times New Roman" w:eastAsia="宋体" w:cs="Times New Roman"/>
                <w:color w:val="000000"/>
                <w:sz w:val="24"/>
                <w:szCs w:val="24"/>
                <w:highlight w:val="none"/>
                <w:lang w:val="en-US" w:eastAsia="zh-CN"/>
              </w:rPr>
              <w:t>产业集聚区南区第11号标准化厂房第一层东六跨（含一楼夹层），拟投资1000万元进行玻璃水滑道旅游设施及设备生产项目建设。</w:t>
            </w:r>
          </w:p>
          <w:p>
            <w:pPr>
              <w:adjustRightInd w:val="0"/>
              <w:snapToGrid w:val="0"/>
              <w:spacing w:line="500" w:lineRule="exact"/>
              <w:ind w:firstLine="480" w:firstLineChars="200"/>
              <w:rPr>
                <w:rFonts w:hint="eastAsia" w:ascii="Times New Roman" w:hAnsi="Times New Roman" w:eastAsia="宋体" w:cs="Times New Roman"/>
                <w:b w:val="0"/>
                <w:bCs w:val="0"/>
                <w:color w:val="000000"/>
                <w:sz w:val="24"/>
                <w:szCs w:val="24"/>
                <w:highlight w:val="none"/>
                <w:u w:val="none"/>
                <w:lang w:eastAsia="zh-CN"/>
              </w:rPr>
            </w:pPr>
            <w:r>
              <w:rPr>
                <w:rFonts w:hint="default" w:ascii="Times New Roman" w:hAnsi="Times New Roman" w:eastAsia="宋体" w:cs="Times New Roman"/>
                <w:b w:val="0"/>
                <w:bCs w:val="0"/>
                <w:color w:val="000000"/>
                <w:sz w:val="24"/>
                <w:szCs w:val="24"/>
                <w:highlight w:val="none"/>
                <w:u w:val="none"/>
                <w:lang w:eastAsia="zh-CN"/>
              </w:rPr>
              <w:t>根据国家和河南省有关环保法规及建设项目管理的规定和要求，本工程应进行环境影响评价。</w:t>
            </w:r>
            <w:r>
              <w:rPr>
                <w:rFonts w:hAnsi="宋体"/>
                <w:kern w:val="0"/>
                <w:sz w:val="24"/>
                <w:szCs w:val="24"/>
                <w:highlight w:val="none"/>
              </w:rPr>
              <w:t>本项目</w:t>
            </w:r>
            <w:r>
              <w:rPr>
                <w:rFonts w:hint="eastAsia" w:hAnsi="宋体"/>
                <w:kern w:val="0"/>
                <w:sz w:val="24"/>
                <w:szCs w:val="24"/>
                <w:highlight w:val="none"/>
                <w:lang w:eastAsia="zh-CN"/>
              </w:rPr>
              <w:t>生产工艺中无电镀或喷漆工艺，仅有喷塑工艺，经</w:t>
            </w:r>
            <w:r>
              <w:rPr>
                <w:rFonts w:hint="eastAsia" w:ascii="Times New Roman" w:hAnsi="Times New Roman" w:eastAsia="宋体" w:cs="Times New Roman"/>
                <w:b w:val="0"/>
                <w:bCs w:val="0"/>
                <w:color w:val="000000"/>
                <w:sz w:val="24"/>
                <w:szCs w:val="24"/>
                <w:highlight w:val="none"/>
                <w:u w:val="none"/>
                <w:lang w:val="en-US" w:eastAsia="zh-CN"/>
              </w:rPr>
              <w:t>查阅《建设项目环境影响评价分类管理名录》（</w:t>
            </w:r>
            <w:r>
              <w:rPr>
                <w:rFonts w:hint="default" w:ascii="Times New Roman" w:hAnsi="Times New Roman" w:eastAsia="宋体" w:cs="Times New Roman"/>
                <w:b w:val="0"/>
                <w:bCs w:val="0"/>
                <w:color w:val="000000"/>
                <w:sz w:val="24"/>
                <w:szCs w:val="24"/>
                <w:highlight w:val="none"/>
                <w:u w:val="none"/>
                <w:lang w:val="en-US" w:eastAsia="zh-CN"/>
              </w:rPr>
              <w:t>2021</w:t>
            </w:r>
            <w:r>
              <w:rPr>
                <w:rFonts w:hint="eastAsia" w:ascii="Times New Roman" w:hAnsi="Times New Roman" w:eastAsia="宋体" w:cs="Times New Roman"/>
                <w:b w:val="0"/>
                <w:bCs w:val="0"/>
                <w:color w:val="000000"/>
                <w:sz w:val="24"/>
                <w:szCs w:val="24"/>
                <w:highlight w:val="none"/>
                <w:u w:val="none"/>
                <w:lang w:val="en-US" w:eastAsia="zh-CN"/>
              </w:rPr>
              <w:t>年版）：“</w:t>
            </w:r>
            <w:r>
              <w:rPr>
                <w:rFonts w:hint="default" w:ascii="Times New Roman" w:hAnsi="Times New Roman" w:eastAsia="宋体" w:cs="Times New Roman"/>
                <w:b w:val="0"/>
                <w:bCs w:val="0"/>
                <w:color w:val="000000"/>
                <w:sz w:val="24"/>
                <w:szCs w:val="24"/>
                <w:highlight w:val="none"/>
                <w:u w:val="none"/>
                <w:lang w:val="en-US" w:eastAsia="zh-CN"/>
              </w:rPr>
              <w:t xml:space="preserve">67 </w:t>
            </w:r>
            <w:r>
              <w:rPr>
                <w:rFonts w:hint="eastAsia" w:ascii="Times New Roman" w:hAnsi="Times New Roman" w:eastAsia="宋体" w:cs="Times New Roman"/>
                <w:b w:val="0"/>
                <w:bCs w:val="0"/>
                <w:color w:val="000000"/>
                <w:sz w:val="24"/>
                <w:szCs w:val="24"/>
                <w:highlight w:val="none"/>
                <w:u w:val="none"/>
                <w:lang w:val="en-US" w:eastAsia="zh-CN"/>
              </w:rPr>
              <w:t>金属表面处理及热处理加工”中“有电镀工艺；有钝化工艺的热镀锌；使用有机涂层的（喷粉、喷塑、浸塑和电泳除外；年用溶剂型涂料（含稀释剂）</w:t>
            </w:r>
            <w:r>
              <w:rPr>
                <w:rFonts w:hint="default" w:ascii="Times New Roman" w:hAnsi="Times New Roman" w:eastAsia="宋体" w:cs="Times New Roman"/>
                <w:b w:val="0"/>
                <w:bCs w:val="0"/>
                <w:color w:val="000000"/>
                <w:sz w:val="24"/>
                <w:szCs w:val="24"/>
                <w:highlight w:val="none"/>
                <w:u w:val="none"/>
                <w:lang w:val="en-US" w:eastAsia="zh-CN"/>
              </w:rPr>
              <w:t>10</w:t>
            </w:r>
            <w:r>
              <w:rPr>
                <w:rFonts w:hint="eastAsia" w:ascii="Times New Roman" w:hAnsi="Times New Roman" w:eastAsia="宋体" w:cs="Times New Roman"/>
                <w:b w:val="0"/>
                <w:bCs w:val="0"/>
                <w:color w:val="000000"/>
                <w:sz w:val="24"/>
                <w:szCs w:val="24"/>
                <w:highlight w:val="none"/>
                <w:u w:val="none"/>
                <w:lang w:val="en-US" w:eastAsia="zh-CN"/>
              </w:rPr>
              <w:t>吨以下和用非溶剂型低</w:t>
            </w:r>
            <w:r>
              <w:rPr>
                <w:rFonts w:hint="default" w:ascii="Times New Roman" w:hAnsi="Times New Roman" w:eastAsia="宋体" w:cs="Times New Roman"/>
                <w:b w:val="0"/>
                <w:bCs w:val="0"/>
                <w:color w:val="000000"/>
                <w:sz w:val="24"/>
                <w:szCs w:val="24"/>
                <w:highlight w:val="none"/>
                <w:u w:val="none"/>
                <w:lang w:val="en-US" w:eastAsia="zh-CN"/>
              </w:rPr>
              <w:t>VOCs</w:t>
            </w:r>
            <w:r>
              <w:rPr>
                <w:rFonts w:hint="eastAsia" w:ascii="Times New Roman" w:hAnsi="Times New Roman" w:eastAsia="宋体" w:cs="Times New Roman"/>
                <w:b w:val="0"/>
                <w:bCs w:val="0"/>
                <w:color w:val="000000"/>
                <w:sz w:val="24"/>
                <w:szCs w:val="24"/>
                <w:highlight w:val="none"/>
                <w:u w:val="none"/>
                <w:lang w:val="en-US" w:eastAsia="zh-CN"/>
              </w:rPr>
              <w:t>含量涂料的除外）”应编制报告书，“其他（年用非溶剂型低</w:t>
            </w:r>
            <w:r>
              <w:rPr>
                <w:rFonts w:hint="default" w:ascii="Times New Roman" w:hAnsi="Times New Roman" w:eastAsia="宋体" w:cs="Times New Roman"/>
                <w:b w:val="0"/>
                <w:bCs w:val="0"/>
                <w:color w:val="000000"/>
                <w:sz w:val="24"/>
                <w:szCs w:val="24"/>
                <w:highlight w:val="none"/>
                <w:u w:val="none"/>
                <w:lang w:val="en-US" w:eastAsia="zh-CN"/>
              </w:rPr>
              <w:t>VOCs</w:t>
            </w:r>
            <w:r>
              <w:rPr>
                <w:rFonts w:hint="eastAsia" w:ascii="Times New Roman" w:hAnsi="Times New Roman" w:eastAsia="宋体" w:cs="Times New Roman"/>
                <w:b w:val="0"/>
                <w:bCs w:val="0"/>
                <w:color w:val="000000"/>
                <w:sz w:val="24"/>
                <w:szCs w:val="24"/>
                <w:highlight w:val="none"/>
                <w:u w:val="none"/>
                <w:lang w:val="en-US" w:eastAsia="zh-CN"/>
              </w:rPr>
              <w:t>含量涂料</w:t>
            </w:r>
            <w:r>
              <w:rPr>
                <w:rFonts w:hint="default" w:ascii="Times New Roman" w:hAnsi="Times New Roman" w:eastAsia="宋体" w:cs="Times New Roman"/>
                <w:b w:val="0"/>
                <w:bCs w:val="0"/>
                <w:color w:val="000000"/>
                <w:sz w:val="24"/>
                <w:szCs w:val="24"/>
                <w:highlight w:val="none"/>
                <w:u w:val="none"/>
                <w:lang w:val="en-US" w:eastAsia="zh-CN"/>
              </w:rPr>
              <w:t>10</w:t>
            </w:r>
            <w:r>
              <w:rPr>
                <w:rFonts w:hint="eastAsia" w:ascii="Times New Roman" w:hAnsi="Times New Roman" w:eastAsia="宋体" w:cs="Times New Roman"/>
                <w:b w:val="0"/>
                <w:bCs w:val="0"/>
                <w:color w:val="000000"/>
                <w:sz w:val="24"/>
                <w:szCs w:val="24"/>
                <w:highlight w:val="none"/>
                <w:u w:val="none"/>
                <w:lang w:val="en-US" w:eastAsia="zh-CN"/>
              </w:rPr>
              <w:t xml:space="preserve">吨以下的除外）”应编制报告表，因此本项目应编制环境影响报告表。 </w:t>
            </w:r>
          </w:p>
          <w:p>
            <w:pPr>
              <w:adjustRightInd w:val="0"/>
              <w:snapToGrid w:val="0"/>
              <w:spacing w:line="500" w:lineRule="exact"/>
              <w:ind w:firstLine="480" w:firstLineChars="200"/>
              <w:rPr>
                <w:rFonts w:hint="default" w:ascii="Times New Roman" w:hAnsi="Times New Roman" w:eastAsia="宋体" w:cs="Times New Roman"/>
                <w:b w:val="0"/>
                <w:bCs w:val="0"/>
                <w:color w:val="000000"/>
                <w:sz w:val="24"/>
                <w:szCs w:val="24"/>
                <w:highlight w:val="none"/>
                <w:u w:val="none"/>
                <w:lang w:val="en-US" w:eastAsia="zh-CN"/>
              </w:rPr>
            </w:pPr>
            <w:r>
              <w:rPr>
                <w:rFonts w:hint="eastAsia" w:ascii="Times New Roman" w:hAnsi="Times New Roman" w:eastAsia="宋体" w:cs="Times New Roman"/>
                <w:b w:val="0"/>
                <w:bCs w:val="0"/>
                <w:color w:val="000000"/>
                <w:sz w:val="24"/>
                <w:szCs w:val="24"/>
                <w:highlight w:val="none"/>
                <w:u w:val="none"/>
                <w:lang w:eastAsia="zh-CN"/>
              </w:rPr>
              <w:t>根据《河南省生态环境厅办公室关于印发河南省企业投资项目承诺制改革环评文件告知承诺审批实施细则（试行）的通</w:t>
            </w:r>
            <w:r>
              <w:rPr>
                <w:rFonts w:hint="eastAsia" w:ascii="Times New Roman" w:hAnsi="Times New Roman" w:eastAsia="宋体" w:cs="Times New Roman"/>
                <w:b w:val="0"/>
                <w:bCs w:val="0"/>
                <w:color w:val="000000"/>
                <w:sz w:val="24"/>
                <w:szCs w:val="24"/>
                <w:highlight w:val="none"/>
                <w:u w:val="none"/>
                <w:lang w:val="en-US" w:eastAsia="zh-CN"/>
              </w:rPr>
              <w:t>知》（</w:t>
            </w:r>
            <w:r>
              <w:rPr>
                <w:rFonts w:hint="default" w:ascii="Times New Roman" w:hAnsi="Times New Roman" w:eastAsia="宋体" w:cs="Times New Roman"/>
                <w:b w:val="0"/>
                <w:bCs w:val="0"/>
                <w:color w:val="000000"/>
                <w:sz w:val="24"/>
                <w:szCs w:val="24"/>
                <w:highlight w:val="none"/>
                <w:u w:val="none"/>
                <w:lang w:val="en-US" w:eastAsia="zh-CN"/>
              </w:rPr>
              <w:t>豫环办〔2021〕65号</w:t>
            </w:r>
            <w:r>
              <w:rPr>
                <w:rFonts w:hint="eastAsia" w:ascii="Times New Roman" w:hAnsi="Times New Roman" w:eastAsia="宋体" w:cs="Times New Roman"/>
                <w:b w:val="0"/>
                <w:bCs w:val="0"/>
                <w:color w:val="000000"/>
                <w:sz w:val="24"/>
                <w:szCs w:val="24"/>
                <w:highlight w:val="none"/>
                <w:u w:val="none"/>
                <w:lang w:val="en-US" w:eastAsia="zh-CN"/>
              </w:rPr>
              <w:t>）：“一、适用范围 ……（五）</w:t>
            </w:r>
            <w:r>
              <w:rPr>
                <w:rFonts w:hint="default" w:ascii="Times New Roman" w:hAnsi="Times New Roman" w:eastAsia="宋体" w:cs="Times New Roman"/>
                <w:b w:val="0"/>
                <w:bCs w:val="0"/>
                <w:color w:val="000000"/>
                <w:sz w:val="24"/>
                <w:szCs w:val="24"/>
                <w:highlight w:val="none"/>
                <w:u w:val="none"/>
                <w:lang w:val="en-US" w:eastAsia="zh-CN"/>
              </w:rPr>
              <w:t>位于依法设定的市级及以上产业园区（产业集聚区、工业园区、经济技术开发区、高新技术产业开发区等），符合相关产业园区规划及规划环评要求、且属于河南省产业园区建设项目环评告知承诺制审批正面清单的项目（河南省产业园区建设项目环评告知承诺制审批正面清单（修订）见附件 1）。</w:t>
            </w:r>
            <w:r>
              <w:rPr>
                <w:rFonts w:hint="eastAsia" w:ascii="Times New Roman" w:hAnsi="Times New Roman" w:eastAsia="宋体" w:cs="Times New Roman"/>
                <w:b w:val="0"/>
                <w:bCs w:val="0"/>
                <w:color w:val="000000"/>
                <w:sz w:val="24"/>
                <w:szCs w:val="24"/>
                <w:highlight w:val="none"/>
                <w:u w:val="none"/>
                <w:lang w:val="en-US" w:eastAsia="zh-CN"/>
              </w:rPr>
              <w:t>”的应执行</w:t>
            </w:r>
            <w:r>
              <w:rPr>
                <w:rFonts w:hint="default" w:ascii="Times New Roman" w:hAnsi="Times New Roman" w:eastAsia="宋体" w:cs="Times New Roman"/>
                <w:b w:val="0"/>
                <w:bCs w:val="0"/>
                <w:color w:val="000000"/>
                <w:sz w:val="24"/>
                <w:szCs w:val="24"/>
                <w:highlight w:val="none"/>
                <w:u w:val="none"/>
                <w:lang w:val="en-US" w:eastAsia="zh-CN"/>
              </w:rPr>
              <w:t>环评告知承诺制</w:t>
            </w:r>
            <w:r>
              <w:rPr>
                <w:rFonts w:hint="eastAsia" w:ascii="Times New Roman" w:hAnsi="Times New Roman" w:eastAsia="宋体" w:cs="Times New Roman"/>
                <w:b w:val="0"/>
                <w:bCs w:val="0"/>
                <w:color w:val="000000"/>
                <w:sz w:val="24"/>
                <w:szCs w:val="24"/>
                <w:highlight w:val="none"/>
                <w:u w:val="none"/>
                <w:lang w:val="en-US" w:eastAsia="zh-CN"/>
              </w:rPr>
              <w:t>，本项目位于鲁山</w:t>
            </w:r>
            <w:r>
              <w:rPr>
                <w:rFonts w:hint="default" w:ascii="Times New Roman" w:hAnsi="Times New Roman" w:eastAsia="宋体" w:cs="Times New Roman"/>
                <w:b w:val="0"/>
                <w:bCs w:val="0"/>
                <w:color w:val="000000"/>
                <w:sz w:val="24"/>
                <w:szCs w:val="24"/>
                <w:highlight w:val="none"/>
                <w:u w:val="none"/>
                <w:lang w:val="en-US" w:eastAsia="zh-CN"/>
              </w:rPr>
              <w:t>县</w:t>
            </w:r>
            <w:r>
              <w:rPr>
                <w:rFonts w:hint="eastAsia" w:ascii="Times New Roman" w:hAnsi="Times New Roman" w:eastAsia="宋体" w:cs="Times New Roman"/>
                <w:b w:val="0"/>
                <w:bCs w:val="0"/>
                <w:color w:val="000000"/>
                <w:sz w:val="24"/>
                <w:szCs w:val="24"/>
                <w:highlight w:val="none"/>
                <w:u w:val="none"/>
                <w:lang w:val="en-US" w:eastAsia="zh-CN"/>
              </w:rPr>
              <w:t>产业集聚区南区，符合《鲁山县产业集聚区空间规划（2014-2020）》的要求，且本项目属于</w:t>
            </w:r>
            <w:r>
              <w:rPr>
                <w:rFonts w:hint="default" w:ascii="Times New Roman" w:hAnsi="Times New Roman" w:eastAsia="宋体" w:cs="Times New Roman"/>
                <w:b w:val="0"/>
                <w:bCs w:val="0"/>
                <w:color w:val="000000"/>
                <w:sz w:val="24"/>
                <w:szCs w:val="24"/>
                <w:highlight w:val="none"/>
                <w:u w:val="none"/>
                <w:lang w:val="en-US" w:eastAsia="zh-CN"/>
              </w:rPr>
              <w:t>河南省产业园区建设项目环评告知承诺制审批正面清单（修订）</w:t>
            </w:r>
            <w:r>
              <w:rPr>
                <w:rFonts w:hint="eastAsia" w:ascii="Times New Roman" w:hAnsi="Times New Roman" w:eastAsia="宋体" w:cs="Times New Roman"/>
                <w:b w:val="0"/>
                <w:bCs w:val="0"/>
                <w:color w:val="000000"/>
                <w:sz w:val="24"/>
                <w:szCs w:val="24"/>
                <w:highlight w:val="none"/>
                <w:u w:val="none"/>
                <w:lang w:val="en-US" w:eastAsia="zh-CN"/>
              </w:rPr>
              <w:t xml:space="preserve">中“二十一、文教、工美、体育和娱乐用品制造业 </w:t>
            </w:r>
            <w:r>
              <w:rPr>
                <w:rFonts w:hint="default" w:ascii="Times New Roman" w:hAnsi="Times New Roman" w:eastAsia="宋体" w:cs="Times New Roman"/>
                <w:b w:val="0"/>
                <w:bCs w:val="0"/>
                <w:color w:val="000000"/>
                <w:sz w:val="24"/>
                <w:szCs w:val="24"/>
                <w:highlight w:val="none"/>
                <w:u w:val="none"/>
                <w:lang w:val="en-US" w:eastAsia="zh-CN"/>
              </w:rPr>
              <w:t xml:space="preserve">24 </w:t>
            </w:r>
            <w:r>
              <w:rPr>
                <w:rFonts w:hint="eastAsia" w:ascii="Times New Roman" w:hAnsi="Times New Roman" w:eastAsia="宋体" w:cs="Times New Roman"/>
                <w:b w:val="0"/>
                <w:bCs w:val="0"/>
                <w:color w:val="000000"/>
                <w:sz w:val="24"/>
                <w:szCs w:val="24"/>
                <w:highlight w:val="none"/>
                <w:u w:val="none"/>
                <w:lang w:val="en-US" w:eastAsia="zh-CN"/>
              </w:rPr>
              <w:t xml:space="preserve">游艺器材及娱乐用品制造 </w:t>
            </w:r>
            <w:r>
              <w:rPr>
                <w:rFonts w:hint="default" w:ascii="Times New Roman" w:hAnsi="Times New Roman" w:eastAsia="宋体" w:cs="Times New Roman"/>
                <w:b w:val="0"/>
                <w:bCs w:val="0"/>
                <w:color w:val="000000"/>
                <w:sz w:val="24"/>
                <w:szCs w:val="24"/>
                <w:highlight w:val="none"/>
                <w:u w:val="none"/>
                <w:lang w:val="en-US" w:eastAsia="zh-CN"/>
              </w:rPr>
              <w:t>246*</w:t>
            </w:r>
            <w:r>
              <w:rPr>
                <w:rFonts w:hint="eastAsia" w:ascii="Times New Roman" w:hAnsi="Times New Roman" w:eastAsia="宋体" w:cs="Times New Roman"/>
                <w:b w:val="0"/>
                <w:bCs w:val="0"/>
                <w:color w:val="000000"/>
                <w:sz w:val="24"/>
                <w:szCs w:val="24"/>
                <w:highlight w:val="none"/>
                <w:u w:val="none"/>
                <w:lang w:val="en-US" w:eastAsia="zh-CN"/>
              </w:rPr>
              <w:t>”应编制报告表的项目，符合</w:t>
            </w:r>
            <w:r>
              <w:rPr>
                <w:rFonts w:hint="default" w:ascii="Times New Roman" w:hAnsi="Times New Roman" w:eastAsia="宋体" w:cs="Times New Roman"/>
                <w:b w:val="0"/>
                <w:bCs w:val="0"/>
                <w:color w:val="000000"/>
                <w:sz w:val="24"/>
                <w:szCs w:val="24"/>
                <w:highlight w:val="none"/>
                <w:u w:val="none"/>
                <w:lang w:val="en-US" w:eastAsia="zh-CN"/>
              </w:rPr>
              <w:t>河南省</w:t>
            </w:r>
            <w:r>
              <w:rPr>
                <w:rFonts w:hint="eastAsia" w:ascii="Times New Roman" w:hAnsi="Times New Roman" w:eastAsia="宋体" w:cs="Times New Roman"/>
                <w:b w:val="0"/>
                <w:bCs w:val="0"/>
                <w:color w:val="000000"/>
                <w:sz w:val="24"/>
                <w:szCs w:val="24"/>
                <w:highlight w:val="none"/>
                <w:u w:val="none"/>
                <w:lang w:eastAsia="zh-CN"/>
              </w:rPr>
              <w:t>企业投资项目</w:t>
            </w:r>
            <w:r>
              <w:rPr>
                <w:rFonts w:hint="default" w:ascii="Times New Roman" w:hAnsi="Times New Roman" w:eastAsia="宋体" w:cs="Times New Roman"/>
                <w:b w:val="0"/>
                <w:bCs w:val="0"/>
                <w:color w:val="000000"/>
                <w:sz w:val="24"/>
                <w:szCs w:val="24"/>
                <w:highlight w:val="none"/>
                <w:u w:val="none"/>
                <w:lang w:val="en-US" w:eastAsia="zh-CN"/>
              </w:rPr>
              <w:t>环评告知承诺制</w:t>
            </w:r>
            <w:r>
              <w:rPr>
                <w:rFonts w:hint="eastAsia" w:ascii="Times New Roman" w:hAnsi="Times New Roman" w:eastAsia="宋体" w:cs="Times New Roman"/>
                <w:b w:val="0"/>
                <w:bCs w:val="0"/>
                <w:color w:val="000000"/>
                <w:sz w:val="24"/>
                <w:szCs w:val="24"/>
                <w:highlight w:val="none"/>
                <w:u w:val="none"/>
                <w:lang w:val="en-US" w:eastAsia="zh-CN"/>
              </w:rPr>
              <w:t>适用要求，因此本项目应执行</w:t>
            </w:r>
            <w:r>
              <w:rPr>
                <w:rFonts w:hint="default" w:ascii="Times New Roman" w:hAnsi="Times New Roman" w:eastAsia="宋体" w:cs="Times New Roman"/>
                <w:b w:val="0"/>
                <w:bCs w:val="0"/>
                <w:color w:val="000000"/>
                <w:sz w:val="24"/>
                <w:szCs w:val="24"/>
                <w:highlight w:val="none"/>
                <w:u w:val="none"/>
                <w:lang w:val="en-US" w:eastAsia="zh-CN"/>
              </w:rPr>
              <w:t>环评告知承诺制</w:t>
            </w:r>
            <w:r>
              <w:rPr>
                <w:rFonts w:hint="eastAsia" w:ascii="Times New Roman" w:hAnsi="Times New Roman" w:eastAsia="宋体" w:cs="Times New Roman"/>
                <w:b w:val="0"/>
                <w:bCs w:val="0"/>
                <w:color w:val="000000"/>
                <w:sz w:val="24"/>
                <w:szCs w:val="24"/>
                <w:highlight w:val="none"/>
                <w:u w:val="none"/>
                <w:lang w:val="en-US" w:eastAsia="zh-CN"/>
              </w:rPr>
              <w:t>。</w:t>
            </w:r>
          </w:p>
          <w:p>
            <w:pPr>
              <w:spacing w:line="520" w:lineRule="exact"/>
              <w:ind w:firstLine="480" w:firstLineChars="200"/>
              <w:rPr>
                <w:rFonts w:hint="default" w:ascii="Times New Roman" w:hAnsi="Times New Roman" w:cs="Times New Roman"/>
                <w:bCs/>
                <w:sz w:val="24"/>
                <w:highlight w:val="none"/>
              </w:rPr>
            </w:pPr>
            <w:r>
              <w:rPr>
                <w:rFonts w:hint="default" w:ascii="Times New Roman" w:hAnsi="Times New Roman" w:cs="Times New Roman"/>
                <w:bCs/>
                <w:sz w:val="24"/>
                <w:highlight w:val="none"/>
              </w:rPr>
              <w:t>受建设单位的委托</w:t>
            </w:r>
            <w:r>
              <w:rPr>
                <w:rFonts w:hint="default" w:ascii="Times New Roman" w:hAnsi="Times New Roman"/>
                <w:color w:val="000000"/>
                <w:kern w:val="0"/>
                <w:sz w:val="24"/>
                <w:szCs w:val="24"/>
                <w:highlight w:val="none"/>
                <w:lang w:val="en-US" w:eastAsia="zh-CN" w:bidi="ar-SA"/>
              </w:rPr>
              <w:t>（委托书见附件1）</w:t>
            </w:r>
            <w:r>
              <w:rPr>
                <w:rFonts w:hint="default" w:ascii="Times New Roman" w:hAnsi="Times New Roman" w:cs="Times New Roman"/>
                <w:bCs/>
                <w:sz w:val="24"/>
                <w:highlight w:val="none"/>
              </w:rPr>
              <w:t>，我公司承担了本工程的环境影响评价工作。我公司在拟建地实地踏勘、收集项目相关资料和向环保管理部门汇报的基础上，</w:t>
            </w:r>
            <w:r>
              <w:rPr>
                <w:rFonts w:hint="default" w:ascii="Times New Roman" w:hAnsi="Times New Roman" w:cs="Times New Roman"/>
                <w:kern w:val="0"/>
                <w:sz w:val="24"/>
                <w:szCs w:val="24"/>
                <w:highlight w:val="none"/>
              </w:rPr>
              <w:t>本着“科学、公正、客观”的态度，</w:t>
            </w:r>
            <w:r>
              <w:rPr>
                <w:rFonts w:hint="default" w:ascii="Times New Roman" w:hAnsi="Times New Roman" w:cs="Times New Roman"/>
                <w:bCs/>
                <w:sz w:val="24"/>
                <w:highlight w:val="none"/>
              </w:rPr>
              <w:t>编制了本工程环境影响报告表，以作为管理部门决策参考。</w:t>
            </w:r>
          </w:p>
          <w:p>
            <w:pPr>
              <w:tabs>
                <w:tab w:val="left" w:pos="5360"/>
              </w:tabs>
              <w:spacing w:line="520" w:lineRule="exact"/>
              <w:ind w:firstLine="482" w:firstLineChars="200"/>
              <w:rPr>
                <w:b/>
                <w:color w:val="000000"/>
                <w:sz w:val="24"/>
                <w:highlight w:val="none"/>
              </w:rPr>
            </w:pPr>
            <w:r>
              <w:rPr>
                <w:rFonts w:hint="eastAsia"/>
                <w:b/>
                <w:color w:val="000000"/>
                <w:sz w:val="24"/>
                <w:highlight w:val="none"/>
              </w:rPr>
              <w:t>2</w:t>
            </w:r>
            <w:r>
              <w:rPr>
                <w:b/>
                <w:color w:val="000000"/>
                <w:sz w:val="24"/>
                <w:highlight w:val="none"/>
              </w:rPr>
              <w:t>、项目基本情况</w:t>
            </w:r>
          </w:p>
          <w:p>
            <w:pPr>
              <w:spacing w:line="520" w:lineRule="exact"/>
              <w:ind w:left="1684" w:leftChars="228" w:hanging="1205" w:hangingChars="500"/>
              <w:rPr>
                <w:bCs/>
                <w:color w:val="000000"/>
                <w:sz w:val="24"/>
                <w:highlight w:val="none"/>
              </w:rPr>
            </w:pPr>
            <w:r>
              <w:rPr>
                <w:b/>
                <w:color w:val="000000"/>
                <w:sz w:val="24"/>
                <w:highlight w:val="none"/>
              </w:rPr>
              <w:t>项目名称</w:t>
            </w:r>
            <w:r>
              <w:rPr>
                <w:color w:val="000000"/>
                <w:sz w:val="24"/>
                <w:highlight w:val="none"/>
              </w:rPr>
              <w:t>：</w:t>
            </w:r>
            <w:r>
              <w:rPr>
                <w:rFonts w:hint="eastAsia" w:cs="Times New Roman"/>
                <w:color w:val="000000"/>
                <w:sz w:val="24"/>
                <w:szCs w:val="24"/>
                <w:highlight w:val="none"/>
                <w:lang w:eastAsia="zh-CN"/>
              </w:rPr>
              <w:t>玻璃水滑道旅游设施及设备生产</w:t>
            </w:r>
          </w:p>
          <w:p>
            <w:pPr>
              <w:spacing w:line="520" w:lineRule="exact"/>
              <w:ind w:firstLine="463" w:firstLineChars="192"/>
              <w:rPr>
                <w:rFonts w:hint="eastAsia" w:eastAsia="宋体"/>
                <w:color w:val="000000"/>
                <w:sz w:val="24"/>
                <w:highlight w:val="none"/>
                <w:lang w:eastAsia="zh-CN"/>
              </w:rPr>
            </w:pPr>
            <w:r>
              <w:rPr>
                <w:b/>
                <w:color w:val="000000"/>
                <w:sz w:val="24"/>
                <w:highlight w:val="none"/>
              </w:rPr>
              <w:t>建设单位</w:t>
            </w:r>
            <w:r>
              <w:rPr>
                <w:color w:val="000000"/>
                <w:sz w:val="24"/>
                <w:highlight w:val="none"/>
              </w:rPr>
              <w:t>：</w:t>
            </w:r>
            <w:r>
              <w:rPr>
                <w:rFonts w:hint="eastAsia" w:cs="Times New Roman"/>
                <w:color w:val="000000"/>
                <w:sz w:val="24"/>
                <w:szCs w:val="24"/>
                <w:highlight w:val="none"/>
                <w:lang w:eastAsia="zh-CN"/>
              </w:rPr>
              <w:t>河南中恒致远旅游资源开发有限公司</w:t>
            </w:r>
          </w:p>
          <w:p>
            <w:pPr>
              <w:spacing w:line="520" w:lineRule="exact"/>
              <w:ind w:firstLine="463" w:firstLineChars="192"/>
              <w:rPr>
                <w:rFonts w:hint="default" w:eastAsia="宋体"/>
                <w:color w:val="000000"/>
                <w:sz w:val="24"/>
                <w:highlight w:val="none"/>
                <w:lang w:val="en-US" w:eastAsia="zh-CN"/>
              </w:rPr>
            </w:pPr>
            <w:r>
              <w:rPr>
                <w:b/>
                <w:color w:val="000000"/>
                <w:sz w:val="24"/>
                <w:highlight w:val="none"/>
              </w:rPr>
              <w:t>建设地点</w:t>
            </w:r>
            <w:r>
              <w:rPr>
                <w:color w:val="000000"/>
                <w:sz w:val="24"/>
                <w:highlight w:val="none"/>
              </w:rPr>
              <w:t>：</w:t>
            </w:r>
            <w:r>
              <w:rPr>
                <w:rFonts w:hint="eastAsia"/>
                <w:color w:val="000000"/>
                <w:sz w:val="24"/>
                <w:highlight w:val="none"/>
                <w:lang w:eastAsia="zh-CN"/>
              </w:rPr>
              <w:t>平顶山市鲁山县产业集聚区南区第</w:t>
            </w:r>
            <w:r>
              <w:rPr>
                <w:rFonts w:hint="eastAsia"/>
                <w:color w:val="000000"/>
                <w:sz w:val="24"/>
                <w:highlight w:val="none"/>
                <w:lang w:val="en-US" w:eastAsia="zh-CN"/>
              </w:rPr>
              <w:t>11号标准化厂房</w:t>
            </w:r>
          </w:p>
          <w:p>
            <w:pPr>
              <w:spacing w:line="520" w:lineRule="exact"/>
              <w:ind w:firstLine="463" w:firstLineChars="192"/>
              <w:rPr>
                <w:color w:val="000000"/>
                <w:sz w:val="24"/>
                <w:highlight w:val="none"/>
              </w:rPr>
            </w:pPr>
            <w:r>
              <w:rPr>
                <w:b/>
                <w:color w:val="000000"/>
                <w:sz w:val="24"/>
                <w:highlight w:val="none"/>
              </w:rPr>
              <w:t>建设性质</w:t>
            </w:r>
            <w:r>
              <w:rPr>
                <w:color w:val="000000"/>
                <w:sz w:val="24"/>
                <w:highlight w:val="none"/>
              </w:rPr>
              <w:t>：</w:t>
            </w:r>
            <w:r>
              <w:rPr>
                <w:rFonts w:hint="eastAsia"/>
                <w:color w:val="000000"/>
                <w:sz w:val="24"/>
                <w:highlight w:val="none"/>
                <w:lang w:eastAsia="zh-CN"/>
              </w:rPr>
              <w:t>新</w:t>
            </w:r>
            <w:r>
              <w:rPr>
                <w:rFonts w:hint="eastAsia"/>
                <w:color w:val="000000"/>
                <w:sz w:val="24"/>
                <w:highlight w:val="none"/>
              </w:rPr>
              <w:t>建</w:t>
            </w:r>
          </w:p>
          <w:p>
            <w:pPr>
              <w:spacing w:line="520" w:lineRule="exact"/>
              <w:ind w:firstLine="482" w:firstLineChars="200"/>
              <w:rPr>
                <w:rFonts w:eastAsia="宋体"/>
                <w:color w:val="000000"/>
                <w:sz w:val="24"/>
                <w:highlight w:val="none"/>
              </w:rPr>
            </w:pPr>
            <w:r>
              <w:rPr>
                <w:b/>
                <w:color w:val="000000"/>
                <w:sz w:val="24"/>
                <w:highlight w:val="none"/>
              </w:rPr>
              <w:t>建设规模：</w:t>
            </w:r>
            <w:r>
              <w:rPr>
                <w:rFonts w:hint="eastAsia"/>
                <w:color w:val="000000"/>
                <w:sz w:val="24"/>
                <w:highlight w:val="none"/>
                <w:lang w:eastAsia="zh-CN"/>
              </w:rPr>
              <w:t>本项目</w:t>
            </w:r>
            <w:r>
              <w:rPr>
                <w:color w:val="000000"/>
                <w:sz w:val="24"/>
                <w:highlight w:val="none"/>
              </w:rPr>
              <w:t>总投资</w:t>
            </w:r>
            <w:r>
              <w:rPr>
                <w:rFonts w:hint="eastAsia"/>
                <w:color w:val="000000"/>
                <w:sz w:val="24"/>
                <w:highlight w:val="none"/>
                <w:lang w:val="en-US" w:eastAsia="zh-CN"/>
              </w:rPr>
              <w:t>100</w:t>
            </w:r>
            <w:r>
              <w:rPr>
                <w:color w:val="000000"/>
                <w:sz w:val="24"/>
                <w:highlight w:val="none"/>
              </w:rPr>
              <w:t>0万元，</w:t>
            </w:r>
            <w:r>
              <w:rPr>
                <w:rFonts w:hint="eastAsia"/>
                <w:color w:val="000000"/>
                <w:sz w:val="24"/>
                <w:highlight w:val="none"/>
                <w:lang w:eastAsia="zh-CN"/>
              </w:rPr>
              <w:t>使用</w:t>
            </w:r>
            <w:r>
              <w:rPr>
                <w:color w:val="000000"/>
                <w:sz w:val="24"/>
                <w:highlight w:val="none"/>
              </w:rPr>
              <w:t>面积</w:t>
            </w:r>
            <w:r>
              <w:rPr>
                <w:rFonts w:hint="eastAsia"/>
                <w:color w:val="000000"/>
                <w:sz w:val="24"/>
                <w:highlight w:val="none"/>
                <w:lang w:val="en-US" w:eastAsia="zh-CN"/>
              </w:rPr>
              <w:t>2212</w:t>
            </w:r>
            <w:r>
              <w:rPr>
                <w:color w:val="000000"/>
                <w:sz w:val="24"/>
                <w:highlight w:val="none"/>
              </w:rPr>
              <w:t>m</w:t>
            </w:r>
            <w:r>
              <w:rPr>
                <w:color w:val="000000"/>
                <w:sz w:val="24"/>
                <w:highlight w:val="none"/>
                <w:vertAlign w:val="superscript"/>
              </w:rPr>
              <w:t>2</w:t>
            </w:r>
            <w:r>
              <w:rPr>
                <w:rFonts w:hint="eastAsia"/>
                <w:color w:val="000000"/>
                <w:sz w:val="24"/>
                <w:szCs w:val="22"/>
                <w:highlight w:val="none"/>
              </w:rPr>
              <w:t>，</w:t>
            </w:r>
            <w:r>
              <w:rPr>
                <w:rFonts w:hint="eastAsia" w:cs="Times New Roman"/>
                <w:color w:val="000000"/>
                <w:sz w:val="24"/>
                <w:szCs w:val="24"/>
                <w:highlight w:val="none"/>
                <w:lang w:eastAsia="zh-CN"/>
              </w:rPr>
              <w:t>年产玻璃水滑道旅游设施</w:t>
            </w:r>
            <w:r>
              <w:rPr>
                <w:rFonts w:hint="eastAsia" w:cs="Times New Roman"/>
                <w:color w:val="000000"/>
                <w:sz w:val="24"/>
                <w:szCs w:val="24"/>
                <w:highlight w:val="none"/>
                <w:lang w:val="en-US" w:eastAsia="zh-CN"/>
              </w:rPr>
              <w:t>60000</w:t>
            </w:r>
            <w:r>
              <w:rPr>
                <w:rFonts w:hint="eastAsia" w:cs="Times New Roman"/>
                <w:color w:val="000000"/>
                <w:sz w:val="24"/>
                <w:szCs w:val="24"/>
                <w:highlight w:val="none"/>
                <w:lang w:eastAsia="zh-CN"/>
              </w:rPr>
              <w:t>米</w:t>
            </w:r>
            <w:r>
              <w:rPr>
                <w:rFonts w:eastAsia="宋体"/>
                <w:color w:val="000000"/>
                <w:sz w:val="24"/>
                <w:highlight w:val="none"/>
              </w:rPr>
              <w:t>。</w:t>
            </w:r>
          </w:p>
          <w:p>
            <w:pPr>
              <w:spacing w:line="520" w:lineRule="exact"/>
              <w:ind w:firstLine="480" w:firstLineChars="200"/>
              <w:rPr>
                <w:color w:val="000000"/>
                <w:sz w:val="24"/>
                <w:highlight w:val="none"/>
              </w:rPr>
            </w:pPr>
            <w:r>
              <w:rPr>
                <w:rFonts w:hint="eastAsia"/>
                <w:color w:val="000000"/>
                <w:sz w:val="24"/>
                <w:highlight w:val="none"/>
                <w:lang w:eastAsia="zh-CN"/>
              </w:rPr>
              <w:t>本项目</w:t>
            </w:r>
            <w:r>
              <w:rPr>
                <w:color w:val="000000"/>
                <w:sz w:val="24"/>
                <w:highlight w:val="none"/>
              </w:rPr>
              <w:t>主要组成及工程内容见</w:t>
            </w:r>
            <w:r>
              <w:rPr>
                <w:rFonts w:hint="eastAsia"/>
                <w:color w:val="000000"/>
                <w:sz w:val="24"/>
                <w:highlight w:val="none"/>
                <w:lang w:eastAsia="zh-CN"/>
              </w:rPr>
              <w:t>下</w:t>
            </w:r>
            <w:r>
              <w:rPr>
                <w:color w:val="000000"/>
                <w:sz w:val="24"/>
                <w:highlight w:val="none"/>
              </w:rPr>
              <w:t>表。</w:t>
            </w:r>
          </w:p>
          <w:p>
            <w:pPr>
              <w:autoSpaceDE w:val="0"/>
              <w:autoSpaceDN w:val="0"/>
              <w:adjustRightInd w:val="0"/>
              <w:snapToGrid w:val="0"/>
              <w:spacing w:line="520" w:lineRule="exact"/>
              <w:jc w:val="both"/>
              <w:rPr>
                <w:rFonts w:hint="default" w:ascii="Times New Roman" w:hAnsi="Times New Roman" w:eastAsia="黑体" w:cs="Times New Roman"/>
                <w:color w:val="000000"/>
                <w:sz w:val="24"/>
                <w:highlight w:val="none"/>
              </w:rPr>
            </w:pPr>
            <w:r>
              <w:rPr>
                <w:rFonts w:hint="default" w:ascii="Times New Roman" w:hAnsi="Times New Roman" w:eastAsia="黑体" w:cs="Times New Roman"/>
                <w:color w:val="000000"/>
                <w:sz w:val="24"/>
                <w:highlight w:val="none"/>
              </w:rPr>
              <w:t>表2-1</w:t>
            </w:r>
            <w:r>
              <w:rPr>
                <w:rFonts w:hint="default" w:ascii="Times New Roman" w:hAnsi="Times New Roman" w:eastAsia="黑体" w:cs="Times New Roman"/>
                <w:color w:val="000000"/>
                <w:kern w:val="0"/>
                <w:sz w:val="24"/>
                <w:highlight w:val="none"/>
              </w:rPr>
              <w:t xml:space="preserve">    </w:t>
            </w:r>
            <w:r>
              <w:rPr>
                <w:rFonts w:hint="eastAsia" w:eastAsia="黑体" w:cs="Times New Roman"/>
                <w:color w:val="000000"/>
                <w:kern w:val="0"/>
                <w:sz w:val="24"/>
                <w:highlight w:val="none"/>
                <w:lang w:val="en-US" w:eastAsia="zh-CN"/>
              </w:rPr>
              <w:t xml:space="preserve">           </w:t>
            </w:r>
            <w:r>
              <w:rPr>
                <w:rFonts w:hint="default" w:ascii="Times New Roman" w:hAnsi="Times New Roman" w:eastAsia="黑体" w:cs="Times New Roman"/>
                <w:color w:val="000000"/>
                <w:sz w:val="24"/>
                <w:highlight w:val="none"/>
              </w:rPr>
              <w:t xml:space="preserve"> 项目组成及主要工程内容</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460"/>
              <w:gridCol w:w="1059"/>
              <w:gridCol w:w="6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 w:type="pct"/>
                  <w:noWrap w:val="0"/>
                  <w:vAlign w:val="center"/>
                </w:tcPr>
                <w:p>
                  <w:pPr>
                    <w:spacing w:line="360" w:lineRule="exact"/>
                    <w:jc w:val="center"/>
                    <w:rPr>
                      <w:szCs w:val="21"/>
                      <w:highlight w:val="none"/>
                    </w:rPr>
                  </w:pPr>
                  <w:r>
                    <w:rPr>
                      <w:szCs w:val="21"/>
                      <w:highlight w:val="none"/>
                    </w:rPr>
                    <w:t>分类</w:t>
                  </w:r>
                </w:p>
              </w:tc>
              <w:tc>
                <w:tcPr>
                  <w:tcW w:w="912" w:type="pct"/>
                  <w:gridSpan w:val="2"/>
                  <w:noWrap w:val="0"/>
                  <w:vAlign w:val="center"/>
                </w:tcPr>
                <w:p>
                  <w:pPr>
                    <w:spacing w:line="360" w:lineRule="exact"/>
                    <w:jc w:val="center"/>
                    <w:rPr>
                      <w:szCs w:val="21"/>
                      <w:highlight w:val="none"/>
                    </w:rPr>
                  </w:pPr>
                  <w:r>
                    <w:rPr>
                      <w:szCs w:val="21"/>
                      <w:highlight w:val="none"/>
                    </w:rPr>
                    <w:t>建设内容</w:t>
                  </w:r>
                </w:p>
              </w:tc>
              <w:tc>
                <w:tcPr>
                  <w:tcW w:w="3654" w:type="pct"/>
                  <w:noWrap w:val="0"/>
                  <w:vAlign w:val="center"/>
                </w:tcPr>
                <w:p>
                  <w:pPr>
                    <w:spacing w:line="360" w:lineRule="exact"/>
                    <w:jc w:val="center"/>
                    <w:rPr>
                      <w:szCs w:val="21"/>
                      <w:highlight w:val="none"/>
                    </w:rPr>
                  </w:pPr>
                  <w:r>
                    <w:rPr>
                      <w:szCs w:val="21"/>
                      <w:highlight w:val="none"/>
                    </w:rPr>
                    <w:t>建设内容明细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433" w:type="pct"/>
                  <w:noWrap w:val="0"/>
                  <w:vAlign w:val="center"/>
                </w:tcPr>
                <w:p>
                  <w:pPr>
                    <w:spacing w:line="360" w:lineRule="exact"/>
                    <w:jc w:val="center"/>
                    <w:rPr>
                      <w:szCs w:val="21"/>
                      <w:highlight w:val="none"/>
                    </w:rPr>
                  </w:pPr>
                  <w:r>
                    <w:rPr>
                      <w:szCs w:val="21"/>
                      <w:highlight w:val="none"/>
                    </w:rPr>
                    <w:t>主体</w:t>
                  </w:r>
                </w:p>
                <w:p>
                  <w:pPr>
                    <w:spacing w:line="360" w:lineRule="exact"/>
                    <w:jc w:val="center"/>
                    <w:rPr>
                      <w:szCs w:val="21"/>
                      <w:highlight w:val="none"/>
                    </w:rPr>
                  </w:pPr>
                  <w:r>
                    <w:rPr>
                      <w:szCs w:val="21"/>
                      <w:highlight w:val="none"/>
                    </w:rPr>
                    <w:t>工程</w:t>
                  </w:r>
                </w:p>
              </w:tc>
              <w:tc>
                <w:tcPr>
                  <w:tcW w:w="912" w:type="pct"/>
                  <w:gridSpan w:val="2"/>
                  <w:noWrap w:val="0"/>
                  <w:vAlign w:val="center"/>
                </w:tcPr>
                <w:p>
                  <w:pPr>
                    <w:spacing w:line="360" w:lineRule="exact"/>
                    <w:jc w:val="center"/>
                    <w:rPr>
                      <w:rFonts w:hint="eastAsia" w:eastAsia="宋体"/>
                      <w:szCs w:val="21"/>
                      <w:highlight w:val="none"/>
                      <w:lang w:eastAsia="zh-CN"/>
                    </w:rPr>
                  </w:pPr>
                  <w:r>
                    <w:rPr>
                      <w:rFonts w:hint="eastAsia"/>
                      <w:szCs w:val="21"/>
                      <w:highlight w:val="none"/>
                      <w:lang w:eastAsia="zh-CN"/>
                    </w:rPr>
                    <w:t>生产车间</w:t>
                  </w:r>
                </w:p>
              </w:tc>
              <w:tc>
                <w:tcPr>
                  <w:tcW w:w="3654" w:type="pct"/>
                  <w:noWrap w:val="0"/>
                  <w:vAlign w:val="center"/>
                </w:tcPr>
                <w:p>
                  <w:pPr>
                    <w:spacing w:line="360" w:lineRule="exact"/>
                    <w:jc w:val="center"/>
                    <w:rPr>
                      <w:rFonts w:hint="default" w:eastAsia="宋体"/>
                      <w:szCs w:val="21"/>
                      <w:highlight w:val="none"/>
                      <w:lang w:val="en-US" w:eastAsia="zh-CN"/>
                    </w:rPr>
                  </w:pPr>
                  <w:r>
                    <w:rPr>
                      <w:rFonts w:hint="eastAsia"/>
                      <w:szCs w:val="21"/>
                      <w:highlight w:val="none"/>
                      <w:lang w:val="en-US" w:eastAsia="zh-CN"/>
                    </w:rPr>
                    <w:t>使用面积2212m</w:t>
                  </w:r>
                  <w:r>
                    <w:rPr>
                      <w:rFonts w:hint="eastAsia"/>
                      <w:szCs w:val="21"/>
                      <w:highlight w:val="none"/>
                      <w:vertAlign w:val="superscript"/>
                      <w:lang w:val="en-US" w:eastAsia="zh-CN"/>
                    </w:rPr>
                    <w:t>2</w:t>
                  </w:r>
                  <w:r>
                    <w:rPr>
                      <w:rFonts w:hint="eastAsia"/>
                      <w:szCs w:val="21"/>
                      <w:highlight w:val="none"/>
                      <w:lang w:val="en-US" w:eastAsia="zh-CN"/>
                    </w:rPr>
                    <w:t>，包括原料区、加工区、打磨除锈区、喷塑区、成品区、办公区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 w:type="pct"/>
                  <w:vMerge w:val="restart"/>
                  <w:noWrap w:val="0"/>
                  <w:vAlign w:val="center"/>
                </w:tcPr>
                <w:p>
                  <w:pPr>
                    <w:spacing w:line="360" w:lineRule="exact"/>
                    <w:jc w:val="center"/>
                    <w:rPr>
                      <w:szCs w:val="21"/>
                      <w:highlight w:val="none"/>
                    </w:rPr>
                  </w:pPr>
                  <w:r>
                    <w:rPr>
                      <w:szCs w:val="21"/>
                      <w:highlight w:val="none"/>
                    </w:rPr>
                    <w:t>环保</w:t>
                  </w:r>
                </w:p>
                <w:p>
                  <w:pPr>
                    <w:spacing w:line="360" w:lineRule="exact"/>
                    <w:jc w:val="center"/>
                    <w:rPr>
                      <w:szCs w:val="21"/>
                      <w:highlight w:val="none"/>
                    </w:rPr>
                  </w:pPr>
                  <w:r>
                    <w:rPr>
                      <w:szCs w:val="21"/>
                      <w:highlight w:val="none"/>
                    </w:rPr>
                    <w:t>工程</w:t>
                  </w:r>
                </w:p>
              </w:tc>
              <w:tc>
                <w:tcPr>
                  <w:tcW w:w="912" w:type="pct"/>
                  <w:gridSpan w:val="2"/>
                  <w:noWrap w:val="0"/>
                  <w:vAlign w:val="center"/>
                </w:tcPr>
                <w:p>
                  <w:pPr>
                    <w:spacing w:line="360" w:lineRule="exact"/>
                    <w:jc w:val="center"/>
                    <w:rPr>
                      <w:rFonts w:hint="eastAsia" w:eastAsia="宋体"/>
                      <w:szCs w:val="21"/>
                      <w:highlight w:val="none"/>
                      <w:lang w:eastAsia="zh-CN"/>
                    </w:rPr>
                  </w:pPr>
                  <w:r>
                    <w:rPr>
                      <w:rFonts w:hint="eastAsia"/>
                      <w:szCs w:val="21"/>
                      <w:highlight w:val="none"/>
                      <w:lang w:eastAsia="zh-CN"/>
                    </w:rPr>
                    <w:t>废气</w:t>
                  </w:r>
                </w:p>
              </w:tc>
              <w:tc>
                <w:tcPr>
                  <w:tcW w:w="3654" w:type="pct"/>
                  <w:noWrap w:val="0"/>
                  <w:vAlign w:val="center"/>
                </w:tcPr>
                <w:p>
                  <w:pPr>
                    <w:spacing w:line="360" w:lineRule="exact"/>
                    <w:jc w:val="center"/>
                    <w:rPr>
                      <w:rFonts w:hint="default" w:eastAsia="宋体"/>
                      <w:szCs w:val="21"/>
                      <w:highlight w:val="none"/>
                      <w:lang w:val="en-US" w:eastAsia="zh-CN"/>
                    </w:rPr>
                  </w:pPr>
                  <w:r>
                    <w:rPr>
                      <w:rFonts w:hint="eastAsia" w:ascii="Times New Roman" w:hAnsi="Times New Roman" w:eastAsia="宋体" w:cs="Times New Roman"/>
                      <w:b w:val="0"/>
                      <w:bCs/>
                      <w:szCs w:val="21"/>
                      <w:highlight w:val="none"/>
                      <w:u w:val="none"/>
                      <w:lang w:eastAsia="zh-CN"/>
                    </w:rPr>
                    <w:t>打磨</w:t>
                  </w:r>
                  <w:r>
                    <w:rPr>
                      <w:rFonts w:hint="eastAsia"/>
                      <w:b w:val="0"/>
                      <w:bCs/>
                      <w:szCs w:val="21"/>
                      <w:highlight w:val="none"/>
                      <w:u w:val="none"/>
                      <w:lang w:eastAsia="zh-CN"/>
                    </w:rPr>
                    <w:t>除锈</w:t>
                  </w:r>
                  <w:r>
                    <w:rPr>
                      <w:rFonts w:hint="eastAsia" w:ascii="Times New Roman" w:hAnsi="Times New Roman" w:eastAsia="宋体" w:cs="Times New Roman"/>
                      <w:b w:val="0"/>
                      <w:bCs/>
                      <w:szCs w:val="21"/>
                      <w:highlight w:val="none"/>
                      <w:u w:val="none"/>
                      <w:lang w:eastAsia="zh-CN"/>
                    </w:rPr>
                    <w:t>颗粒物经设备自带除尘器收集处理；焊接烟尘经移动式焊接烟尘处理设备收集处理；喷塑工序产生的颗粒物经设备自带滤芯回收系统处理后再经袋式除尘器处理，</w:t>
                  </w:r>
                  <w:r>
                    <w:rPr>
                      <w:rFonts w:hint="eastAsia" w:cs="Times New Roman"/>
                      <w:b w:val="0"/>
                      <w:bCs/>
                      <w:szCs w:val="21"/>
                      <w:highlight w:val="none"/>
                      <w:u w:val="none"/>
                      <w:lang w:eastAsia="zh-CN"/>
                    </w:rPr>
                    <w:t>烘干</w:t>
                  </w:r>
                  <w:r>
                    <w:rPr>
                      <w:rFonts w:hint="eastAsia" w:ascii="Times New Roman" w:hAnsi="Times New Roman" w:eastAsia="宋体" w:cs="Times New Roman"/>
                      <w:b w:val="0"/>
                      <w:bCs/>
                      <w:szCs w:val="21"/>
                      <w:highlight w:val="none"/>
                      <w:u w:val="none"/>
                      <w:lang w:eastAsia="zh-CN"/>
                    </w:rPr>
                    <w:t>工序产生的有机废气</w:t>
                  </w:r>
                  <w:r>
                    <w:rPr>
                      <w:rFonts w:hint="eastAsia" w:cs="Times New Roman"/>
                      <w:b w:val="0"/>
                      <w:bCs/>
                      <w:szCs w:val="21"/>
                      <w:highlight w:val="none"/>
                      <w:u w:val="none"/>
                      <w:lang w:eastAsia="zh-CN"/>
                    </w:rPr>
                    <w:t>与</w:t>
                  </w:r>
                  <w:r>
                    <w:rPr>
                      <w:rFonts w:hint="eastAsia" w:cs="Times New Roman"/>
                      <w:b w:val="0"/>
                      <w:bCs/>
                      <w:szCs w:val="21"/>
                      <w:highlight w:val="none"/>
                      <w:u w:val="none"/>
                      <w:lang w:val="en-US" w:eastAsia="zh-CN"/>
                    </w:rPr>
                    <w:t>液化石油气燃烧供热产生的废气</w:t>
                  </w:r>
                  <w:r>
                    <w:rPr>
                      <w:rFonts w:hint="eastAsia" w:ascii="Times New Roman" w:hAnsi="Times New Roman" w:eastAsia="宋体" w:cs="Times New Roman"/>
                      <w:b w:val="0"/>
                      <w:bCs/>
                      <w:szCs w:val="21"/>
                      <w:highlight w:val="none"/>
                      <w:u w:val="none"/>
                      <w:lang w:eastAsia="zh-CN"/>
                    </w:rPr>
                    <w:t>经</w:t>
                  </w:r>
                  <w:r>
                    <w:rPr>
                      <w:rFonts w:hint="eastAsia" w:ascii="Times New Roman" w:hAnsi="Times New Roman" w:eastAsia="宋体" w:cs="Times New Roman"/>
                      <w:b w:val="0"/>
                      <w:bCs/>
                      <w:szCs w:val="21"/>
                      <w:highlight w:val="none"/>
                      <w:u w:val="none"/>
                      <w:lang w:val="en-US" w:eastAsia="zh-CN"/>
                    </w:rPr>
                    <w:t>UV光氧+活性炭吸附设备处理</w:t>
                  </w:r>
                  <w:r>
                    <w:rPr>
                      <w:rFonts w:hint="eastAsia" w:cs="Times New Roman"/>
                      <w:b w:val="0"/>
                      <w:bCs/>
                      <w:szCs w:val="21"/>
                      <w:highlight w:val="none"/>
                      <w:u w:val="none"/>
                      <w:lang w:val="en-US" w:eastAsia="zh-CN"/>
                    </w:rPr>
                    <w:t>，最终经排气筒有组织排放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 w:type="pct"/>
                  <w:vMerge w:val="continue"/>
                  <w:noWrap w:val="0"/>
                  <w:vAlign w:val="center"/>
                </w:tcPr>
                <w:p>
                  <w:pPr>
                    <w:spacing w:line="360" w:lineRule="exact"/>
                    <w:jc w:val="center"/>
                    <w:rPr>
                      <w:szCs w:val="21"/>
                      <w:highlight w:val="none"/>
                    </w:rPr>
                  </w:pPr>
                </w:p>
              </w:tc>
              <w:tc>
                <w:tcPr>
                  <w:tcW w:w="912" w:type="pct"/>
                  <w:gridSpan w:val="2"/>
                  <w:noWrap w:val="0"/>
                  <w:vAlign w:val="center"/>
                </w:tcPr>
                <w:p>
                  <w:pPr>
                    <w:spacing w:line="360" w:lineRule="exact"/>
                    <w:jc w:val="center"/>
                    <w:rPr>
                      <w:rFonts w:hint="eastAsia"/>
                      <w:szCs w:val="21"/>
                      <w:highlight w:val="none"/>
                      <w:lang w:eastAsia="zh-CN"/>
                    </w:rPr>
                  </w:pPr>
                  <w:r>
                    <w:rPr>
                      <w:rFonts w:hint="eastAsia"/>
                      <w:szCs w:val="21"/>
                      <w:highlight w:val="none"/>
                      <w:lang w:eastAsia="zh-CN"/>
                    </w:rPr>
                    <w:t>废水</w:t>
                  </w:r>
                </w:p>
              </w:tc>
              <w:tc>
                <w:tcPr>
                  <w:tcW w:w="3654" w:type="pct"/>
                  <w:noWrap w:val="0"/>
                  <w:vAlign w:val="center"/>
                </w:tcPr>
                <w:p>
                  <w:pPr>
                    <w:spacing w:line="360" w:lineRule="exact"/>
                    <w:jc w:val="center"/>
                    <w:rPr>
                      <w:rFonts w:hint="eastAsia"/>
                      <w:b w:val="0"/>
                      <w:bCs w:val="0"/>
                      <w:sz w:val="21"/>
                      <w:szCs w:val="21"/>
                      <w:highlight w:val="none"/>
                      <w:lang w:val="en-US" w:eastAsia="zh-CN"/>
                    </w:rPr>
                  </w:pPr>
                  <w:r>
                    <w:rPr>
                      <w:rFonts w:hint="eastAsia" w:ascii="Times New Roman" w:hAnsi="Times New Roman" w:eastAsia="宋体" w:cs="Times New Roman"/>
                      <w:b w:val="0"/>
                      <w:bCs/>
                      <w:szCs w:val="21"/>
                      <w:highlight w:val="none"/>
                      <w:u w:val="none"/>
                      <w:lang w:val="en-US" w:eastAsia="zh-CN"/>
                    </w:rPr>
                    <w:t>生活污水</w:t>
                  </w:r>
                  <w:r>
                    <w:rPr>
                      <w:rFonts w:hint="eastAsia" w:cs="Times New Roman"/>
                      <w:b w:val="0"/>
                      <w:bCs/>
                      <w:szCs w:val="21"/>
                      <w:highlight w:val="none"/>
                      <w:u w:val="none"/>
                      <w:lang w:val="en-US" w:eastAsia="zh-CN"/>
                    </w:rPr>
                    <w:t>依托产业集聚区</w:t>
                  </w:r>
                  <w:r>
                    <w:rPr>
                      <w:rFonts w:hint="eastAsia" w:ascii="Times New Roman" w:hAnsi="Times New Roman" w:eastAsia="宋体" w:cs="Times New Roman"/>
                      <w:b w:val="0"/>
                      <w:bCs/>
                      <w:szCs w:val="21"/>
                      <w:highlight w:val="none"/>
                      <w:u w:val="none"/>
                      <w:lang w:eastAsia="zh-CN"/>
                    </w:rPr>
                    <w:t>化粪池处理后排入市政管网，最终进入鲁山县污水处理厂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 w:type="pct"/>
                  <w:vMerge w:val="continue"/>
                  <w:noWrap w:val="0"/>
                  <w:vAlign w:val="center"/>
                </w:tcPr>
                <w:p>
                  <w:pPr>
                    <w:spacing w:line="360" w:lineRule="exact"/>
                    <w:jc w:val="center"/>
                    <w:rPr>
                      <w:szCs w:val="21"/>
                      <w:highlight w:val="none"/>
                    </w:rPr>
                  </w:pPr>
                </w:p>
              </w:tc>
              <w:tc>
                <w:tcPr>
                  <w:tcW w:w="276" w:type="pct"/>
                  <w:vMerge w:val="restart"/>
                  <w:noWrap w:val="0"/>
                  <w:vAlign w:val="center"/>
                </w:tcPr>
                <w:p>
                  <w:pPr>
                    <w:spacing w:line="360" w:lineRule="exact"/>
                    <w:jc w:val="center"/>
                    <w:rPr>
                      <w:rFonts w:hint="eastAsia"/>
                      <w:szCs w:val="21"/>
                      <w:highlight w:val="none"/>
                      <w:lang w:eastAsia="zh-CN"/>
                    </w:rPr>
                  </w:pPr>
                  <w:r>
                    <w:rPr>
                      <w:rFonts w:hint="eastAsia"/>
                      <w:szCs w:val="21"/>
                      <w:highlight w:val="none"/>
                      <w:lang w:eastAsia="zh-CN"/>
                    </w:rPr>
                    <w:t>固废</w:t>
                  </w:r>
                </w:p>
              </w:tc>
              <w:tc>
                <w:tcPr>
                  <w:tcW w:w="635" w:type="pct"/>
                  <w:noWrap w:val="0"/>
                  <w:vAlign w:val="center"/>
                </w:tcPr>
                <w:p>
                  <w:pPr>
                    <w:spacing w:line="360" w:lineRule="exact"/>
                    <w:jc w:val="center"/>
                    <w:rPr>
                      <w:rFonts w:hint="eastAsia"/>
                      <w:szCs w:val="21"/>
                      <w:highlight w:val="none"/>
                      <w:lang w:eastAsia="zh-CN"/>
                    </w:rPr>
                  </w:pPr>
                  <w:r>
                    <w:rPr>
                      <w:rFonts w:hint="eastAsia"/>
                      <w:szCs w:val="21"/>
                      <w:highlight w:val="none"/>
                      <w:lang w:eastAsia="zh-CN"/>
                    </w:rPr>
                    <w:t>一般固废</w:t>
                  </w:r>
                </w:p>
              </w:tc>
              <w:tc>
                <w:tcPr>
                  <w:tcW w:w="3654" w:type="pct"/>
                  <w:noWrap w:val="0"/>
                  <w:vAlign w:val="center"/>
                </w:tcPr>
                <w:p>
                  <w:pPr>
                    <w:spacing w:line="360" w:lineRule="exact"/>
                    <w:jc w:val="center"/>
                    <w:rPr>
                      <w:rFonts w:hint="default" w:eastAsia="宋体"/>
                      <w:b w:val="0"/>
                      <w:bCs/>
                      <w:szCs w:val="22"/>
                      <w:highlight w:val="none"/>
                      <w:u w:val="none"/>
                      <w:lang w:val="en-US" w:eastAsia="zh-CN"/>
                    </w:rPr>
                  </w:pPr>
                  <w:r>
                    <w:rPr>
                      <w:rFonts w:hint="eastAsia"/>
                      <w:b w:val="0"/>
                      <w:bCs/>
                      <w:szCs w:val="22"/>
                      <w:highlight w:val="none"/>
                      <w:u w:val="none"/>
                      <w:lang w:eastAsia="zh-CN"/>
                    </w:rPr>
                    <w:t>喷塑工序</w:t>
                  </w:r>
                  <w:r>
                    <w:rPr>
                      <w:b w:val="0"/>
                      <w:bCs/>
                      <w:szCs w:val="22"/>
                      <w:highlight w:val="none"/>
                      <w:u w:val="none"/>
                    </w:rPr>
                    <w:t>除尘器收集</w:t>
                  </w:r>
                  <w:r>
                    <w:rPr>
                      <w:rFonts w:hint="eastAsia"/>
                      <w:b w:val="0"/>
                      <w:bCs/>
                      <w:szCs w:val="22"/>
                      <w:highlight w:val="none"/>
                      <w:u w:val="none"/>
                      <w:lang w:eastAsia="zh-CN"/>
                    </w:rPr>
                    <w:t>颗粒物回用于生产，除锈打磨工序</w:t>
                  </w:r>
                  <w:r>
                    <w:rPr>
                      <w:rFonts w:hint="eastAsia" w:ascii="Times New Roman" w:hAnsi="Times New Roman" w:eastAsia="宋体" w:cs="Times New Roman"/>
                      <w:b w:val="0"/>
                      <w:bCs/>
                      <w:szCs w:val="21"/>
                      <w:highlight w:val="none"/>
                      <w:u w:val="none"/>
                      <w:lang w:eastAsia="zh-CN"/>
                    </w:rPr>
                    <w:t>除尘器收集颗粒物</w:t>
                  </w:r>
                  <w:r>
                    <w:rPr>
                      <w:rFonts w:hint="eastAsia"/>
                      <w:b w:val="0"/>
                      <w:bCs/>
                      <w:szCs w:val="22"/>
                      <w:highlight w:val="none"/>
                      <w:u w:val="none"/>
                      <w:lang w:eastAsia="zh-CN"/>
                    </w:rPr>
                    <w:t>、废钢丝轮、</w:t>
                  </w:r>
                  <w:r>
                    <w:rPr>
                      <w:rFonts w:hint="eastAsia" w:ascii="Times New Roman" w:hAnsi="Times New Roman" w:eastAsia="宋体" w:cs="Times New Roman"/>
                      <w:b w:val="0"/>
                      <w:bCs/>
                      <w:szCs w:val="21"/>
                      <w:highlight w:val="none"/>
                      <w:u w:val="none"/>
                      <w:lang w:eastAsia="zh-CN"/>
                    </w:rPr>
                    <w:t>移动式焊接烟尘处理设备收集颗粒物和冲孔工序产生的废金属屑统一收集后外售，</w:t>
                  </w:r>
                  <w:r>
                    <w:rPr>
                      <w:rFonts w:hint="eastAsia"/>
                      <w:b w:val="0"/>
                      <w:bCs/>
                      <w:szCs w:val="22"/>
                      <w:highlight w:val="none"/>
                      <w:u w:val="none"/>
                      <w:lang w:eastAsia="zh-CN"/>
                    </w:rPr>
                    <w:t>生活垃圾厂区集中收集后交由当地环卫部门进行统一处理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 w:type="pct"/>
                  <w:vMerge w:val="continue"/>
                  <w:noWrap w:val="0"/>
                  <w:vAlign w:val="center"/>
                </w:tcPr>
                <w:p>
                  <w:pPr>
                    <w:spacing w:line="360" w:lineRule="exact"/>
                    <w:jc w:val="center"/>
                    <w:rPr>
                      <w:szCs w:val="21"/>
                      <w:highlight w:val="none"/>
                    </w:rPr>
                  </w:pPr>
                </w:p>
              </w:tc>
              <w:tc>
                <w:tcPr>
                  <w:tcW w:w="276" w:type="pct"/>
                  <w:vMerge w:val="continue"/>
                  <w:noWrap w:val="0"/>
                  <w:vAlign w:val="center"/>
                </w:tcPr>
                <w:p>
                  <w:pPr>
                    <w:spacing w:line="360" w:lineRule="exact"/>
                    <w:jc w:val="center"/>
                    <w:rPr>
                      <w:rFonts w:hint="eastAsia"/>
                      <w:szCs w:val="21"/>
                      <w:highlight w:val="none"/>
                      <w:lang w:eastAsia="zh-CN"/>
                    </w:rPr>
                  </w:pPr>
                </w:p>
              </w:tc>
              <w:tc>
                <w:tcPr>
                  <w:tcW w:w="635" w:type="pct"/>
                  <w:noWrap w:val="0"/>
                  <w:vAlign w:val="center"/>
                </w:tcPr>
                <w:p>
                  <w:pPr>
                    <w:spacing w:line="360" w:lineRule="exact"/>
                    <w:jc w:val="center"/>
                    <w:rPr>
                      <w:rFonts w:hint="eastAsia"/>
                      <w:szCs w:val="21"/>
                      <w:highlight w:val="none"/>
                      <w:lang w:eastAsia="zh-CN"/>
                    </w:rPr>
                  </w:pPr>
                  <w:r>
                    <w:rPr>
                      <w:rFonts w:hint="eastAsia"/>
                      <w:szCs w:val="21"/>
                      <w:highlight w:val="none"/>
                      <w:lang w:eastAsia="zh-CN"/>
                    </w:rPr>
                    <w:t>危险固废</w:t>
                  </w:r>
                </w:p>
              </w:tc>
              <w:tc>
                <w:tcPr>
                  <w:tcW w:w="3654" w:type="pct"/>
                  <w:noWrap w:val="0"/>
                  <w:vAlign w:val="center"/>
                </w:tcPr>
                <w:p>
                  <w:pPr>
                    <w:spacing w:line="360" w:lineRule="exact"/>
                    <w:jc w:val="center"/>
                    <w:rPr>
                      <w:b w:val="0"/>
                      <w:bCs/>
                      <w:szCs w:val="22"/>
                      <w:highlight w:val="none"/>
                      <w:u w:val="none"/>
                    </w:rPr>
                  </w:pPr>
                  <w:r>
                    <w:rPr>
                      <w:rFonts w:hint="eastAsia" w:cs="Times New Roman"/>
                      <w:color w:val="000000"/>
                      <w:szCs w:val="21"/>
                      <w:highlight w:val="none"/>
                      <w:lang w:val="en-US" w:eastAsia="zh-CN"/>
                    </w:rPr>
                    <w:t>废润滑油、</w:t>
                  </w:r>
                  <w:r>
                    <w:rPr>
                      <w:rFonts w:hint="eastAsia" w:ascii="Times New Roman" w:hAnsi="Times New Roman" w:eastAsia="宋体" w:cs="Times New Roman"/>
                      <w:color w:val="000000"/>
                      <w:szCs w:val="21"/>
                      <w:highlight w:val="none"/>
                      <w:lang w:val="en-US" w:eastAsia="zh-CN"/>
                    </w:rPr>
                    <w:t>废</w:t>
                  </w:r>
                  <w:r>
                    <w:rPr>
                      <w:rFonts w:hint="eastAsia" w:cs="Times New Roman"/>
                      <w:color w:val="000000"/>
                      <w:szCs w:val="21"/>
                      <w:highlight w:val="none"/>
                      <w:lang w:val="en-US" w:eastAsia="zh-CN"/>
                    </w:rPr>
                    <w:t>活性炭、废UV灯管</w:t>
                  </w:r>
                  <w:r>
                    <w:rPr>
                      <w:rFonts w:hint="eastAsia" w:ascii="Times New Roman" w:hAnsi="Times New Roman" w:eastAsia="宋体" w:cs="Times New Roman"/>
                      <w:color w:val="000000"/>
                      <w:szCs w:val="21"/>
                      <w:highlight w:val="none"/>
                      <w:lang w:val="en-US" w:eastAsia="zh-CN"/>
                    </w:rPr>
                    <w:t>暂存于</w:t>
                  </w:r>
                  <w:r>
                    <w:rPr>
                      <w:rFonts w:hint="eastAsia" w:cs="Times New Roman"/>
                      <w:color w:val="000000"/>
                      <w:szCs w:val="21"/>
                      <w:highlight w:val="none"/>
                      <w:lang w:val="en-US" w:eastAsia="zh-CN"/>
                    </w:rPr>
                    <w:t>厂区</w:t>
                  </w:r>
                  <w:r>
                    <w:rPr>
                      <w:rFonts w:hint="eastAsia" w:ascii="Times New Roman" w:hAnsi="Times New Roman" w:eastAsia="宋体" w:cs="Times New Roman"/>
                      <w:color w:val="000000"/>
                      <w:szCs w:val="21"/>
                      <w:highlight w:val="none"/>
                      <w:lang w:val="en-US" w:eastAsia="zh-CN"/>
                    </w:rPr>
                    <w:t>危废暂存间（</w:t>
                  </w:r>
                  <w:r>
                    <w:rPr>
                      <w:rFonts w:hint="eastAsia" w:ascii="Times New Roman" w:hAnsi="Times New Roman" w:cs="Times New Roman"/>
                      <w:color w:val="000000"/>
                      <w:szCs w:val="21"/>
                      <w:highlight w:val="none"/>
                      <w:lang w:val="en-US" w:eastAsia="zh-CN"/>
                    </w:rPr>
                    <w:t>5</w:t>
                  </w:r>
                  <w:r>
                    <w:rPr>
                      <w:rFonts w:hint="eastAsia" w:ascii="Times New Roman" w:hAnsi="Times New Roman" w:eastAsia="宋体" w:cs="Times New Roman"/>
                      <w:color w:val="000000"/>
                      <w:szCs w:val="21"/>
                      <w:highlight w:val="none"/>
                      <w:lang w:val="en-US" w:eastAsia="zh-CN"/>
                    </w:rPr>
                    <w:t>m</w:t>
                  </w:r>
                  <w:r>
                    <w:rPr>
                      <w:rFonts w:hint="eastAsia" w:ascii="Times New Roman" w:hAnsi="Times New Roman" w:cs="Times New Roman"/>
                      <w:color w:val="000000"/>
                      <w:szCs w:val="21"/>
                      <w:highlight w:val="none"/>
                      <w:vertAlign w:val="superscript"/>
                      <w:lang w:val="en-US" w:eastAsia="zh-CN"/>
                    </w:rPr>
                    <w:t>3</w:t>
                  </w:r>
                  <w:r>
                    <w:rPr>
                      <w:rFonts w:hint="eastAsia" w:ascii="Times New Roman" w:hAnsi="Times New Roman" w:eastAsia="宋体" w:cs="Times New Roman"/>
                      <w:color w:val="000000"/>
                      <w:szCs w:val="21"/>
                      <w:highlight w:val="none"/>
                      <w:lang w:val="en-US" w:eastAsia="zh-CN"/>
                    </w:rPr>
                    <w:t>），定期交由资质单位处置</w:t>
                  </w:r>
                </w:p>
              </w:tc>
            </w:tr>
          </w:tbl>
          <w:p>
            <w:pPr>
              <w:widowControl/>
              <w:snapToGrid w:val="0"/>
              <w:spacing w:line="520" w:lineRule="exact"/>
              <w:ind w:firstLine="480"/>
              <w:rPr>
                <w:rFonts w:hint="eastAsia"/>
                <w:b/>
                <w:kern w:val="0"/>
                <w:sz w:val="24"/>
                <w:szCs w:val="24"/>
                <w:highlight w:val="none"/>
              </w:rPr>
            </w:pPr>
            <w:r>
              <w:rPr>
                <w:rFonts w:hint="default" w:ascii="Times New Roman" w:hAnsi="Times New Roman" w:cs="Times New Roman"/>
                <w:b/>
                <w:bCs/>
                <w:sz w:val="24"/>
                <w:highlight w:val="none"/>
              </w:rPr>
              <w:t>3、</w:t>
            </w:r>
            <w:r>
              <w:rPr>
                <w:rFonts w:hint="eastAsia"/>
                <w:b/>
                <w:kern w:val="0"/>
                <w:sz w:val="24"/>
                <w:szCs w:val="24"/>
                <w:highlight w:val="none"/>
              </w:rPr>
              <w:t>产品方案</w:t>
            </w:r>
          </w:p>
          <w:p>
            <w:pPr>
              <w:spacing w:line="520" w:lineRule="exact"/>
              <w:ind w:firstLine="480" w:firstLineChars="200"/>
              <w:rPr>
                <w:rFonts w:hint="eastAsia" w:eastAsia="宋体"/>
                <w:kern w:val="0"/>
                <w:sz w:val="24"/>
                <w:szCs w:val="24"/>
                <w:highlight w:val="none"/>
                <w:lang w:eastAsia="zh-CN"/>
              </w:rPr>
            </w:pPr>
            <w:r>
              <w:rPr>
                <w:rFonts w:hint="eastAsia"/>
                <w:kern w:val="0"/>
                <w:sz w:val="24"/>
                <w:szCs w:val="24"/>
                <w:highlight w:val="none"/>
                <w:lang w:eastAsia="zh-CN"/>
              </w:rPr>
              <w:t>本项目</w:t>
            </w:r>
            <w:r>
              <w:rPr>
                <w:rFonts w:hint="eastAsia" w:cs="Times New Roman"/>
                <w:color w:val="000000"/>
                <w:sz w:val="24"/>
                <w:szCs w:val="24"/>
                <w:highlight w:val="none"/>
                <w:lang w:eastAsia="zh-CN"/>
              </w:rPr>
              <w:t>年产玻璃水滑道旅游设施</w:t>
            </w:r>
            <w:r>
              <w:rPr>
                <w:rFonts w:hint="eastAsia" w:cs="Times New Roman"/>
                <w:color w:val="000000"/>
                <w:sz w:val="24"/>
                <w:szCs w:val="24"/>
                <w:highlight w:val="none"/>
                <w:lang w:val="en-US" w:eastAsia="zh-CN"/>
              </w:rPr>
              <w:t>60000</w:t>
            </w:r>
            <w:r>
              <w:rPr>
                <w:rFonts w:hint="eastAsia" w:cs="Times New Roman"/>
                <w:color w:val="000000"/>
                <w:sz w:val="24"/>
                <w:szCs w:val="24"/>
                <w:highlight w:val="none"/>
                <w:lang w:eastAsia="zh-CN"/>
              </w:rPr>
              <w:t>米</w:t>
            </w:r>
            <w:r>
              <w:rPr>
                <w:rFonts w:hint="eastAsia"/>
                <w:kern w:val="0"/>
                <w:sz w:val="24"/>
                <w:szCs w:val="24"/>
                <w:highlight w:val="none"/>
                <w:lang w:val="en-US" w:eastAsia="zh-CN"/>
              </w:rPr>
              <w:t>，</w:t>
            </w:r>
            <w:r>
              <w:rPr>
                <w:rFonts w:hint="eastAsia"/>
                <w:kern w:val="0"/>
                <w:sz w:val="24"/>
                <w:szCs w:val="24"/>
                <w:highlight w:val="none"/>
                <w:lang w:eastAsia="zh-CN"/>
              </w:rPr>
              <w:t>具体见下表</w:t>
            </w:r>
            <w:r>
              <w:rPr>
                <w:rFonts w:hint="eastAsia"/>
                <w:kern w:val="0"/>
                <w:sz w:val="24"/>
                <w:szCs w:val="24"/>
                <w:highlight w:val="none"/>
              </w:rPr>
              <w:t>。</w:t>
            </w:r>
          </w:p>
          <w:p>
            <w:pPr>
              <w:widowControl/>
              <w:snapToGrid w:val="0"/>
              <w:spacing w:line="520" w:lineRule="exact"/>
              <w:rPr>
                <w:rFonts w:hint="default" w:ascii="Times New Roman" w:hAnsi="Times New Roman" w:eastAsia="黑体" w:cs="Times New Roman"/>
                <w:color w:val="000000"/>
                <w:sz w:val="24"/>
                <w:highlight w:val="none"/>
              </w:rPr>
            </w:pPr>
            <w:r>
              <w:rPr>
                <w:rFonts w:hint="default" w:ascii="Times New Roman" w:hAnsi="Times New Roman" w:eastAsia="黑体" w:cs="Times New Roman"/>
                <w:color w:val="000000"/>
                <w:sz w:val="24"/>
                <w:highlight w:val="none"/>
              </w:rPr>
              <w:t>表</w:t>
            </w:r>
            <w:r>
              <w:rPr>
                <w:rFonts w:hint="eastAsia" w:ascii="Times New Roman" w:hAnsi="Times New Roman" w:eastAsia="黑体" w:cs="Times New Roman"/>
                <w:color w:val="000000"/>
                <w:sz w:val="24"/>
                <w:highlight w:val="none"/>
                <w:lang w:val="en-US" w:eastAsia="zh-CN"/>
              </w:rPr>
              <w:t>2-2</w:t>
            </w:r>
            <w:r>
              <w:rPr>
                <w:rFonts w:hint="default" w:ascii="Times New Roman" w:hAnsi="Times New Roman" w:eastAsia="黑体" w:cs="Times New Roman"/>
                <w:color w:val="000000"/>
                <w:sz w:val="24"/>
                <w:highlight w:val="none"/>
              </w:rPr>
              <w:t xml:space="preserve">           </w:t>
            </w:r>
            <w:r>
              <w:rPr>
                <w:rFonts w:hint="eastAsia" w:eastAsia="黑体" w:cs="Times New Roman"/>
                <w:color w:val="000000"/>
                <w:sz w:val="24"/>
                <w:highlight w:val="none"/>
                <w:lang w:val="en-US" w:eastAsia="zh-CN"/>
              </w:rPr>
              <w:t xml:space="preserve">  </w:t>
            </w:r>
            <w:r>
              <w:rPr>
                <w:rFonts w:hint="default" w:ascii="Times New Roman" w:hAnsi="Times New Roman" w:eastAsia="黑体" w:cs="Times New Roman"/>
                <w:color w:val="000000"/>
                <w:sz w:val="24"/>
                <w:highlight w:val="none"/>
              </w:rPr>
              <w:t xml:space="preserve">      项目产品方案及规模一览表</w:t>
            </w:r>
          </w:p>
          <w:tbl>
            <w:tblPr>
              <w:tblStyle w:val="26"/>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8"/>
              <w:gridCol w:w="2319"/>
              <w:gridCol w:w="2876"/>
              <w:gridCol w:w="2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515" w:type="pct"/>
                  <w:tcBorders>
                    <w:tl2br w:val="nil"/>
                    <w:tr2bl w:val="nil"/>
                  </w:tcBorders>
                  <w:noWrap w:val="0"/>
                  <w:vAlign w:val="center"/>
                </w:tcPr>
                <w:p>
                  <w:pPr>
                    <w:pStyle w:val="52"/>
                    <w:spacing w:line="360" w:lineRule="exact"/>
                    <w:jc w:val="center"/>
                    <w:rPr>
                      <w:rFonts w:ascii="Times New Roman"/>
                      <w:sz w:val="21"/>
                      <w:szCs w:val="21"/>
                      <w:highlight w:val="none"/>
                    </w:rPr>
                  </w:pPr>
                  <w:r>
                    <w:rPr>
                      <w:rFonts w:ascii="Times New Roman"/>
                      <w:sz w:val="21"/>
                      <w:szCs w:val="21"/>
                      <w:highlight w:val="none"/>
                    </w:rPr>
                    <w:t>序号</w:t>
                  </w:r>
                </w:p>
              </w:tc>
              <w:tc>
                <w:tcPr>
                  <w:tcW w:w="1392" w:type="pct"/>
                  <w:tcBorders>
                    <w:tl2br w:val="nil"/>
                    <w:tr2bl w:val="nil"/>
                  </w:tcBorders>
                  <w:noWrap w:val="0"/>
                  <w:vAlign w:val="center"/>
                </w:tcPr>
                <w:p>
                  <w:pPr>
                    <w:pStyle w:val="52"/>
                    <w:spacing w:line="360" w:lineRule="exact"/>
                    <w:jc w:val="center"/>
                    <w:rPr>
                      <w:rFonts w:hint="eastAsia" w:ascii="Times New Roman" w:eastAsia="宋体" w:cs="宋体"/>
                      <w:sz w:val="21"/>
                      <w:szCs w:val="21"/>
                      <w:highlight w:val="none"/>
                      <w:lang w:val="en-US" w:eastAsia="zh-CN"/>
                    </w:rPr>
                  </w:pPr>
                  <w:r>
                    <w:rPr>
                      <w:rFonts w:hint="eastAsia" w:ascii="Times New Roman" w:eastAsia="宋体" w:cs="宋体"/>
                      <w:sz w:val="21"/>
                      <w:szCs w:val="21"/>
                      <w:highlight w:val="none"/>
                      <w:lang w:val="en-US" w:eastAsia="zh-CN"/>
                    </w:rPr>
                    <w:t>产品名称</w:t>
                  </w:r>
                </w:p>
              </w:tc>
              <w:tc>
                <w:tcPr>
                  <w:tcW w:w="1726" w:type="pct"/>
                  <w:tcBorders>
                    <w:tl2br w:val="nil"/>
                    <w:tr2bl w:val="nil"/>
                  </w:tcBorders>
                  <w:noWrap w:val="0"/>
                  <w:vAlign w:val="center"/>
                </w:tcPr>
                <w:p>
                  <w:pPr>
                    <w:pStyle w:val="52"/>
                    <w:spacing w:line="360" w:lineRule="exact"/>
                    <w:jc w:val="center"/>
                    <w:rPr>
                      <w:rFonts w:ascii="Times New Roman"/>
                      <w:sz w:val="21"/>
                      <w:szCs w:val="21"/>
                      <w:highlight w:val="none"/>
                    </w:rPr>
                  </w:pPr>
                  <w:r>
                    <w:rPr>
                      <w:rFonts w:hint="eastAsia" w:ascii="Times New Roman"/>
                      <w:sz w:val="21"/>
                      <w:szCs w:val="21"/>
                      <w:highlight w:val="none"/>
                      <w:lang w:eastAsia="zh-CN"/>
                    </w:rPr>
                    <w:t>年产</w:t>
                  </w:r>
                  <w:r>
                    <w:rPr>
                      <w:rFonts w:ascii="Times New Roman"/>
                      <w:sz w:val="21"/>
                      <w:szCs w:val="21"/>
                      <w:highlight w:val="none"/>
                    </w:rPr>
                    <w:t>量</w:t>
                  </w:r>
                </w:p>
              </w:tc>
              <w:tc>
                <w:tcPr>
                  <w:tcW w:w="1365" w:type="pct"/>
                  <w:tcBorders>
                    <w:tl2br w:val="nil"/>
                    <w:tr2bl w:val="nil"/>
                  </w:tcBorders>
                  <w:noWrap w:val="0"/>
                  <w:vAlign w:val="center"/>
                </w:tcPr>
                <w:p>
                  <w:pPr>
                    <w:pStyle w:val="52"/>
                    <w:spacing w:line="360" w:lineRule="exact"/>
                    <w:jc w:val="center"/>
                    <w:rPr>
                      <w:rFonts w:hint="eastAsia" w:ascii="Times New Roman"/>
                      <w:sz w:val="21"/>
                      <w:szCs w:val="21"/>
                      <w:highlight w:val="none"/>
                      <w:lang w:eastAsia="zh-CN"/>
                    </w:rPr>
                  </w:pPr>
                  <w:r>
                    <w:rPr>
                      <w:rFonts w:hint="eastAsia" w:ascii="Times New Roman"/>
                      <w:sz w:val="21"/>
                      <w:szCs w:val="21"/>
                      <w:highlight w:val="none"/>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15" w:type="pct"/>
                  <w:tcBorders>
                    <w:tl2br w:val="nil"/>
                    <w:tr2bl w:val="nil"/>
                  </w:tcBorders>
                  <w:noWrap w:val="0"/>
                  <w:vAlign w:val="center"/>
                </w:tcPr>
                <w:p>
                  <w:pPr>
                    <w:pStyle w:val="52"/>
                    <w:spacing w:line="360" w:lineRule="exact"/>
                    <w:jc w:val="center"/>
                    <w:rPr>
                      <w:rFonts w:ascii="Times New Roman"/>
                      <w:sz w:val="21"/>
                      <w:szCs w:val="21"/>
                      <w:highlight w:val="none"/>
                    </w:rPr>
                  </w:pPr>
                  <w:r>
                    <w:rPr>
                      <w:rFonts w:ascii="Times New Roman"/>
                      <w:sz w:val="21"/>
                      <w:szCs w:val="21"/>
                      <w:highlight w:val="none"/>
                    </w:rPr>
                    <w:t>1</w:t>
                  </w:r>
                </w:p>
              </w:tc>
              <w:tc>
                <w:tcPr>
                  <w:tcW w:w="1392" w:type="pct"/>
                  <w:tcBorders>
                    <w:tl2br w:val="nil"/>
                    <w:tr2bl w:val="nil"/>
                  </w:tcBorders>
                  <w:noWrap w:val="0"/>
                  <w:vAlign w:val="center"/>
                </w:tcPr>
                <w:p>
                  <w:pPr>
                    <w:pStyle w:val="52"/>
                    <w:spacing w:line="360" w:lineRule="exact"/>
                    <w:jc w:val="center"/>
                    <w:rPr>
                      <w:rFonts w:hint="eastAsia" w:ascii="Times New Roman" w:eastAsia="宋体" w:cs="宋体"/>
                      <w:sz w:val="21"/>
                      <w:szCs w:val="21"/>
                      <w:highlight w:val="none"/>
                      <w:lang w:val="en-US" w:eastAsia="zh-CN"/>
                    </w:rPr>
                  </w:pPr>
                  <w:r>
                    <w:rPr>
                      <w:rFonts w:hint="eastAsia" w:ascii="Times New Roman" w:eastAsia="宋体" w:cs="宋体"/>
                      <w:sz w:val="21"/>
                      <w:szCs w:val="21"/>
                      <w:highlight w:val="none"/>
                      <w:lang w:val="en-US" w:eastAsia="zh-CN"/>
                    </w:rPr>
                    <w:t>玻璃水滑道旅游设施</w:t>
                  </w:r>
                </w:p>
              </w:tc>
              <w:tc>
                <w:tcPr>
                  <w:tcW w:w="1726" w:type="pct"/>
                  <w:tcBorders>
                    <w:tl2br w:val="nil"/>
                    <w:tr2bl w:val="nil"/>
                  </w:tcBorders>
                  <w:noWrap w:val="0"/>
                  <w:vAlign w:val="center"/>
                </w:tcPr>
                <w:p>
                  <w:pPr>
                    <w:pStyle w:val="52"/>
                    <w:spacing w:line="360" w:lineRule="exact"/>
                    <w:jc w:val="center"/>
                    <w:rPr>
                      <w:rFonts w:hint="default" w:ascii="Times New Roman" w:eastAsia="宋体"/>
                      <w:sz w:val="21"/>
                      <w:szCs w:val="21"/>
                      <w:highlight w:val="none"/>
                      <w:lang w:val="en-US" w:eastAsia="zh-CN"/>
                    </w:rPr>
                  </w:pPr>
                  <w:r>
                    <w:rPr>
                      <w:rFonts w:hint="eastAsia" w:ascii="Times New Roman"/>
                      <w:sz w:val="21"/>
                      <w:szCs w:val="21"/>
                      <w:highlight w:val="none"/>
                      <w:lang w:val="en-US" w:eastAsia="zh-CN"/>
                    </w:rPr>
                    <w:t>60000m</w:t>
                  </w:r>
                </w:p>
              </w:tc>
              <w:tc>
                <w:tcPr>
                  <w:tcW w:w="1365" w:type="pct"/>
                  <w:tcBorders>
                    <w:tl2br w:val="nil"/>
                    <w:tr2bl w:val="nil"/>
                  </w:tcBorders>
                  <w:noWrap w:val="0"/>
                  <w:vAlign w:val="center"/>
                </w:tcPr>
                <w:p>
                  <w:pPr>
                    <w:pStyle w:val="52"/>
                    <w:spacing w:line="360" w:lineRule="exact"/>
                    <w:jc w:val="center"/>
                    <w:rPr>
                      <w:rFonts w:hint="default" w:ascii="Times New Roman"/>
                      <w:sz w:val="21"/>
                      <w:szCs w:val="21"/>
                      <w:highlight w:val="none"/>
                      <w:lang w:val="en-US" w:eastAsia="zh-CN"/>
                    </w:rPr>
                  </w:pPr>
                  <w:r>
                    <w:rPr>
                      <w:rFonts w:hint="eastAsia" w:ascii="Times New Roman"/>
                      <w:sz w:val="21"/>
                      <w:szCs w:val="21"/>
                      <w:highlight w:val="none"/>
                      <w:lang w:val="en-US" w:eastAsia="zh-CN"/>
                    </w:rPr>
                    <w:t>根据客户要求</w:t>
                  </w:r>
                </w:p>
              </w:tc>
            </w:tr>
          </w:tbl>
          <w:p>
            <w:pPr>
              <w:keepNext w:val="0"/>
              <w:keepLines w:val="0"/>
              <w:pageBreakBefore w:val="0"/>
              <w:widowControl/>
              <w:kinsoku/>
              <w:wordWrap/>
              <w:overflowPunct/>
              <w:topLinePunct w:val="0"/>
              <w:autoSpaceDE/>
              <w:autoSpaceDN/>
              <w:bidi w:val="0"/>
              <w:snapToGrid w:val="0"/>
              <w:spacing w:line="520" w:lineRule="exact"/>
              <w:ind w:firstLine="480"/>
              <w:textAlignment w:val="auto"/>
              <w:rPr>
                <w:rFonts w:hint="eastAsia"/>
                <w:b/>
                <w:kern w:val="0"/>
                <w:sz w:val="24"/>
                <w:szCs w:val="24"/>
                <w:highlight w:val="none"/>
              </w:rPr>
            </w:pPr>
            <w:r>
              <w:rPr>
                <w:rFonts w:hint="default" w:ascii="Times New Roman" w:hAnsi="Times New Roman" w:cs="Times New Roman"/>
                <w:b/>
                <w:bCs/>
                <w:sz w:val="24"/>
                <w:highlight w:val="none"/>
              </w:rPr>
              <w:t>4、</w:t>
            </w:r>
            <w:r>
              <w:rPr>
                <w:rFonts w:hint="eastAsia"/>
                <w:b/>
                <w:kern w:val="0"/>
                <w:sz w:val="24"/>
                <w:szCs w:val="24"/>
                <w:highlight w:val="none"/>
              </w:rPr>
              <w:t>原辅材料、能（资）源消耗量用量</w:t>
            </w:r>
          </w:p>
          <w:p>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default" w:cs="Times New Roman"/>
                <w:kern w:val="0"/>
                <w:sz w:val="24"/>
                <w:highlight w:val="none"/>
                <w:lang w:val="en-US" w:eastAsia="zh-CN"/>
              </w:rPr>
            </w:pPr>
            <w:r>
              <w:rPr>
                <w:rFonts w:hint="eastAsia" w:cs="Times New Roman"/>
                <w:kern w:val="0"/>
                <w:sz w:val="24"/>
                <w:highlight w:val="none"/>
                <w:lang w:val="en-US" w:eastAsia="zh-CN"/>
              </w:rPr>
              <w:t>本项目主要是新建</w:t>
            </w:r>
            <w:r>
              <w:rPr>
                <w:rFonts w:hint="eastAsia" w:cs="Times New Roman"/>
                <w:color w:val="000000"/>
                <w:sz w:val="24"/>
                <w:szCs w:val="24"/>
                <w:highlight w:val="none"/>
                <w:lang w:eastAsia="zh-CN"/>
              </w:rPr>
              <w:t>年产</w:t>
            </w:r>
            <w:r>
              <w:rPr>
                <w:rFonts w:hint="eastAsia" w:cs="Times New Roman"/>
                <w:color w:val="000000"/>
                <w:sz w:val="24"/>
                <w:szCs w:val="24"/>
                <w:highlight w:val="none"/>
                <w:lang w:val="en-US" w:eastAsia="zh-CN"/>
              </w:rPr>
              <w:t>60000</w:t>
            </w:r>
            <w:r>
              <w:rPr>
                <w:rFonts w:hint="eastAsia" w:cs="Times New Roman"/>
                <w:color w:val="000000"/>
                <w:sz w:val="24"/>
                <w:szCs w:val="24"/>
                <w:highlight w:val="none"/>
                <w:lang w:eastAsia="zh-CN"/>
              </w:rPr>
              <w:t>米玻璃水滑道旅游设施</w:t>
            </w:r>
            <w:r>
              <w:rPr>
                <w:rFonts w:hint="eastAsia" w:cs="Times New Roman"/>
                <w:kern w:val="0"/>
                <w:sz w:val="24"/>
                <w:highlight w:val="none"/>
                <w:lang w:val="en-US" w:eastAsia="zh-CN"/>
              </w:rPr>
              <w:t>生产线1条，主要原辅材料及能源消耗见下表。</w:t>
            </w:r>
          </w:p>
          <w:p>
            <w:pPr>
              <w:widowControl/>
              <w:snapToGrid w:val="0"/>
              <w:spacing w:line="520" w:lineRule="exact"/>
              <w:rPr>
                <w:rFonts w:hint="default" w:ascii="Times New Roman" w:hAnsi="Times New Roman" w:eastAsia="黑体" w:cs="Times New Roman"/>
                <w:color w:val="000000"/>
                <w:sz w:val="24"/>
                <w:highlight w:val="none"/>
              </w:rPr>
            </w:pPr>
            <w:r>
              <w:rPr>
                <w:rFonts w:hint="default" w:ascii="Times New Roman" w:hAnsi="Times New Roman" w:eastAsia="黑体" w:cs="Times New Roman"/>
                <w:color w:val="000000"/>
                <w:sz w:val="24"/>
                <w:highlight w:val="none"/>
              </w:rPr>
              <w:t>表</w:t>
            </w:r>
            <w:r>
              <w:rPr>
                <w:rFonts w:hint="eastAsia" w:eastAsia="黑体" w:cs="Times New Roman"/>
                <w:color w:val="000000"/>
                <w:sz w:val="24"/>
                <w:highlight w:val="none"/>
                <w:lang w:val="en-US" w:eastAsia="zh-CN"/>
              </w:rPr>
              <w:t>2-3</w:t>
            </w:r>
            <w:r>
              <w:rPr>
                <w:rFonts w:hint="default" w:ascii="Times New Roman" w:hAnsi="Times New Roman" w:eastAsia="黑体" w:cs="Times New Roman"/>
                <w:color w:val="000000"/>
                <w:sz w:val="24"/>
                <w:highlight w:val="none"/>
              </w:rPr>
              <w:t xml:space="preserve">         </w:t>
            </w:r>
            <w:r>
              <w:rPr>
                <w:rFonts w:hint="eastAsia" w:eastAsia="黑体" w:cs="Times New Roman"/>
                <w:color w:val="000000"/>
                <w:sz w:val="24"/>
                <w:highlight w:val="none"/>
                <w:lang w:val="en-US" w:eastAsia="zh-CN"/>
              </w:rPr>
              <w:t xml:space="preserve">    </w:t>
            </w:r>
            <w:r>
              <w:rPr>
                <w:rFonts w:hint="default" w:ascii="Times New Roman" w:hAnsi="Times New Roman" w:eastAsia="黑体" w:cs="Times New Roman"/>
                <w:color w:val="000000"/>
                <w:sz w:val="24"/>
                <w:highlight w:val="none"/>
              </w:rPr>
              <w:t xml:space="preserve">   </w:t>
            </w:r>
            <w:r>
              <w:rPr>
                <w:rFonts w:hint="eastAsia" w:ascii="Times New Roman" w:hAnsi="Times New Roman" w:eastAsia="黑体" w:cs="Times New Roman"/>
                <w:color w:val="000000"/>
                <w:sz w:val="24"/>
                <w:highlight w:val="none"/>
                <w:lang w:val="en-US" w:eastAsia="zh-CN"/>
              </w:rPr>
              <w:t xml:space="preserve">   </w:t>
            </w:r>
            <w:r>
              <w:rPr>
                <w:rFonts w:hint="default" w:ascii="Times New Roman" w:hAnsi="Times New Roman" w:eastAsia="黑体" w:cs="Times New Roman"/>
                <w:color w:val="000000"/>
                <w:sz w:val="24"/>
                <w:highlight w:val="none"/>
              </w:rPr>
              <w:t>主要原辅材料及能源消耗</w:t>
            </w:r>
          </w:p>
          <w:tbl>
            <w:tblPr>
              <w:tblStyle w:val="26"/>
              <w:tblW w:w="4998"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732"/>
              <w:gridCol w:w="2671"/>
              <w:gridCol w:w="1189"/>
              <w:gridCol w:w="1339"/>
              <w:gridCol w:w="2395"/>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40" w:type="pct"/>
                  <w:tcBorders>
                    <w:tl2br w:val="nil"/>
                    <w:tr2bl w:val="nil"/>
                  </w:tcBorders>
                  <w:noWrap w:val="0"/>
                  <w:vAlign w:val="center"/>
                </w:tcPr>
                <w:p>
                  <w:pPr>
                    <w:adjustRightInd w:val="0"/>
                    <w:snapToGrid w:val="0"/>
                    <w:spacing w:line="360" w:lineRule="exact"/>
                    <w:jc w:val="center"/>
                    <w:rPr>
                      <w:rFonts w:hint="eastAsia"/>
                      <w:b/>
                      <w:bCs/>
                      <w:color w:val="000000"/>
                      <w:szCs w:val="21"/>
                      <w:highlight w:val="none"/>
                      <w:lang w:val="en-US" w:eastAsia="zh-CN"/>
                    </w:rPr>
                  </w:pPr>
                  <w:r>
                    <w:rPr>
                      <w:rFonts w:hint="eastAsia"/>
                      <w:b/>
                      <w:bCs/>
                      <w:color w:val="000000"/>
                      <w:szCs w:val="21"/>
                      <w:highlight w:val="none"/>
                      <w:lang w:val="en-US" w:eastAsia="zh-CN"/>
                    </w:rPr>
                    <w:t>序号</w:t>
                  </w:r>
                </w:p>
              </w:tc>
              <w:tc>
                <w:tcPr>
                  <w:tcW w:w="1604" w:type="pct"/>
                  <w:tcBorders>
                    <w:tl2br w:val="nil"/>
                    <w:tr2bl w:val="nil"/>
                  </w:tcBorders>
                  <w:noWrap w:val="0"/>
                  <w:vAlign w:val="center"/>
                </w:tcPr>
                <w:p>
                  <w:pPr>
                    <w:adjustRightInd w:val="0"/>
                    <w:snapToGrid w:val="0"/>
                    <w:spacing w:line="360" w:lineRule="exact"/>
                    <w:jc w:val="center"/>
                    <w:rPr>
                      <w:rFonts w:hint="eastAsia"/>
                      <w:b/>
                      <w:bCs/>
                      <w:color w:val="000000"/>
                      <w:szCs w:val="21"/>
                      <w:highlight w:val="none"/>
                      <w:lang w:val="en-US" w:eastAsia="zh-CN"/>
                    </w:rPr>
                  </w:pPr>
                  <w:r>
                    <w:rPr>
                      <w:rFonts w:hint="eastAsia"/>
                      <w:b/>
                      <w:bCs/>
                      <w:color w:val="000000"/>
                      <w:szCs w:val="21"/>
                      <w:highlight w:val="none"/>
                      <w:lang w:val="en-US" w:eastAsia="zh-CN"/>
                    </w:rPr>
                    <w:t>名称</w:t>
                  </w:r>
                </w:p>
              </w:tc>
              <w:tc>
                <w:tcPr>
                  <w:tcW w:w="714" w:type="pct"/>
                  <w:tcBorders>
                    <w:tl2br w:val="nil"/>
                    <w:tr2bl w:val="nil"/>
                  </w:tcBorders>
                  <w:noWrap w:val="0"/>
                  <w:vAlign w:val="center"/>
                </w:tcPr>
                <w:p>
                  <w:pPr>
                    <w:adjustRightInd w:val="0"/>
                    <w:snapToGrid w:val="0"/>
                    <w:spacing w:line="360" w:lineRule="exact"/>
                    <w:jc w:val="center"/>
                    <w:rPr>
                      <w:rFonts w:hint="eastAsia"/>
                      <w:b/>
                      <w:bCs/>
                      <w:color w:val="000000"/>
                      <w:szCs w:val="21"/>
                      <w:highlight w:val="none"/>
                      <w:lang w:val="en-US" w:eastAsia="zh-CN"/>
                    </w:rPr>
                  </w:pPr>
                  <w:r>
                    <w:rPr>
                      <w:rFonts w:hint="eastAsia"/>
                      <w:b/>
                      <w:bCs/>
                      <w:color w:val="000000"/>
                      <w:szCs w:val="21"/>
                      <w:highlight w:val="none"/>
                      <w:lang w:val="en-US" w:eastAsia="zh-CN"/>
                    </w:rPr>
                    <w:t>单位</w:t>
                  </w:r>
                </w:p>
              </w:tc>
              <w:tc>
                <w:tcPr>
                  <w:tcW w:w="804" w:type="pct"/>
                  <w:tcBorders>
                    <w:tl2br w:val="nil"/>
                    <w:tr2bl w:val="nil"/>
                  </w:tcBorders>
                  <w:noWrap w:val="0"/>
                  <w:vAlign w:val="center"/>
                </w:tcPr>
                <w:p>
                  <w:pPr>
                    <w:adjustRightInd w:val="0"/>
                    <w:snapToGrid w:val="0"/>
                    <w:spacing w:line="360" w:lineRule="exact"/>
                    <w:jc w:val="center"/>
                    <w:rPr>
                      <w:rFonts w:hint="eastAsia"/>
                      <w:b/>
                      <w:bCs/>
                      <w:color w:val="000000"/>
                      <w:szCs w:val="21"/>
                      <w:highlight w:val="none"/>
                      <w:lang w:val="en-US" w:eastAsia="zh-CN"/>
                    </w:rPr>
                  </w:pPr>
                  <w:r>
                    <w:rPr>
                      <w:rFonts w:hint="eastAsia"/>
                      <w:b/>
                      <w:bCs/>
                      <w:color w:val="000000"/>
                      <w:szCs w:val="21"/>
                      <w:highlight w:val="none"/>
                      <w:lang w:val="en-US" w:eastAsia="zh-CN"/>
                    </w:rPr>
                    <w:t>年用量</w:t>
                  </w:r>
                </w:p>
              </w:tc>
              <w:tc>
                <w:tcPr>
                  <w:tcW w:w="1437" w:type="pct"/>
                  <w:tcBorders>
                    <w:tl2br w:val="nil"/>
                    <w:tr2bl w:val="nil"/>
                  </w:tcBorders>
                  <w:noWrap w:val="0"/>
                  <w:vAlign w:val="center"/>
                </w:tcPr>
                <w:p>
                  <w:pPr>
                    <w:adjustRightInd w:val="0"/>
                    <w:snapToGrid w:val="0"/>
                    <w:spacing w:line="360" w:lineRule="exact"/>
                    <w:jc w:val="center"/>
                    <w:rPr>
                      <w:rFonts w:hint="eastAsia"/>
                      <w:b/>
                      <w:bCs/>
                      <w:color w:val="000000"/>
                      <w:szCs w:val="21"/>
                      <w:highlight w:val="none"/>
                      <w:lang w:val="en-US" w:eastAsia="zh-CN"/>
                    </w:rPr>
                  </w:pPr>
                  <w:r>
                    <w:rPr>
                      <w:rFonts w:hint="eastAsia"/>
                      <w:b/>
                      <w:bCs/>
                      <w:color w:val="000000"/>
                      <w:szCs w:val="21"/>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5000" w:type="pct"/>
                  <w:gridSpan w:val="5"/>
                  <w:tcBorders>
                    <w:tl2br w:val="nil"/>
                    <w:tr2bl w:val="nil"/>
                  </w:tcBorders>
                  <w:noWrap w:val="0"/>
                  <w:vAlign w:val="center"/>
                </w:tcPr>
                <w:p>
                  <w:pPr>
                    <w:adjustRightInd w:val="0"/>
                    <w:snapToGrid w:val="0"/>
                    <w:spacing w:line="360" w:lineRule="exact"/>
                    <w:jc w:val="left"/>
                    <w:rPr>
                      <w:rFonts w:hint="eastAsia"/>
                      <w:color w:val="000000"/>
                      <w:szCs w:val="21"/>
                      <w:highlight w:val="none"/>
                      <w:lang w:val="en-US" w:eastAsia="zh-CN"/>
                    </w:rPr>
                  </w:pPr>
                  <w:r>
                    <w:rPr>
                      <w:rFonts w:hint="eastAsia"/>
                      <w:b/>
                      <w:bCs/>
                      <w:color w:val="000000"/>
                      <w:szCs w:val="21"/>
                      <w:highlight w:val="none"/>
                      <w:lang w:val="en-US" w:eastAsia="zh-CN"/>
                    </w:rPr>
                    <w:t>一、原辅材料</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40" w:type="pct"/>
                  <w:tcBorders>
                    <w:tl2br w:val="nil"/>
                    <w:tr2bl w:val="nil"/>
                  </w:tcBorders>
                  <w:noWrap w:val="0"/>
                  <w:vAlign w:val="center"/>
                </w:tcPr>
                <w:p>
                  <w:pPr>
                    <w:adjustRightInd w:val="0"/>
                    <w:snapToGrid w:val="0"/>
                    <w:spacing w:line="360" w:lineRule="exact"/>
                    <w:jc w:val="center"/>
                    <w:rPr>
                      <w:rFonts w:hint="eastAsia"/>
                      <w:color w:val="000000"/>
                      <w:szCs w:val="21"/>
                      <w:highlight w:val="none"/>
                      <w:lang w:val="en-US" w:eastAsia="zh-CN"/>
                    </w:rPr>
                  </w:pPr>
                  <w:r>
                    <w:rPr>
                      <w:rFonts w:hint="eastAsia"/>
                      <w:color w:val="000000"/>
                      <w:szCs w:val="21"/>
                      <w:highlight w:val="none"/>
                      <w:lang w:val="en-US" w:eastAsia="zh-CN"/>
                    </w:rPr>
                    <w:t>1</w:t>
                  </w:r>
                </w:p>
              </w:tc>
              <w:tc>
                <w:tcPr>
                  <w:tcW w:w="1604" w:type="pct"/>
                  <w:tcBorders>
                    <w:tl2br w:val="nil"/>
                    <w:tr2bl w:val="nil"/>
                  </w:tcBorders>
                  <w:noWrap w:val="0"/>
                  <w:vAlign w:val="center"/>
                </w:tcPr>
                <w:p>
                  <w:pPr>
                    <w:adjustRightInd w:val="0"/>
                    <w:snapToGrid w:val="0"/>
                    <w:spacing w:line="360" w:lineRule="exact"/>
                    <w:jc w:val="center"/>
                    <w:rPr>
                      <w:rFonts w:hint="eastAsia"/>
                      <w:color w:val="000000"/>
                      <w:szCs w:val="21"/>
                      <w:highlight w:val="none"/>
                      <w:lang w:val="en-US" w:eastAsia="zh-CN"/>
                    </w:rPr>
                  </w:pPr>
                  <w:r>
                    <w:rPr>
                      <w:rFonts w:hint="eastAsia"/>
                      <w:color w:val="000000"/>
                      <w:szCs w:val="21"/>
                      <w:highlight w:val="none"/>
                      <w:lang w:val="en-US" w:eastAsia="zh-CN"/>
                    </w:rPr>
                    <w:t>钢管</w:t>
                  </w:r>
                </w:p>
              </w:tc>
              <w:tc>
                <w:tcPr>
                  <w:tcW w:w="714" w:type="pct"/>
                  <w:tcBorders>
                    <w:tl2br w:val="nil"/>
                    <w:tr2bl w:val="nil"/>
                  </w:tcBorders>
                  <w:noWrap w:val="0"/>
                  <w:vAlign w:val="center"/>
                </w:tcPr>
                <w:p>
                  <w:pPr>
                    <w:adjustRightInd w:val="0"/>
                    <w:snapToGrid w:val="0"/>
                    <w:spacing w:line="360" w:lineRule="exact"/>
                    <w:jc w:val="center"/>
                    <w:rPr>
                      <w:rFonts w:hint="eastAsia"/>
                      <w:color w:val="000000"/>
                      <w:szCs w:val="21"/>
                      <w:highlight w:val="none"/>
                      <w:lang w:val="en-US" w:eastAsia="zh-CN"/>
                    </w:rPr>
                  </w:pPr>
                  <w:r>
                    <w:rPr>
                      <w:rFonts w:hint="eastAsia"/>
                      <w:color w:val="000000"/>
                      <w:szCs w:val="21"/>
                      <w:highlight w:val="none"/>
                      <w:lang w:val="en-US" w:eastAsia="zh-CN"/>
                    </w:rPr>
                    <w:t>m/a</w:t>
                  </w:r>
                </w:p>
              </w:tc>
              <w:tc>
                <w:tcPr>
                  <w:tcW w:w="804" w:type="pct"/>
                  <w:tcBorders>
                    <w:tl2br w:val="nil"/>
                    <w:tr2bl w:val="nil"/>
                  </w:tcBorders>
                  <w:noWrap w:val="0"/>
                  <w:vAlign w:val="center"/>
                </w:tcPr>
                <w:p>
                  <w:pPr>
                    <w:adjustRightInd w:val="0"/>
                    <w:snapToGrid w:val="0"/>
                    <w:spacing w:line="360" w:lineRule="exact"/>
                    <w:jc w:val="center"/>
                    <w:rPr>
                      <w:rFonts w:hint="default"/>
                      <w:color w:val="000000"/>
                      <w:szCs w:val="21"/>
                      <w:highlight w:val="none"/>
                      <w:lang w:val="en-US" w:eastAsia="zh-CN"/>
                    </w:rPr>
                  </w:pPr>
                  <w:r>
                    <w:rPr>
                      <w:rFonts w:hint="eastAsia"/>
                      <w:color w:val="000000"/>
                      <w:szCs w:val="21"/>
                      <w:highlight w:val="none"/>
                      <w:lang w:val="en-US" w:eastAsia="zh-CN"/>
                    </w:rPr>
                    <w:t>60250</w:t>
                  </w:r>
                </w:p>
              </w:tc>
              <w:tc>
                <w:tcPr>
                  <w:tcW w:w="1437" w:type="pct"/>
                  <w:tcBorders>
                    <w:tl2br w:val="nil"/>
                    <w:tr2bl w:val="nil"/>
                  </w:tcBorders>
                  <w:noWrap w:val="0"/>
                  <w:vAlign w:val="center"/>
                </w:tcPr>
                <w:p>
                  <w:pPr>
                    <w:adjustRightInd w:val="0"/>
                    <w:snapToGrid w:val="0"/>
                    <w:spacing w:line="360" w:lineRule="exact"/>
                    <w:jc w:val="center"/>
                    <w:rPr>
                      <w:rFonts w:hint="default" w:eastAsia="宋体"/>
                      <w:color w:val="000000"/>
                      <w:szCs w:val="21"/>
                      <w:highlight w:val="none"/>
                      <w:lang w:val="en-US" w:eastAsia="zh-CN"/>
                    </w:rPr>
                  </w:pPr>
                  <w:r>
                    <w:rPr>
                      <w:b w:val="0"/>
                      <w:bCs w:val="0"/>
                      <w:szCs w:val="21"/>
                      <w:highlight w:val="none"/>
                      <w:u w:val="none"/>
                    </w:rPr>
                    <w:t>外购</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40" w:type="pct"/>
                  <w:tcBorders>
                    <w:tl2br w:val="nil"/>
                    <w:tr2bl w:val="nil"/>
                  </w:tcBorders>
                  <w:noWrap w:val="0"/>
                  <w:vAlign w:val="center"/>
                </w:tcPr>
                <w:p>
                  <w:pPr>
                    <w:adjustRightInd w:val="0"/>
                    <w:snapToGrid w:val="0"/>
                    <w:spacing w:line="360" w:lineRule="exact"/>
                    <w:jc w:val="center"/>
                    <w:rPr>
                      <w:rFonts w:hint="eastAsia"/>
                      <w:color w:val="000000"/>
                      <w:szCs w:val="21"/>
                      <w:highlight w:val="none"/>
                      <w:lang w:val="en-US" w:eastAsia="zh-CN"/>
                    </w:rPr>
                  </w:pPr>
                  <w:r>
                    <w:rPr>
                      <w:rFonts w:hint="eastAsia"/>
                      <w:color w:val="000000"/>
                      <w:szCs w:val="21"/>
                      <w:highlight w:val="none"/>
                      <w:lang w:val="en-US" w:eastAsia="zh-CN"/>
                    </w:rPr>
                    <w:t>2</w:t>
                  </w:r>
                </w:p>
              </w:tc>
              <w:tc>
                <w:tcPr>
                  <w:tcW w:w="1604" w:type="pct"/>
                  <w:tcBorders>
                    <w:tl2br w:val="nil"/>
                    <w:tr2bl w:val="nil"/>
                  </w:tcBorders>
                  <w:noWrap w:val="0"/>
                  <w:vAlign w:val="center"/>
                </w:tcPr>
                <w:p>
                  <w:pPr>
                    <w:adjustRightInd w:val="0"/>
                    <w:snapToGrid w:val="0"/>
                    <w:spacing w:line="360" w:lineRule="exact"/>
                    <w:jc w:val="center"/>
                    <w:rPr>
                      <w:rFonts w:hint="eastAsia"/>
                      <w:color w:val="000000"/>
                      <w:szCs w:val="21"/>
                      <w:highlight w:val="none"/>
                      <w:lang w:val="en-US" w:eastAsia="zh-CN"/>
                    </w:rPr>
                  </w:pPr>
                  <w:r>
                    <w:rPr>
                      <w:rFonts w:hint="eastAsia"/>
                      <w:color w:val="000000"/>
                      <w:szCs w:val="21"/>
                      <w:highlight w:val="none"/>
                      <w:lang w:val="en-US" w:eastAsia="zh-CN"/>
                    </w:rPr>
                    <w:t>塑粉</w:t>
                  </w:r>
                </w:p>
              </w:tc>
              <w:tc>
                <w:tcPr>
                  <w:tcW w:w="714" w:type="pct"/>
                  <w:tcBorders>
                    <w:tl2br w:val="nil"/>
                    <w:tr2bl w:val="nil"/>
                  </w:tcBorders>
                  <w:noWrap w:val="0"/>
                  <w:vAlign w:val="center"/>
                </w:tcPr>
                <w:p>
                  <w:pPr>
                    <w:adjustRightInd w:val="0"/>
                    <w:snapToGrid w:val="0"/>
                    <w:spacing w:line="360" w:lineRule="exact"/>
                    <w:jc w:val="center"/>
                    <w:rPr>
                      <w:rFonts w:hint="eastAsia"/>
                      <w:color w:val="000000"/>
                      <w:szCs w:val="21"/>
                      <w:highlight w:val="none"/>
                      <w:lang w:val="en-US" w:eastAsia="zh-CN"/>
                    </w:rPr>
                  </w:pPr>
                  <w:r>
                    <w:rPr>
                      <w:rFonts w:hint="eastAsia"/>
                      <w:color w:val="000000"/>
                      <w:szCs w:val="21"/>
                      <w:highlight w:val="none"/>
                      <w:lang w:val="en-US" w:eastAsia="zh-CN"/>
                    </w:rPr>
                    <w:t>t/a</w:t>
                  </w:r>
                </w:p>
              </w:tc>
              <w:tc>
                <w:tcPr>
                  <w:tcW w:w="804" w:type="pct"/>
                  <w:tcBorders>
                    <w:tl2br w:val="nil"/>
                    <w:tr2bl w:val="nil"/>
                  </w:tcBorders>
                  <w:noWrap w:val="0"/>
                  <w:vAlign w:val="center"/>
                </w:tcPr>
                <w:p>
                  <w:pPr>
                    <w:adjustRightInd w:val="0"/>
                    <w:snapToGrid w:val="0"/>
                    <w:spacing w:line="360" w:lineRule="exact"/>
                    <w:jc w:val="center"/>
                    <w:rPr>
                      <w:rFonts w:hint="default"/>
                      <w:color w:val="000000"/>
                      <w:szCs w:val="21"/>
                      <w:highlight w:val="none"/>
                      <w:lang w:val="en-US" w:eastAsia="zh-CN"/>
                    </w:rPr>
                  </w:pPr>
                  <w:r>
                    <w:rPr>
                      <w:rFonts w:hint="eastAsia"/>
                      <w:color w:val="000000"/>
                      <w:szCs w:val="21"/>
                      <w:highlight w:val="none"/>
                      <w:lang w:val="en-US" w:eastAsia="zh-CN"/>
                    </w:rPr>
                    <w:t>2.1</w:t>
                  </w:r>
                </w:p>
              </w:tc>
              <w:tc>
                <w:tcPr>
                  <w:tcW w:w="1437" w:type="pct"/>
                  <w:tcBorders>
                    <w:tl2br w:val="nil"/>
                    <w:tr2bl w:val="nil"/>
                  </w:tcBorders>
                  <w:noWrap w:val="0"/>
                  <w:vAlign w:val="center"/>
                </w:tcPr>
                <w:p>
                  <w:pPr>
                    <w:adjustRightInd w:val="0"/>
                    <w:snapToGrid w:val="0"/>
                    <w:spacing w:line="360" w:lineRule="exact"/>
                    <w:jc w:val="center"/>
                    <w:rPr>
                      <w:rFonts w:hint="eastAsia"/>
                      <w:color w:val="000000"/>
                      <w:szCs w:val="21"/>
                      <w:highlight w:val="none"/>
                      <w:lang w:val="en-US" w:eastAsia="zh-CN"/>
                    </w:rPr>
                  </w:pPr>
                  <w:r>
                    <w:rPr>
                      <w:rFonts w:hint="eastAsia"/>
                      <w:b w:val="0"/>
                      <w:bCs w:val="0"/>
                      <w:szCs w:val="21"/>
                      <w:highlight w:val="none"/>
                      <w:u w:val="none"/>
                      <w:lang w:eastAsia="zh-CN"/>
                    </w:rPr>
                    <w:t>外购，热固性粉末涂料</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40" w:type="pct"/>
                  <w:tcBorders>
                    <w:tl2br w:val="nil"/>
                    <w:tr2bl w:val="nil"/>
                  </w:tcBorders>
                  <w:noWrap w:val="0"/>
                  <w:vAlign w:val="center"/>
                </w:tcPr>
                <w:p>
                  <w:pPr>
                    <w:adjustRightInd w:val="0"/>
                    <w:snapToGrid w:val="0"/>
                    <w:spacing w:line="360" w:lineRule="exact"/>
                    <w:jc w:val="center"/>
                    <w:rPr>
                      <w:rFonts w:hint="eastAsia"/>
                      <w:color w:val="000000"/>
                      <w:szCs w:val="21"/>
                      <w:highlight w:val="none"/>
                      <w:lang w:val="en-US" w:eastAsia="zh-CN"/>
                    </w:rPr>
                  </w:pPr>
                  <w:r>
                    <w:rPr>
                      <w:rFonts w:hint="eastAsia"/>
                      <w:color w:val="000000"/>
                      <w:szCs w:val="21"/>
                      <w:highlight w:val="none"/>
                      <w:lang w:val="en-US" w:eastAsia="zh-CN"/>
                    </w:rPr>
                    <w:t>3</w:t>
                  </w:r>
                </w:p>
              </w:tc>
              <w:tc>
                <w:tcPr>
                  <w:tcW w:w="1604" w:type="pct"/>
                  <w:tcBorders>
                    <w:tl2br w:val="nil"/>
                    <w:tr2bl w:val="nil"/>
                  </w:tcBorders>
                  <w:noWrap w:val="0"/>
                  <w:vAlign w:val="center"/>
                </w:tcPr>
                <w:p>
                  <w:pPr>
                    <w:adjustRightInd w:val="0"/>
                    <w:snapToGrid w:val="0"/>
                    <w:spacing w:line="360" w:lineRule="exact"/>
                    <w:jc w:val="center"/>
                    <w:rPr>
                      <w:rFonts w:hint="eastAsia"/>
                      <w:color w:val="000000"/>
                      <w:szCs w:val="21"/>
                      <w:highlight w:val="none"/>
                      <w:lang w:val="en-US" w:eastAsia="zh-CN"/>
                    </w:rPr>
                  </w:pPr>
                  <w:r>
                    <w:rPr>
                      <w:rFonts w:hint="eastAsia"/>
                      <w:b w:val="0"/>
                      <w:bCs w:val="0"/>
                      <w:szCs w:val="21"/>
                      <w:highlight w:val="none"/>
                      <w:u w:val="none"/>
                      <w:lang w:eastAsia="zh-CN"/>
                    </w:rPr>
                    <w:t>实芯</w:t>
                  </w:r>
                  <w:r>
                    <w:rPr>
                      <w:rFonts w:hint="eastAsia"/>
                      <w:color w:val="000000"/>
                      <w:szCs w:val="21"/>
                      <w:highlight w:val="none"/>
                      <w:lang w:val="en-US" w:eastAsia="zh-CN"/>
                    </w:rPr>
                    <w:t>焊丝</w:t>
                  </w:r>
                </w:p>
              </w:tc>
              <w:tc>
                <w:tcPr>
                  <w:tcW w:w="714" w:type="pct"/>
                  <w:tcBorders>
                    <w:tl2br w:val="nil"/>
                    <w:tr2bl w:val="nil"/>
                  </w:tcBorders>
                  <w:noWrap w:val="0"/>
                  <w:vAlign w:val="center"/>
                </w:tcPr>
                <w:p>
                  <w:pPr>
                    <w:adjustRightInd w:val="0"/>
                    <w:snapToGrid w:val="0"/>
                    <w:spacing w:line="360" w:lineRule="exact"/>
                    <w:jc w:val="center"/>
                    <w:rPr>
                      <w:rFonts w:hint="eastAsia"/>
                      <w:color w:val="000000"/>
                      <w:szCs w:val="21"/>
                      <w:highlight w:val="none"/>
                      <w:lang w:val="en-US" w:eastAsia="zh-CN"/>
                    </w:rPr>
                  </w:pPr>
                  <w:r>
                    <w:rPr>
                      <w:rFonts w:hint="eastAsia"/>
                      <w:color w:val="000000"/>
                      <w:szCs w:val="21"/>
                      <w:highlight w:val="none"/>
                      <w:lang w:val="en-US" w:eastAsia="zh-CN"/>
                    </w:rPr>
                    <w:t>t/a</w:t>
                  </w:r>
                </w:p>
              </w:tc>
              <w:tc>
                <w:tcPr>
                  <w:tcW w:w="804" w:type="pct"/>
                  <w:tcBorders>
                    <w:tl2br w:val="nil"/>
                    <w:tr2bl w:val="nil"/>
                  </w:tcBorders>
                  <w:noWrap w:val="0"/>
                  <w:vAlign w:val="center"/>
                </w:tcPr>
                <w:p>
                  <w:pPr>
                    <w:adjustRightInd w:val="0"/>
                    <w:snapToGrid w:val="0"/>
                    <w:spacing w:line="360" w:lineRule="exact"/>
                    <w:jc w:val="center"/>
                    <w:rPr>
                      <w:rFonts w:hint="default"/>
                      <w:color w:val="000000"/>
                      <w:szCs w:val="21"/>
                      <w:highlight w:val="none"/>
                      <w:lang w:val="en-US" w:eastAsia="zh-CN"/>
                    </w:rPr>
                  </w:pPr>
                  <w:r>
                    <w:rPr>
                      <w:rFonts w:hint="eastAsia"/>
                      <w:color w:val="000000"/>
                      <w:szCs w:val="21"/>
                      <w:highlight w:val="none"/>
                      <w:lang w:val="en-US" w:eastAsia="zh-CN"/>
                    </w:rPr>
                    <w:t>1.0</w:t>
                  </w:r>
                </w:p>
              </w:tc>
              <w:tc>
                <w:tcPr>
                  <w:tcW w:w="1437" w:type="pct"/>
                  <w:tcBorders>
                    <w:tl2br w:val="nil"/>
                    <w:tr2bl w:val="nil"/>
                  </w:tcBorders>
                  <w:noWrap w:val="0"/>
                  <w:vAlign w:val="center"/>
                </w:tcPr>
                <w:p>
                  <w:pPr>
                    <w:adjustRightInd w:val="0"/>
                    <w:snapToGrid w:val="0"/>
                    <w:spacing w:line="360" w:lineRule="exact"/>
                    <w:jc w:val="center"/>
                    <w:rPr>
                      <w:rFonts w:hint="default" w:eastAsia="宋体"/>
                      <w:color w:val="000000"/>
                      <w:szCs w:val="21"/>
                      <w:highlight w:val="none"/>
                      <w:lang w:val="en-US" w:eastAsia="zh-CN"/>
                    </w:rPr>
                  </w:pPr>
                  <w:r>
                    <w:rPr>
                      <w:rFonts w:hint="eastAsia"/>
                      <w:b w:val="0"/>
                      <w:bCs w:val="0"/>
                      <w:szCs w:val="21"/>
                      <w:highlight w:val="none"/>
                      <w:u w:val="none"/>
                      <w:lang w:eastAsia="zh-CN"/>
                    </w:rPr>
                    <w:t>外购，每卷</w:t>
                  </w:r>
                  <w:r>
                    <w:rPr>
                      <w:rFonts w:hint="eastAsia"/>
                      <w:b w:val="0"/>
                      <w:bCs w:val="0"/>
                      <w:szCs w:val="21"/>
                      <w:highlight w:val="none"/>
                      <w:u w:val="none"/>
                      <w:lang w:val="en-US" w:eastAsia="zh-CN"/>
                    </w:rPr>
                    <w:t>20kg</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5000" w:type="pct"/>
                  <w:gridSpan w:val="5"/>
                  <w:tcBorders>
                    <w:tl2br w:val="nil"/>
                    <w:tr2bl w:val="nil"/>
                  </w:tcBorders>
                  <w:noWrap w:val="0"/>
                  <w:vAlign w:val="center"/>
                </w:tcPr>
                <w:p>
                  <w:pPr>
                    <w:adjustRightInd w:val="0"/>
                    <w:snapToGrid w:val="0"/>
                    <w:spacing w:line="360" w:lineRule="exact"/>
                    <w:jc w:val="left"/>
                    <w:rPr>
                      <w:rFonts w:hint="eastAsia"/>
                      <w:color w:val="000000"/>
                      <w:szCs w:val="21"/>
                      <w:highlight w:val="none"/>
                      <w:lang w:val="en-US" w:eastAsia="zh-CN"/>
                    </w:rPr>
                  </w:pPr>
                  <w:r>
                    <w:rPr>
                      <w:rFonts w:hint="eastAsia"/>
                      <w:b/>
                      <w:bCs/>
                      <w:color w:val="000000"/>
                      <w:szCs w:val="21"/>
                      <w:highlight w:val="none"/>
                      <w:lang w:val="en-US" w:eastAsia="zh-CN"/>
                    </w:rPr>
                    <w:t>二、能源</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40" w:type="pct"/>
                  <w:tcBorders>
                    <w:tl2br w:val="nil"/>
                    <w:tr2bl w:val="nil"/>
                  </w:tcBorders>
                  <w:noWrap w:val="0"/>
                  <w:vAlign w:val="center"/>
                </w:tcPr>
                <w:p>
                  <w:pPr>
                    <w:adjustRightInd w:val="0"/>
                    <w:snapToGrid w:val="0"/>
                    <w:spacing w:line="360" w:lineRule="exact"/>
                    <w:jc w:val="center"/>
                    <w:rPr>
                      <w:rFonts w:hint="default"/>
                      <w:color w:val="000000"/>
                      <w:szCs w:val="21"/>
                      <w:highlight w:val="none"/>
                      <w:lang w:val="en-US" w:eastAsia="zh-CN"/>
                    </w:rPr>
                  </w:pPr>
                  <w:r>
                    <w:rPr>
                      <w:rFonts w:hint="eastAsia"/>
                      <w:color w:val="000000"/>
                      <w:szCs w:val="21"/>
                      <w:highlight w:val="none"/>
                      <w:lang w:val="en-US" w:eastAsia="zh-CN"/>
                    </w:rPr>
                    <w:t>4</w:t>
                  </w:r>
                </w:p>
              </w:tc>
              <w:tc>
                <w:tcPr>
                  <w:tcW w:w="1604" w:type="pct"/>
                  <w:tcBorders>
                    <w:tl2br w:val="nil"/>
                    <w:tr2bl w:val="nil"/>
                  </w:tcBorders>
                  <w:noWrap w:val="0"/>
                  <w:vAlign w:val="center"/>
                </w:tcPr>
                <w:p>
                  <w:pPr>
                    <w:adjustRightInd w:val="0"/>
                    <w:snapToGrid w:val="0"/>
                    <w:spacing w:line="360" w:lineRule="exact"/>
                    <w:jc w:val="center"/>
                    <w:rPr>
                      <w:highlight w:val="none"/>
                    </w:rPr>
                  </w:pPr>
                  <w:r>
                    <w:rPr>
                      <w:rFonts w:hint="eastAsia"/>
                      <w:color w:val="000000"/>
                      <w:szCs w:val="21"/>
                      <w:highlight w:val="none"/>
                      <w:lang w:val="en-US" w:eastAsia="zh-CN"/>
                    </w:rPr>
                    <w:t>水</w:t>
                  </w:r>
                </w:p>
              </w:tc>
              <w:tc>
                <w:tcPr>
                  <w:tcW w:w="714" w:type="pct"/>
                  <w:tcBorders>
                    <w:tl2br w:val="nil"/>
                    <w:tr2bl w:val="nil"/>
                  </w:tcBorders>
                  <w:noWrap w:val="0"/>
                  <w:vAlign w:val="center"/>
                </w:tcPr>
                <w:p>
                  <w:pPr>
                    <w:adjustRightInd w:val="0"/>
                    <w:snapToGrid w:val="0"/>
                    <w:spacing w:line="360" w:lineRule="exact"/>
                    <w:jc w:val="center"/>
                    <w:rPr>
                      <w:highlight w:val="none"/>
                    </w:rPr>
                  </w:pPr>
                  <w:r>
                    <w:rPr>
                      <w:rFonts w:hint="eastAsia"/>
                      <w:color w:val="000000"/>
                      <w:szCs w:val="21"/>
                      <w:highlight w:val="none"/>
                      <w:lang w:val="en-US" w:eastAsia="zh-CN"/>
                    </w:rPr>
                    <w:t>m</w:t>
                  </w:r>
                  <w:r>
                    <w:rPr>
                      <w:rFonts w:hint="eastAsia"/>
                      <w:color w:val="000000"/>
                      <w:szCs w:val="21"/>
                      <w:highlight w:val="none"/>
                      <w:vertAlign w:val="superscript"/>
                      <w:lang w:val="en-US" w:eastAsia="zh-CN"/>
                    </w:rPr>
                    <w:t>3</w:t>
                  </w:r>
                  <w:r>
                    <w:rPr>
                      <w:rFonts w:hint="eastAsia"/>
                      <w:color w:val="000000"/>
                      <w:szCs w:val="21"/>
                      <w:highlight w:val="none"/>
                      <w:lang w:val="en-US" w:eastAsia="zh-CN"/>
                    </w:rPr>
                    <w:t>/a</w:t>
                  </w:r>
                </w:p>
              </w:tc>
              <w:tc>
                <w:tcPr>
                  <w:tcW w:w="804" w:type="pct"/>
                  <w:tcBorders>
                    <w:tl2br w:val="nil"/>
                    <w:tr2bl w:val="nil"/>
                  </w:tcBorders>
                  <w:noWrap w:val="0"/>
                  <w:vAlign w:val="center"/>
                </w:tcPr>
                <w:p>
                  <w:pPr>
                    <w:adjustRightInd w:val="0"/>
                    <w:snapToGrid w:val="0"/>
                    <w:spacing w:line="360" w:lineRule="exact"/>
                    <w:jc w:val="center"/>
                    <w:rPr>
                      <w:rFonts w:hint="default" w:eastAsia="宋体"/>
                      <w:highlight w:val="none"/>
                      <w:lang w:val="en-US" w:eastAsia="zh-CN"/>
                    </w:rPr>
                  </w:pPr>
                  <w:r>
                    <w:rPr>
                      <w:rFonts w:hint="eastAsia"/>
                      <w:color w:val="000000"/>
                      <w:szCs w:val="21"/>
                      <w:highlight w:val="none"/>
                      <w:lang w:val="en-US" w:eastAsia="zh-CN"/>
                    </w:rPr>
                    <w:t>144</w:t>
                  </w:r>
                </w:p>
              </w:tc>
              <w:tc>
                <w:tcPr>
                  <w:tcW w:w="2410" w:type="dxa"/>
                  <w:tcBorders>
                    <w:tl2br w:val="nil"/>
                    <w:tr2bl w:val="nil"/>
                  </w:tcBorders>
                  <w:noWrap w:val="0"/>
                  <w:vAlign w:val="center"/>
                </w:tcPr>
                <w:p>
                  <w:pPr>
                    <w:widowControl/>
                    <w:spacing w:line="440" w:lineRule="exact"/>
                    <w:jc w:val="center"/>
                    <w:rPr>
                      <w:highlight w:val="none"/>
                    </w:rPr>
                  </w:pPr>
                  <w:r>
                    <w:rPr>
                      <w:rFonts w:hint="eastAsia"/>
                      <w:kern w:val="0"/>
                      <w:szCs w:val="21"/>
                      <w:highlight w:val="none"/>
                    </w:rPr>
                    <w:t>产业集聚区集中供水</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40" w:type="pct"/>
                  <w:tcBorders>
                    <w:tl2br w:val="nil"/>
                    <w:tr2bl w:val="nil"/>
                  </w:tcBorders>
                  <w:noWrap w:val="0"/>
                  <w:vAlign w:val="center"/>
                </w:tcPr>
                <w:p>
                  <w:pPr>
                    <w:adjustRightInd w:val="0"/>
                    <w:snapToGrid w:val="0"/>
                    <w:spacing w:line="360" w:lineRule="exact"/>
                    <w:jc w:val="center"/>
                    <w:rPr>
                      <w:rFonts w:hint="default"/>
                      <w:color w:val="000000"/>
                      <w:szCs w:val="21"/>
                      <w:highlight w:val="none"/>
                      <w:lang w:val="en-US" w:eastAsia="zh-CN"/>
                    </w:rPr>
                  </w:pPr>
                  <w:r>
                    <w:rPr>
                      <w:rFonts w:hint="eastAsia"/>
                      <w:color w:val="000000"/>
                      <w:szCs w:val="21"/>
                      <w:highlight w:val="none"/>
                      <w:lang w:val="en-US" w:eastAsia="zh-CN"/>
                    </w:rPr>
                    <w:t>5</w:t>
                  </w:r>
                </w:p>
              </w:tc>
              <w:tc>
                <w:tcPr>
                  <w:tcW w:w="1604" w:type="pct"/>
                  <w:tcBorders>
                    <w:tl2br w:val="nil"/>
                    <w:tr2bl w:val="nil"/>
                  </w:tcBorders>
                  <w:noWrap w:val="0"/>
                  <w:vAlign w:val="center"/>
                </w:tcPr>
                <w:p>
                  <w:pPr>
                    <w:adjustRightInd w:val="0"/>
                    <w:snapToGrid w:val="0"/>
                    <w:spacing w:line="360" w:lineRule="exact"/>
                    <w:jc w:val="center"/>
                    <w:rPr>
                      <w:rFonts w:hint="eastAsia"/>
                      <w:color w:val="000000"/>
                      <w:szCs w:val="21"/>
                      <w:highlight w:val="none"/>
                      <w:lang w:val="en-US" w:eastAsia="zh-CN"/>
                    </w:rPr>
                  </w:pPr>
                  <w:r>
                    <w:rPr>
                      <w:rFonts w:hint="eastAsia"/>
                      <w:color w:val="000000"/>
                      <w:szCs w:val="21"/>
                      <w:highlight w:val="none"/>
                      <w:lang w:val="en-US" w:eastAsia="zh-CN"/>
                    </w:rPr>
                    <w:t>电</w:t>
                  </w:r>
                </w:p>
              </w:tc>
              <w:tc>
                <w:tcPr>
                  <w:tcW w:w="714" w:type="pct"/>
                  <w:tcBorders>
                    <w:tl2br w:val="nil"/>
                    <w:tr2bl w:val="nil"/>
                  </w:tcBorders>
                  <w:noWrap w:val="0"/>
                  <w:vAlign w:val="center"/>
                </w:tcPr>
                <w:p>
                  <w:pPr>
                    <w:adjustRightInd w:val="0"/>
                    <w:snapToGrid w:val="0"/>
                    <w:spacing w:line="360" w:lineRule="exact"/>
                    <w:jc w:val="center"/>
                    <w:rPr>
                      <w:rFonts w:hint="eastAsia"/>
                      <w:color w:val="000000"/>
                      <w:szCs w:val="21"/>
                      <w:highlight w:val="none"/>
                      <w:lang w:val="en-US" w:eastAsia="zh-CN"/>
                    </w:rPr>
                  </w:pPr>
                  <w:r>
                    <w:rPr>
                      <w:rFonts w:hint="eastAsia"/>
                      <w:color w:val="000000"/>
                      <w:szCs w:val="21"/>
                      <w:highlight w:val="none"/>
                      <w:lang w:val="en-US" w:eastAsia="zh-CN"/>
                    </w:rPr>
                    <w:t>万kWh/a</w:t>
                  </w:r>
                </w:p>
              </w:tc>
              <w:tc>
                <w:tcPr>
                  <w:tcW w:w="804" w:type="pct"/>
                  <w:tcBorders>
                    <w:tl2br w:val="nil"/>
                    <w:tr2bl w:val="nil"/>
                  </w:tcBorders>
                  <w:noWrap w:val="0"/>
                  <w:vAlign w:val="center"/>
                </w:tcPr>
                <w:p>
                  <w:pPr>
                    <w:adjustRightInd w:val="0"/>
                    <w:snapToGrid w:val="0"/>
                    <w:spacing w:line="360" w:lineRule="exact"/>
                    <w:jc w:val="center"/>
                    <w:rPr>
                      <w:rFonts w:hint="default"/>
                      <w:color w:val="000000"/>
                      <w:szCs w:val="21"/>
                      <w:highlight w:val="none"/>
                      <w:lang w:val="en-US" w:eastAsia="zh-CN"/>
                    </w:rPr>
                  </w:pPr>
                  <w:r>
                    <w:rPr>
                      <w:rFonts w:hint="eastAsia"/>
                      <w:color w:val="000000"/>
                      <w:szCs w:val="21"/>
                      <w:highlight w:val="none"/>
                      <w:lang w:val="en-US" w:eastAsia="zh-CN"/>
                    </w:rPr>
                    <w:t>10</w:t>
                  </w:r>
                </w:p>
              </w:tc>
              <w:tc>
                <w:tcPr>
                  <w:tcW w:w="2410" w:type="dxa"/>
                  <w:tcBorders>
                    <w:tl2br w:val="nil"/>
                    <w:tr2bl w:val="nil"/>
                  </w:tcBorders>
                  <w:noWrap w:val="0"/>
                  <w:vAlign w:val="center"/>
                </w:tcPr>
                <w:p>
                  <w:pPr>
                    <w:widowControl/>
                    <w:snapToGrid w:val="0"/>
                    <w:spacing w:line="440" w:lineRule="exact"/>
                    <w:jc w:val="center"/>
                    <w:rPr>
                      <w:rFonts w:hint="eastAsia"/>
                      <w:color w:val="000000"/>
                      <w:szCs w:val="21"/>
                      <w:highlight w:val="none"/>
                      <w:lang w:val="en-US" w:eastAsia="zh-CN"/>
                    </w:rPr>
                  </w:pPr>
                  <w:r>
                    <w:rPr>
                      <w:rFonts w:hint="eastAsia"/>
                      <w:kern w:val="0"/>
                      <w:szCs w:val="21"/>
                      <w:highlight w:val="none"/>
                    </w:rPr>
                    <w:t>产业集聚区供电系统</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40" w:type="pct"/>
                  <w:tcBorders>
                    <w:tl2br w:val="nil"/>
                    <w:tr2bl w:val="nil"/>
                  </w:tcBorders>
                  <w:noWrap w:val="0"/>
                  <w:vAlign w:val="center"/>
                </w:tcPr>
                <w:p>
                  <w:pPr>
                    <w:adjustRightInd w:val="0"/>
                    <w:snapToGrid w:val="0"/>
                    <w:spacing w:line="360" w:lineRule="exact"/>
                    <w:jc w:val="center"/>
                    <w:rPr>
                      <w:rFonts w:hint="default"/>
                      <w:color w:val="000000"/>
                      <w:szCs w:val="21"/>
                      <w:highlight w:val="none"/>
                      <w:lang w:val="en-US" w:eastAsia="zh-CN"/>
                    </w:rPr>
                  </w:pPr>
                  <w:r>
                    <w:rPr>
                      <w:rFonts w:hint="eastAsia"/>
                      <w:color w:val="000000"/>
                      <w:szCs w:val="21"/>
                      <w:highlight w:val="none"/>
                      <w:lang w:val="en-US" w:eastAsia="zh-CN"/>
                    </w:rPr>
                    <w:t>6</w:t>
                  </w:r>
                </w:p>
              </w:tc>
              <w:tc>
                <w:tcPr>
                  <w:tcW w:w="1604" w:type="pct"/>
                  <w:tcBorders>
                    <w:tl2br w:val="nil"/>
                    <w:tr2bl w:val="nil"/>
                  </w:tcBorders>
                  <w:noWrap w:val="0"/>
                  <w:vAlign w:val="center"/>
                </w:tcPr>
                <w:p>
                  <w:pPr>
                    <w:adjustRightInd w:val="0"/>
                    <w:snapToGrid w:val="0"/>
                    <w:spacing w:line="360" w:lineRule="exact"/>
                    <w:jc w:val="center"/>
                    <w:rPr>
                      <w:rFonts w:hint="eastAsia"/>
                      <w:color w:val="000000"/>
                      <w:szCs w:val="21"/>
                      <w:highlight w:val="none"/>
                      <w:lang w:val="en-US" w:eastAsia="zh-CN"/>
                    </w:rPr>
                  </w:pPr>
                  <w:r>
                    <w:rPr>
                      <w:rFonts w:hint="eastAsia"/>
                      <w:color w:val="000000"/>
                      <w:szCs w:val="21"/>
                      <w:highlight w:val="none"/>
                      <w:lang w:val="en-US" w:eastAsia="zh-CN"/>
                    </w:rPr>
                    <w:t>液化石油气</w:t>
                  </w:r>
                </w:p>
              </w:tc>
              <w:tc>
                <w:tcPr>
                  <w:tcW w:w="714" w:type="pct"/>
                  <w:tcBorders>
                    <w:tl2br w:val="nil"/>
                    <w:tr2bl w:val="nil"/>
                  </w:tcBorders>
                  <w:noWrap w:val="0"/>
                  <w:vAlign w:val="center"/>
                </w:tcPr>
                <w:p>
                  <w:pPr>
                    <w:adjustRightInd w:val="0"/>
                    <w:snapToGrid w:val="0"/>
                    <w:spacing w:line="360" w:lineRule="exact"/>
                    <w:jc w:val="center"/>
                    <w:rPr>
                      <w:rFonts w:hint="eastAsia"/>
                      <w:color w:val="000000"/>
                      <w:szCs w:val="21"/>
                      <w:highlight w:val="none"/>
                      <w:lang w:val="en-US" w:eastAsia="zh-CN"/>
                    </w:rPr>
                  </w:pPr>
                  <w:r>
                    <w:rPr>
                      <w:rFonts w:hint="eastAsia"/>
                      <w:color w:val="000000"/>
                      <w:szCs w:val="21"/>
                      <w:highlight w:val="none"/>
                      <w:lang w:val="en-US" w:eastAsia="zh-CN"/>
                    </w:rPr>
                    <w:t>t/a</w:t>
                  </w:r>
                </w:p>
              </w:tc>
              <w:tc>
                <w:tcPr>
                  <w:tcW w:w="804" w:type="pct"/>
                  <w:tcBorders>
                    <w:tl2br w:val="nil"/>
                    <w:tr2bl w:val="nil"/>
                  </w:tcBorders>
                  <w:noWrap w:val="0"/>
                  <w:vAlign w:val="center"/>
                </w:tcPr>
                <w:p>
                  <w:pPr>
                    <w:adjustRightInd w:val="0"/>
                    <w:snapToGrid w:val="0"/>
                    <w:spacing w:line="360" w:lineRule="exact"/>
                    <w:jc w:val="center"/>
                    <w:rPr>
                      <w:rFonts w:hint="default"/>
                      <w:color w:val="000000"/>
                      <w:szCs w:val="21"/>
                      <w:highlight w:val="none"/>
                      <w:lang w:val="en-US" w:eastAsia="zh-CN"/>
                    </w:rPr>
                  </w:pPr>
                  <w:r>
                    <w:rPr>
                      <w:rFonts w:hint="eastAsia"/>
                      <w:color w:val="000000"/>
                      <w:szCs w:val="21"/>
                      <w:highlight w:val="none"/>
                      <w:lang w:val="en-US" w:eastAsia="zh-CN"/>
                    </w:rPr>
                    <w:t>17.52</w:t>
                  </w:r>
                </w:p>
              </w:tc>
              <w:tc>
                <w:tcPr>
                  <w:tcW w:w="2410" w:type="dxa"/>
                  <w:tcBorders>
                    <w:tl2br w:val="nil"/>
                    <w:tr2bl w:val="nil"/>
                  </w:tcBorders>
                  <w:noWrap w:val="0"/>
                  <w:vAlign w:val="center"/>
                </w:tcPr>
                <w:p>
                  <w:pPr>
                    <w:widowControl/>
                    <w:snapToGrid w:val="0"/>
                    <w:spacing w:line="440" w:lineRule="exact"/>
                    <w:jc w:val="center"/>
                    <w:rPr>
                      <w:rFonts w:hint="default" w:eastAsia="宋体"/>
                      <w:kern w:val="0"/>
                      <w:szCs w:val="21"/>
                      <w:highlight w:val="none"/>
                      <w:lang w:val="en-US" w:eastAsia="zh-CN"/>
                    </w:rPr>
                  </w:pPr>
                  <w:r>
                    <w:rPr>
                      <w:rFonts w:hint="eastAsia"/>
                      <w:b w:val="0"/>
                      <w:bCs w:val="0"/>
                      <w:szCs w:val="21"/>
                      <w:highlight w:val="none"/>
                      <w:u w:val="none"/>
                      <w:lang w:eastAsia="zh-CN"/>
                    </w:rPr>
                    <w:t>外购，</w:t>
                  </w:r>
                  <w:r>
                    <w:rPr>
                      <w:rFonts w:hint="eastAsia"/>
                      <w:kern w:val="0"/>
                      <w:szCs w:val="21"/>
                      <w:highlight w:val="none"/>
                      <w:lang w:val="en-US" w:eastAsia="zh-CN"/>
                    </w:rPr>
                    <w:t>罐装，每罐48kg</w:t>
                  </w:r>
                </w:p>
              </w:tc>
            </w:tr>
          </w:tbl>
          <w:p>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cs="Times New Roman"/>
                <w:b/>
                <w:bCs/>
                <w:sz w:val="24"/>
                <w:highlight w:val="none"/>
                <w:lang w:val="en-US" w:eastAsia="zh-CN"/>
              </w:rPr>
            </w:pPr>
            <w:r>
              <w:rPr>
                <w:rFonts w:hint="eastAsia" w:ascii="Times New Roman" w:hAnsi="Times New Roman" w:eastAsia="宋体" w:cs="Times New Roman"/>
                <w:kern w:val="0"/>
                <w:sz w:val="24"/>
                <w:highlight w:val="none"/>
                <w:lang w:val="en-US" w:eastAsia="zh-CN"/>
              </w:rPr>
              <w:t>塑粉：属于热固性粉末涂料，一般由树脂、固化剂、颜料、填料和助剂组成。它是以热固性树脂作为成膜物质，加入起交联反应的固化剂经过加热以后形成的质地坚硬的涂层。它具有很好的装饰性，而且由于低分子量的预聚物经固化以后，可以形成网状交联的大分子，因此它的防腐蚀性和机械性能也很好。常态环境下，热固性粉末涂料的表现为色泽均匀，无异物，呈松散的粉末状。固化条件为195℃、15min。</w:t>
            </w:r>
          </w:p>
          <w:p>
            <w:pPr>
              <w:spacing w:line="520" w:lineRule="exact"/>
              <w:ind w:firstLine="482" w:firstLineChars="200"/>
              <w:rPr>
                <w:rFonts w:hint="default" w:ascii="Times New Roman" w:hAnsi="Times New Roman" w:cs="Times New Roman"/>
                <w:b/>
                <w:bCs/>
                <w:sz w:val="24"/>
                <w:highlight w:val="none"/>
              </w:rPr>
            </w:pPr>
            <w:r>
              <w:rPr>
                <w:rFonts w:hint="eastAsia" w:cs="Times New Roman"/>
                <w:b/>
                <w:bCs/>
                <w:sz w:val="24"/>
                <w:highlight w:val="none"/>
                <w:lang w:val="en-US" w:eastAsia="zh-CN"/>
              </w:rPr>
              <w:t>5</w:t>
            </w:r>
            <w:r>
              <w:rPr>
                <w:rFonts w:hint="default" w:ascii="Times New Roman" w:hAnsi="Times New Roman" w:cs="Times New Roman"/>
                <w:b/>
                <w:bCs/>
                <w:sz w:val="24"/>
                <w:highlight w:val="none"/>
              </w:rPr>
              <w:t>、主要设备</w:t>
            </w:r>
          </w:p>
          <w:p>
            <w:pPr>
              <w:spacing w:line="520" w:lineRule="exact"/>
              <w:ind w:firstLine="480" w:firstLineChars="200"/>
              <w:rPr>
                <w:rFonts w:hint="default" w:ascii="Times New Roman" w:hAnsi="Times New Roman" w:eastAsia="黑体" w:cs="Times New Roman"/>
                <w:bCs/>
                <w:color w:val="000000"/>
                <w:sz w:val="24"/>
                <w:highlight w:val="none"/>
              </w:rPr>
            </w:pPr>
            <w:r>
              <w:rPr>
                <w:rFonts w:hint="eastAsia" w:cs="Times New Roman"/>
                <w:bCs/>
                <w:sz w:val="24"/>
                <w:highlight w:val="none"/>
                <w:lang w:eastAsia="zh-CN"/>
              </w:rPr>
              <w:t>本项目</w:t>
            </w:r>
            <w:r>
              <w:rPr>
                <w:rFonts w:hint="eastAsia" w:ascii="Times New Roman" w:hAnsi="Times New Roman" w:cs="Times New Roman"/>
                <w:bCs/>
                <w:sz w:val="24"/>
                <w:highlight w:val="none"/>
                <w:lang w:eastAsia="zh-CN"/>
              </w:rPr>
              <w:t>主要生产设备见下表。</w:t>
            </w:r>
          </w:p>
          <w:p>
            <w:pPr>
              <w:spacing w:line="520" w:lineRule="exact"/>
              <w:rPr>
                <w:rFonts w:hint="default" w:ascii="Times New Roman" w:hAnsi="Times New Roman" w:eastAsia="黑体" w:cs="Times New Roman"/>
                <w:bCs/>
                <w:color w:val="000000"/>
                <w:sz w:val="24"/>
                <w:highlight w:val="none"/>
              </w:rPr>
            </w:pPr>
            <w:r>
              <w:rPr>
                <w:rFonts w:hint="default" w:ascii="Times New Roman" w:hAnsi="Times New Roman" w:eastAsia="黑体" w:cs="Times New Roman"/>
                <w:bCs/>
                <w:color w:val="000000"/>
                <w:sz w:val="24"/>
                <w:highlight w:val="none"/>
              </w:rPr>
              <w:t>表2-</w:t>
            </w:r>
            <w:r>
              <w:rPr>
                <w:rFonts w:hint="eastAsia" w:eastAsia="黑体" w:cs="Times New Roman"/>
                <w:bCs/>
                <w:color w:val="000000"/>
                <w:sz w:val="24"/>
                <w:highlight w:val="none"/>
                <w:lang w:val="en-US" w:eastAsia="zh-CN"/>
              </w:rPr>
              <w:t>4</w:t>
            </w:r>
            <w:r>
              <w:rPr>
                <w:rFonts w:hint="default" w:ascii="Times New Roman" w:hAnsi="Times New Roman" w:eastAsia="黑体" w:cs="Times New Roman"/>
                <w:bCs/>
                <w:color w:val="000000"/>
                <w:sz w:val="24"/>
                <w:highlight w:val="none"/>
              </w:rPr>
              <w:t xml:space="preserve">            </w:t>
            </w:r>
            <w:r>
              <w:rPr>
                <w:rFonts w:hint="eastAsia" w:eastAsia="黑体" w:cs="Times New Roman"/>
                <w:bCs/>
                <w:color w:val="000000"/>
                <w:sz w:val="24"/>
                <w:highlight w:val="none"/>
                <w:lang w:val="en-US" w:eastAsia="zh-CN"/>
              </w:rPr>
              <w:t xml:space="preserve">      </w:t>
            </w:r>
            <w:r>
              <w:rPr>
                <w:rFonts w:hint="default" w:ascii="Times New Roman" w:hAnsi="Times New Roman" w:eastAsia="黑体" w:cs="Times New Roman"/>
                <w:bCs/>
                <w:color w:val="000000"/>
                <w:sz w:val="24"/>
                <w:highlight w:val="none"/>
              </w:rPr>
              <w:t xml:space="preserve">  主要</w:t>
            </w:r>
            <w:r>
              <w:rPr>
                <w:rFonts w:hint="eastAsia" w:ascii="Times New Roman" w:hAnsi="Times New Roman" w:eastAsia="黑体" w:cs="Times New Roman"/>
                <w:bCs/>
                <w:color w:val="000000"/>
                <w:sz w:val="24"/>
                <w:highlight w:val="none"/>
                <w:lang w:eastAsia="zh-CN"/>
              </w:rPr>
              <w:t>生产</w:t>
            </w:r>
            <w:r>
              <w:rPr>
                <w:rFonts w:hint="default" w:ascii="Times New Roman" w:hAnsi="Times New Roman" w:eastAsia="黑体" w:cs="Times New Roman"/>
                <w:bCs/>
                <w:color w:val="000000"/>
                <w:sz w:val="24"/>
                <w:highlight w:val="none"/>
              </w:rPr>
              <w:t>设备</w:t>
            </w:r>
            <w:r>
              <w:rPr>
                <w:rFonts w:hint="eastAsia" w:ascii="Times New Roman" w:hAnsi="Times New Roman" w:eastAsia="黑体" w:cs="Times New Roman"/>
                <w:bCs/>
                <w:color w:val="000000"/>
                <w:sz w:val="24"/>
                <w:highlight w:val="none"/>
                <w:lang w:eastAsia="zh-CN"/>
              </w:rPr>
              <w:t>一览</w:t>
            </w:r>
            <w:r>
              <w:rPr>
                <w:rFonts w:hint="default" w:ascii="Times New Roman" w:hAnsi="Times New Roman" w:eastAsia="黑体" w:cs="Times New Roman"/>
                <w:bCs/>
                <w:color w:val="000000"/>
                <w:sz w:val="24"/>
                <w:highlight w:val="none"/>
              </w:rPr>
              <w:t>表</w:t>
            </w:r>
          </w:p>
          <w:tbl>
            <w:tblPr>
              <w:tblStyle w:val="26"/>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26"/>
              <w:gridCol w:w="1096"/>
              <w:gridCol w:w="1513"/>
              <w:gridCol w:w="2184"/>
              <w:gridCol w:w="1253"/>
              <w:gridCol w:w="12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616" w:type="pct"/>
                  <w:vAlign w:val="center"/>
                </w:tcPr>
                <w:p>
                  <w:pPr>
                    <w:pStyle w:val="53"/>
                    <w:ind w:firstLine="0" w:firstLineChars="0"/>
                    <w:jc w:val="center"/>
                    <w:rPr>
                      <w:rFonts w:hint="default" w:ascii="Times New Roman" w:hAnsi="Times New Roman" w:cs="Times New Roman"/>
                      <w:b/>
                      <w:bCs/>
                      <w:sz w:val="21"/>
                      <w:szCs w:val="21"/>
                      <w:highlight w:val="none"/>
                    </w:rPr>
                  </w:pPr>
                  <w:r>
                    <w:rPr>
                      <w:rFonts w:hint="default" w:ascii="Times New Roman" w:hAnsi="Times New Roman" w:cs="Times New Roman"/>
                      <w:b/>
                      <w:bCs/>
                      <w:sz w:val="21"/>
                      <w:szCs w:val="21"/>
                      <w:highlight w:val="none"/>
                    </w:rPr>
                    <w:t>序号</w:t>
                  </w:r>
                </w:p>
              </w:tc>
              <w:tc>
                <w:tcPr>
                  <w:tcW w:w="1566" w:type="pct"/>
                  <w:gridSpan w:val="2"/>
                  <w:vAlign w:val="center"/>
                </w:tcPr>
                <w:p>
                  <w:pPr>
                    <w:pStyle w:val="53"/>
                    <w:ind w:firstLine="0" w:firstLineChars="0"/>
                    <w:jc w:val="center"/>
                    <w:rPr>
                      <w:rFonts w:hint="default" w:ascii="Times New Roman" w:hAnsi="Times New Roman" w:cs="Times New Roman"/>
                      <w:b/>
                      <w:bCs/>
                      <w:sz w:val="21"/>
                      <w:szCs w:val="21"/>
                      <w:highlight w:val="none"/>
                    </w:rPr>
                  </w:pPr>
                  <w:r>
                    <w:rPr>
                      <w:rFonts w:hint="default" w:ascii="Times New Roman" w:hAnsi="Times New Roman" w:cs="Times New Roman"/>
                      <w:b/>
                      <w:bCs/>
                      <w:sz w:val="21"/>
                      <w:szCs w:val="21"/>
                      <w:highlight w:val="none"/>
                    </w:rPr>
                    <w:t>设备名称</w:t>
                  </w:r>
                </w:p>
              </w:tc>
              <w:tc>
                <w:tcPr>
                  <w:tcW w:w="1311" w:type="pct"/>
                  <w:vAlign w:val="center"/>
                </w:tcPr>
                <w:p>
                  <w:pPr>
                    <w:pStyle w:val="53"/>
                    <w:ind w:firstLine="0" w:firstLineChars="0"/>
                    <w:jc w:val="center"/>
                    <w:rPr>
                      <w:rFonts w:hint="default" w:ascii="Times New Roman" w:hAnsi="Times New Roman" w:cs="Times New Roman"/>
                      <w:b/>
                      <w:bCs/>
                      <w:sz w:val="21"/>
                      <w:szCs w:val="21"/>
                      <w:highlight w:val="none"/>
                    </w:rPr>
                  </w:pPr>
                  <w:r>
                    <w:rPr>
                      <w:rFonts w:hint="eastAsia" w:ascii="Times New Roman" w:hAnsi="Times New Roman" w:cs="Times New Roman"/>
                      <w:b/>
                      <w:bCs/>
                      <w:sz w:val="21"/>
                      <w:szCs w:val="21"/>
                      <w:highlight w:val="none"/>
                      <w:lang w:eastAsia="zh-CN"/>
                    </w:rPr>
                    <w:t>型号</w:t>
                  </w:r>
                  <w:r>
                    <w:rPr>
                      <w:rFonts w:hint="default" w:ascii="Times New Roman" w:hAnsi="Times New Roman" w:cs="Times New Roman"/>
                      <w:b/>
                      <w:bCs/>
                      <w:sz w:val="21"/>
                      <w:szCs w:val="21"/>
                      <w:highlight w:val="none"/>
                    </w:rPr>
                    <w:t>规格</w:t>
                  </w:r>
                </w:p>
              </w:tc>
              <w:tc>
                <w:tcPr>
                  <w:tcW w:w="752" w:type="pct"/>
                  <w:vAlign w:val="center"/>
                </w:tcPr>
                <w:p>
                  <w:pPr>
                    <w:pStyle w:val="53"/>
                    <w:ind w:firstLine="0" w:firstLineChars="0"/>
                    <w:jc w:val="center"/>
                    <w:rPr>
                      <w:rFonts w:hint="eastAsia" w:ascii="Times New Roman" w:hAnsi="Times New Roman" w:eastAsia="宋体" w:cs="Times New Roman"/>
                      <w:b/>
                      <w:bCs/>
                      <w:sz w:val="21"/>
                      <w:szCs w:val="21"/>
                      <w:highlight w:val="none"/>
                      <w:lang w:eastAsia="zh-CN"/>
                    </w:rPr>
                  </w:pPr>
                  <w:r>
                    <w:rPr>
                      <w:rFonts w:hint="eastAsia" w:ascii="Times New Roman" w:hAnsi="Times New Roman" w:cs="Times New Roman"/>
                      <w:b/>
                      <w:bCs/>
                      <w:sz w:val="21"/>
                      <w:szCs w:val="21"/>
                      <w:highlight w:val="none"/>
                      <w:lang w:eastAsia="zh-CN"/>
                    </w:rPr>
                    <w:t>数量</w:t>
                  </w:r>
                </w:p>
              </w:tc>
              <w:tc>
                <w:tcPr>
                  <w:tcW w:w="752" w:type="pct"/>
                  <w:vAlign w:val="center"/>
                </w:tcPr>
                <w:p>
                  <w:pPr>
                    <w:pStyle w:val="53"/>
                    <w:ind w:firstLine="0" w:firstLineChars="0"/>
                    <w:jc w:val="center"/>
                    <w:rPr>
                      <w:rFonts w:hint="default" w:ascii="Times New Roman" w:hAnsi="Times New Roman" w:cs="Times New Roman"/>
                      <w:b/>
                      <w:bCs/>
                      <w:sz w:val="21"/>
                      <w:szCs w:val="21"/>
                      <w:highlight w:val="none"/>
                    </w:rPr>
                  </w:pPr>
                  <w:r>
                    <w:rPr>
                      <w:rFonts w:hint="default" w:ascii="Times New Roman" w:hAnsi="Times New Roman" w:cs="Times New Roman"/>
                      <w:b/>
                      <w:bCs/>
                      <w:sz w:val="21"/>
                      <w:szCs w:val="21"/>
                      <w:highlight w:val="none"/>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616" w:type="pct"/>
                  <w:vAlign w:val="center"/>
                </w:tcPr>
                <w:p>
                  <w:pPr>
                    <w:pStyle w:val="53"/>
                    <w:ind w:firstLine="0" w:firstLineChars="0"/>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1</w:t>
                  </w:r>
                </w:p>
              </w:tc>
              <w:tc>
                <w:tcPr>
                  <w:tcW w:w="1566" w:type="pct"/>
                  <w:gridSpan w:val="2"/>
                  <w:vAlign w:val="center"/>
                </w:tcPr>
                <w:p>
                  <w:pPr>
                    <w:jc w:val="center"/>
                    <w:rPr>
                      <w:rFonts w:hint="eastAsia" w:ascii="Times New Roman" w:hAnsi="Times New Roman" w:eastAsia="宋体" w:cs="Times New Roman"/>
                      <w:szCs w:val="21"/>
                      <w:highlight w:val="none"/>
                      <w:lang w:val="en-US" w:eastAsia="zh-CN"/>
                    </w:rPr>
                  </w:pPr>
                  <w:r>
                    <w:rPr>
                      <w:rFonts w:hint="eastAsia" w:cs="Times New Roman"/>
                      <w:szCs w:val="21"/>
                      <w:highlight w:val="none"/>
                      <w:lang w:val="en-US" w:eastAsia="zh-CN"/>
                    </w:rPr>
                    <w:t>除锈机</w:t>
                  </w:r>
                </w:p>
              </w:tc>
              <w:tc>
                <w:tcPr>
                  <w:tcW w:w="1311" w:type="pct"/>
                  <w:vAlign w:val="center"/>
                </w:tcPr>
                <w:p>
                  <w:pPr>
                    <w:ind w:firstLine="0" w:firstLineChars="0"/>
                    <w:jc w:val="center"/>
                    <w:rPr>
                      <w:rFonts w:hint="default" w:ascii="Times New Roman" w:hAnsi="Times New Roman" w:eastAsia="宋体" w:cs="Times New Roman"/>
                      <w:sz w:val="21"/>
                      <w:szCs w:val="21"/>
                      <w:highlight w:val="none"/>
                      <w:lang w:val="en-US" w:eastAsia="zh-CN"/>
                    </w:rPr>
                  </w:pPr>
                  <w:r>
                    <w:rPr>
                      <w:rFonts w:hint="eastAsia"/>
                      <w:b w:val="0"/>
                      <w:bCs/>
                      <w:szCs w:val="21"/>
                      <w:highlight w:val="none"/>
                      <w:u w:val="none"/>
                      <w:lang w:val="en-US" w:eastAsia="zh-CN"/>
                    </w:rPr>
                    <w:t>#165</w:t>
                  </w:r>
                </w:p>
              </w:tc>
              <w:tc>
                <w:tcPr>
                  <w:tcW w:w="752" w:type="pct"/>
                  <w:vAlign w:val="center"/>
                </w:tcPr>
                <w:p>
                  <w:pPr>
                    <w:pStyle w:val="53"/>
                    <w:ind w:firstLine="0" w:firstLineChars="0"/>
                    <w:jc w:val="center"/>
                    <w:rPr>
                      <w:rFonts w:hint="eastAsia" w:ascii="Times New Roman" w:hAnsi="Times New Roman" w:eastAsia="宋体" w:cs="Times New Roman"/>
                      <w:sz w:val="21"/>
                      <w:szCs w:val="21"/>
                      <w:highlight w:val="none"/>
                      <w:lang w:eastAsia="zh-CN"/>
                    </w:rPr>
                  </w:pPr>
                  <w:r>
                    <w:rPr>
                      <w:rFonts w:hint="eastAsia" w:ascii="Times New Roman" w:hAnsi="Times New Roman" w:cs="Times New Roman"/>
                      <w:sz w:val="21"/>
                      <w:szCs w:val="21"/>
                      <w:highlight w:val="none"/>
                      <w:lang w:val="en-US" w:eastAsia="zh-CN"/>
                    </w:rPr>
                    <w:t>2台</w:t>
                  </w:r>
                </w:p>
              </w:tc>
              <w:tc>
                <w:tcPr>
                  <w:tcW w:w="752" w:type="pct"/>
                  <w:vAlign w:val="center"/>
                </w:tcPr>
                <w:p>
                  <w:pPr>
                    <w:ind w:firstLine="0" w:firstLineChars="0"/>
                    <w:jc w:val="center"/>
                    <w:rPr>
                      <w:rFonts w:hint="default" w:ascii="Times New Roman" w:hAnsi="Times New Roman" w:cs="Times New Roman"/>
                      <w:sz w:val="21"/>
                      <w:szCs w:val="21"/>
                      <w:highlight w:val="none"/>
                    </w:rPr>
                  </w:pPr>
                  <w:r>
                    <w:rPr>
                      <w:rFonts w:hint="eastAsia" w:ascii="Times New Roman" w:hAnsi="Times New Roman" w:cs="Times New Roman"/>
                      <w:bCs/>
                      <w:sz w:val="21"/>
                      <w:szCs w:val="21"/>
                      <w:highlight w:val="none"/>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616" w:type="pct"/>
                  <w:vAlign w:val="center"/>
                </w:tcPr>
                <w:p>
                  <w:pPr>
                    <w:pStyle w:val="53"/>
                    <w:ind w:firstLine="0" w:firstLineChars="0"/>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2</w:t>
                  </w:r>
                </w:p>
              </w:tc>
              <w:tc>
                <w:tcPr>
                  <w:tcW w:w="1566" w:type="pct"/>
                  <w:gridSpan w:val="2"/>
                  <w:vAlign w:val="center"/>
                </w:tcPr>
                <w:p>
                  <w:pPr>
                    <w:jc w:val="center"/>
                    <w:rPr>
                      <w:rFonts w:hint="eastAsia" w:ascii="Times New Roman" w:hAnsi="Times New Roman" w:eastAsia="宋体" w:cs="Times New Roman"/>
                      <w:szCs w:val="21"/>
                      <w:highlight w:val="none"/>
                      <w:lang w:eastAsia="zh-CN"/>
                    </w:rPr>
                  </w:pPr>
                  <w:r>
                    <w:rPr>
                      <w:rFonts w:hint="eastAsia" w:cs="Times New Roman"/>
                      <w:szCs w:val="21"/>
                      <w:highlight w:val="none"/>
                      <w:lang w:eastAsia="zh-CN"/>
                    </w:rPr>
                    <w:t>自动冲孔机</w:t>
                  </w:r>
                </w:p>
              </w:tc>
              <w:tc>
                <w:tcPr>
                  <w:tcW w:w="1311" w:type="pct"/>
                  <w:vAlign w:val="center"/>
                </w:tcPr>
                <w:p>
                  <w:pPr>
                    <w:ind w:firstLine="0" w:firstLineChars="0"/>
                    <w:jc w:val="center"/>
                    <w:rPr>
                      <w:rFonts w:hint="default" w:ascii="Times New Roman" w:hAnsi="Times New Roman" w:eastAsia="宋体" w:cs="Times New Roman"/>
                      <w:sz w:val="21"/>
                      <w:szCs w:val="21"/>
                      <w:highlight w:val="none"/>
                      <w:lang w:val="en-US" w:eastAsia="zh-CN"/>
                    </w:rPr>
                  </w:pPr>
                  <w:r>
                    <w:rPr>
                      <w:rFonts w:hint="eastAsia"/>
                      <w:b w:val="0"/>
                      <w:bCs/>
                      <w:szCs w:val="21"/>
                      <w:highlight w:val="none"/>
                      <w:u w:val="none"/>
                      <w:lang w:val="en-US" w:eastAsia="zh-CN"/>
                    </w:rPr>
                    <w:t>YJ-125</w:t>
                  </w:r>
                </w:p>
              </w:tc>
              <w:tc>
                <w:tcPr>
                  <w:tcW w:w="752" w:type="pct"/>
                  <w:vAlign w:val="center"/>
                </w:tcPr>
                <w:p>
                  <w:pPr>
                    <w:pStyle w:val="53"/>
                    <w:ind w:firstLine="0" w:firstLineChars="0"/>
                    <w:jc w:val="center"/>
                    <w:rPr>
                      <w:rFonts w:hint="default" w:ascii="Times New Roman" w:hAnsi="Times New Roman" w:cs="Times New Roman"/>
                      <w:sz w:val="21"/>
                      <w:szCs w:val="21"/>
                      <w:highlight w:val="none"/>
                    </w:rPr>
                  </w:pPr>
                  <w:r>
                    <w:rPr>
                      <w:rFonts w:hint="eastAsia" w:ascii="Times New Roman" w:hAnsi="Times New Roman" w:cs="Times New Roman"/>
                      <w:sz w:val="21"/>
                      <w:szCs w:val="21"/>
                      <w:highlight w:val="none"/>
                      <w:lang w:val="en-US" w:eastAsia="zh-CN"/>
                    </w:rPr>
                    <w:t>1</w:t>
                  </w:r>
                  <w:r>
                    <w:rPr>
                      <w:rFonts w:hint="default" w:ascii="Times New Roman" w:hAnsi="Times New Roman" w:cs="Times New Roman"/>
                      <w:sz w:val="21"/>
                      <w:szCs w:val="21"/>
                      <w:highlight w:val="none"/>
                    </w:rPr>
                    <w:t>台</w:t>
                  </w:r>
                </w:p>
              </w:tc>
              <w:tc>
                <w:tcPr>
                  <w:tcW w:w="752" w:type="pct"/>
                  <w:vAlign w:val="center"/>
                </w:tcPr>
                <w:p>
                  <w:pPr>
                    <w:ind w:firstLine="0" w:firstLineChars="0"/>
                    <w:jc w:val="center"/>
                    <w:rPr>
                      <w:rFonts w:hint="default" w:ascii="Times New Roman" w:hAnsi="Times New Roman" w:cs="Times New Roman"/>
                      <w:sz w:val="21"/>
                      <w:szCs w:val="21"/>
                      <w:highlight w:val="none"/>
                    </w:rPr>
                  </w:pPr>
                  <w:r>
                    <w:rPr>
                      <w:rFonts w:hint="eastAsia" w:ascii="Times New Roman" w:hAnsi="Times New Roman" w:cs="Times New Roman"/>
                      <w:bCs/>
                      <w:sz w:val="21"/>
                      <w:szCs w:val="21"/>
                      <w:highlight w:val="none"/>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616" w:type="pct"/>
                  <w:vAlign w:val="center"/>
                </w:tcPr>
                <w:p>
                  <w:pPr>
                    <w:pStyle w:val="53"/>
                    <w:ind w:firstLine="0" w:firstLineChars="0"/>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3</w:t>
                  </w:r>
                </w:p>
              </w:tc>
              <w:tc>
                <w:tcPr>
                  <w:tcW w:w="1566" w:type="pct"/>
                  <w:gridSpan w:val="2"/>
                  <w:vAlign w:val="center"/>
                </w:tcPr>
                <w:p>
                  <w:pPr>
                    <w:jc w:val="center"/>
                    <w:rPr>
                      <w:rFonts w:hint="eastAsia" w:cs="Times New Roman"/>
                      <w:szCs w:val="21"/>
                      <w:highlight w:val="none"/>
                      <w:lang w:eastAsia="zh-CN"/>
                    </w:rPr>
                  </w:pPr>
                  <w:r>
                    <w:rPr>
                      <w:rFonts w:hint="eastAsia" w:cs="Times New Roman"/>
                      <w:szCs w:val="21"/>
                      <w:highlight w:val="none"/>
                      <w:lang w:eastAsia="zh-CN"/>
                    </w:rPr>
                    <w:t>焊接电子机器人</w:t>
                  </w:r>
                </w:p>
              </w:tc>
              <w:tc>
                <w:tcPr>
                  <w:tcW w:w="1311" w:type="pct"/>
                  <w:vAlign w:val="center"/>
                </w:tcPr>
                <w:p>
                  <w:pPr>
                    <w:ind w:firstLine="0" w:firstLineChars="0"/>
                    <w:jc w:val="center"/>
                    <w:rPr>
                      <w:rFonts w:hint="default"/>
                      <w:b w:val="0"/>
                      <w:bCs/>
                      <w:szCs w:val="21"/>
                      <w:highlight w:val="none"/>
                      <w:u w:val="none"/>
                      <w:lang w:val="en-US" w:eastAsia="zh-CN"/>
                    </w:rPr>
                  </w:pPr>
                  <w:r>
                    <w:rPr>
                      <w:rFonts w:hint="eastAsia"/>
                      <w:b w:val="0"/>
                      <w:bCs/>
                      <w:szCs w:val="21"/>
                      <w:highlight w:val="none"/>
                      <w:u w:val="none"/>
                      <w:lang w:val="en-US" w:eastAsia="zh-CN"/>
                    </w:rPr>
                    <w:t>SF6-C1400</w:t>
                  </w:r>
                </w:p>
              </w:tc>
              <w:tc>
                <w:tcPr>
                  <w:tcW w:w="752" w:type="pct"/>
                  <w:vAlign w:val="center"/>
                </w:tcPr>
                <w:p>
                  <w:pPr>
                    <w:ind w:firstLine="0" w:firstLine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1</w:t>
                  </w:r>
                  <w:r>
                    <w:rPr>
                      <w:rFonts w:hint="default" w:ascii="Times New Roman" w:hAnsi="Times New Roman" w:cs="Times New Roman"/>
                      <w:sz w:val="21"/>
                      <w:szCs w:val="21"/>
                      <w:highlight w:val="none"/>
                    </w:rPr>
                    <w:t>台</w:t>
                  </w:r>
                </w:p>
              </w:tc>
              <w:tc>
                <w:tcPr>
                  <w:tcW w:w="752" w:type="pct"/>
                  <w:vAlign w:val="center"/>
                </w:tcPr>
                <w:p>
                  <w:pPr>
                    <w:ind w:firstLine="0" w:firstLine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bCs/>
                      <w:sz w:val="21"/>
                      <w:szCs w:val="21"/>
                      <w:highlight w:val="none"/>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616" w:type="pct"/>
                  <w:vAlign w:val="center"/>
                </w:tcPr>
                <w:p>
                  <w:pPr>
                    <w:pStyle w:val="53"/>
                    <w:ind w:firstLine="0" w:firstLineChars="0"/>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cs="Times New Roman"/>
                      <w:sz w:val="21"/>
                      <w:szCs w:val="21"/>
                      <w:highlight w:val="none"/>
                    </w:rPr>
                    <w:t>4</w:t>
                  </w:r>
                </w:p>
              </w:tc>
              <w:tc>
                <w:tcPr>
                  <w:tcW w:w="1566" w:type="pct"/>
                  <w:gridSpan w:val="2"/>
                  <w:vAlign w:val="center"/>
                </w:tcPr>
                <w:p>
                  <w:pPr>
                    <w:jc w:val="center"/>
                    <w:rPr>
                      <w:rFonts w:hint="default" w:ascii="Times New Roman" w:hAnsi="Times New Roman" w:eastAsia="宋体" w:cs="Times New Roman"/>
                      <w:szCs w:val="21"/>
                      <w:highlight w:val="none"/>
                      <w:lang w:val="en-US" w:eastAsia="zh-CN"/>
                    </w:rPr>
                  </w:pPr>
                  <w:r>
                    <w:rPr>
                      <w:rFonts w:hint="eastAsia" w:cs="Times New Roman"/>
                      <w:szCs w:val="21"/>
                      <w:highlight w:val="none"/>
                      <w:lang w:val="en-US" w:eastAsia="zh-CN"/>
                    </w:rPr>
                    <w:t>缩管机</w:t>
                  </w:r>
                </w:p>
              </w:tc>
              <w:tc>
                <w:tcPr>
                  <w:tcW w:w="1311" w:type="pct"/>
                  <w:vAlign w:val="center"/>
                </w:tcPr>
                <w:p>
                  <w:pPr>
                    <w:ind w:firstLine="0" w:firstLineChars="0"/>
                    <w:jc w:val="center"/>
                    <w:rPr>
                      <w:rFonts w:hint="default" w:ascii="Times New Roman" w:hAnsi="Times New Roman" w:eastAsia="宋体" w:cs="Times New Roman"/>
                      <w:sz w:val="21"/>
                      <w:szCs w:val="21"/>
                      <w:highlight w:val="none"/>
                      <w:lang w:val="en-US" w:eastAsia="zh-CN"/>
                    </w:rPr>
                  </w:pPr>
                  <w:r>
                    <w:rPr>
                      <w:rFonts w:hint="eastAsia" w:cs="Times New Roman"/>
                      <w:bCs/>
                      <w:sz w:val="21"/>
                      <w:szCs w:val="21"/>
                      <w:highlight w:val="none"/>
                      <w:lang w:val="en-US" w:eastAsia="zh-CN"/>
                    </w:rPr>
                    <w:t>5-80MM</w:t>
                  </w:r>
                </w:p>
              </w:tc>
              <w:tc>
                <w:tcPr>
                  <w:tcW w:w="752" w:type="pct"/>
                  <w:vAlign w:val="center"/>
                </w:tcPr>
                <w:p>
                  <w:pPr>
                    <w:ind w:firstLine="0" w:firstLineChars="0"/>
                    <w:jc w:val="center"/>
                    <w:rPr>
                      <w:rFonts w:hint="default" w:ascii="Times New Roman" w:hAnsi="Times New Roman" w:cs="Times New Roman"/>
                      <w:sz w:val="21"/>
                      <w:szCs w:val="21"/>
                      <w:highlight w:val="none"/>
                      <w:lang w:val="en-US"/>
                    </w:rPr>
                  </w:pPr>
                  <w:r>
                    <w:rPr>
                      <w:rFonts w:hint="eastAsia" w:ascii="Times New Roman" w:hAnsi="Times New Roman" w:cs="Times New Roman"/>
                      <w:sz w:val="21"/>
                      <w:szCs w:val="21"/>
                      <w:highlight w:val="none"/>
                      <w:lang w:val="en-US" w:eastAsia="zh-CN"/>
                    </w:rPr>
                    <w:t>1</w:t>
                  </w:r>
                  <w:r>
                    <w:rPr>
                      <w:rFonts w:hint="default" w:ascii="Times New Roman" w:hAnsi="Times New Roman" w:cs="Times New Roman"/>
                      <w:sz w:val="21"/>
                      <w:szCs w:val="21"/>
                      <w:highlight w:val="none"/>
                    </w:rPr>
                    <w:t>台</w:t>
                  </w:r>
                </w:p>
              </w:tc>
              <w:tc>
                <w:tcPr>
                  <w:tcW w:w="752" w:type="pct"/>
                  <w:vAlign w:val="center"/>
                </w:tcPr>
                <w:p>
                  <w:pPr>
                    <w:ind w:firstLine="0" w:firstLineChars="0"/>
                    <w:jc w:val="center"/>
                    <w:rPr>
                      <w:rFonts w:hint="default" w:ascii="Times New Roman" w:hAnsi="Times New Roman" w:cs="Times New Roman"/>
                      <w:sz w:val="21"/>
                      <w:szCs w:val="21"/>
                      <w:highlight w:val="none"/>
                    </w:rPr>
                  </w:pPr>
                  <w:r>
                    <w:rPr>
                      <w:rFonts w:hint="eastAsia" w:ascii="Times New Roman" w:hAnsi="Times New Roman" w:cs="Times New Roman"/>
                      <w:bCs/>
                      <w:sz w:val="21"/>
                      <w:szCs w:val="21"/>
                      <w:highlight w:val="none"/>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616" w:type="pct"/>
                  <w:vAlign w:val="center"/>
                </w:tcPr>
                <w:p>
                  <w:pPr>
                    <w:adjustRightInd w:val="0"/>
                    <w:snapToGrid w:val="0"/>
                    <w:spacing w:line="360" w:lineRule="exact"/>
                    <w:jc w:val="center"/>
                    <w:rPr>
                      <w:rFonts w:hint="default" w:ascii="Times New Roman" w:hAnsi="Times New Roman" w:eastAsia="宋体" w:cs="Times New Roman"/>
                      <w:kern w:val="2"/>
                      <w:sz w:val="21"/>
                      <w:szCs w:val="21"/>
                      <w:highlight w:val="none"/>
                      <w:lang w:val="en-US" w:eastAsia="zh-CN" w:bidi="ar-SA"/>
                    </w:rPr>
                  </w:pPr>
                  <w:r>
                    <w:rPr>
                      <w:rFonts w:hint="eastAsia" w:cs="Times New Roman"/>
                      <w:sz w:val="21"/>
                      <w:szCs w:val="21"/>
                      <w:highlight w:val="none"/>
                      <w:lang w:val="en-US" w:eastAsia="zh-CN"/>
                    </w:rPr>
                    <w:t>5</w:t>
                  </w:r>
                </w:p>
              </w:tc>
              <w:tc>
                <w:tcPr>
                  <w:tcW w:w="1566" w:type="pct"/>
                  <w:gridSpan w:val="2"/>
                  <w:vAlign w:val="center"/>
                </w:tcPr>
                <w:p>
                  <w:pPr>
                    <w:jc w:val="center"/>
                    <w:rPr>
                      <w:rFonts w:hint="eastAsia" w:cs="Times New Roman"/>
                      <w:szCs w:val="21"/>
                      <w:highlight w:val="none"/>
                      <w:lang w:val="en-US" w:eastAsia="zh-CN"/>
                    </w:rPr>
                  </w:pPr>
                  <w:r>
                    <w:rPr>
                      <w:rFonts w:hint="eastAsia" w:cs="Times New Roman"/>
                      <w:szCs w:val="21"/>
                      <w:highlight w:val="none"/>
                      <w:lang w:val="en-US" w:eastAsia="zh-CN"/>
                    </w:rPr>
                    <w:t>折弯机</w:t>
                  </w:r>
                </w:p>
              </w:tc>
              <w:tc>
                <w:tcPr>
                  <w:tcW w:w="1311" w:type="pct"/>
                  <w:vAlign w:val="center"/>
                </w:tcPr>
                <w:p>
                  <w:pPr>
                    <w:ind w:firstLine="0" w:firstLineChars="0"/>
                    <w:jc w:val="center"/>
                    <w:rPr>
                      <w:rFonts w:hint="default" w:cs="Times New Roman"/>
                      <w:bCs/>
                      <w:sz w:val="21"/>
                      <w:szCs w:val="21"/>
                      <w:highlight w:val="none"/>
                      <w:lang w:val="en-US" w:eastAsia="zh-CN"/>
                    </w:rPr>
                  </w:pPr>
                  <w:r>
                    <w:rPr>
                      <w:rFonts w:hint="eastAsia" w:cs="Times New Roman"/>
                      <w:bCs/>
                      <w:sz w:val="21"/>
                      <w:szCs w:val="21"/>
                      <w:highlight w:val="none"/>
                      <w:lang w:val="en-US" w:eastAsia="zh-CN"/>
                    </w:rPr>
                    <w:t>F23A 21S</w:t>
                  </w:r>
                </w:p>
              </w:tc>
              <w:tc>
                <w:tcPr>
                  <w:tcW w:w="752" w:type="pct"/>
                  <w:vAlign w:val="center"/>
                </w:tcPr>
                <w:p>
                  <w:pPr>
                    <w:ind w:firstLine="0" w:firstLine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1</w:t>
                  </w:r>
                  <w:r>
                    <w:rPr>
                      <w:rFonts w:hint="default" w:ascii="Times New Roman" w:hAnsi="Times New Roman" w:cs="Times New Roman"/>
                      <w:sz w:val="21"/>
                      <w:szCs w:val="21"/>
                      <w:highlight w:val="none"/>
                    </w:rPr>
                    <w:t>台</w:t>
                  </w:r>
                </w:p>
              </w:tc>
              <w:tc>
                <w:tcPr>
                  <w:tcW w:w="752" w:type="pct"/>
                  <w:vAlign w:val="center"/>
                </w:tcPr>
                <w:p>
                  <w:pPr>
                    <w:ind w:firstLine="0" w:firstLineChars="0"/>
                    <w:jc w:val="center"/>
                    <w:rPr>
                      <w:rFonts w:hint="eastAsia" w:ascii="Times New Roman" w:hAnsi="Times New Roman" w:cs="Times New Roman"/>
                      <w:bCs/>
                      <w:sz w:val="21"/>
                      <w:szCs w:val="21"/>
                      <w:highlight w:val="none"/>
                      <w:lang w:val="en-US" w:eastAsia="zh-CN"/>
                    </w:rPr>
                  </w:pPr>
                  <w:r>
                    <w:rPr>
                      <w:rFonts w:hint="eastAsia" w:ascii="Times New Roman" w:hAnsi="Times New Roman" w:cs="Times New Roman"/>
                      <w:bCs/>
                      <w:sz w:val="21"/>
                      <w:szCs w:val="21"/>
                      <w:highlight w:val="none"/>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616" w:type="pct"/>
                  <w:vAlign w:val="center"/>
                </w:tcPr>
                <w:p>
                  <w:pPr>
                    <w:adjustRightInd w:val="0"/>
                    <w:snapToGrid w:val="0"/>
                    <w:spacing w:line="360" w:lineRule="exact"/>
                    <w:jc w:val="center"/>
                    <w:rPr>
                      <w:rFonts w:hint="default" w:ascii="Times New Roman" w:hAnsi="Times New Roman" w:eastAsia="宋体" w:cs="Times New Roman"/>
                      <w:kern w:val="2"/>
                      <w:sz w:val="21"/>
                      <w:szCs w:val="21"/>
                      <w:highlight w:val="none"/>
                      <w:lang w:val="en-US" w:eastAsia="zh-CN" w:bidi="ar-SA"/>
                    </w:rPr>
                  </w:pPr>
                  <w:r>
                    <w:rPr>
                      <w:rFonts w:hint="eastAsia" w:cs="Times New Roman"/>
                      <w:sz w:val="21"/>
                      <w:szCs w:val="21"/>
                      <w:highlight w:val="none"/>
                      <w:lang w:val="en-US" w:eastAsia="zh-CN"/>
                    </w:rPr>
                    <w:t>6</w:t>
                  </w:r>
                </w:p>
              </w:tc>
              <w:tc>
                <w:tcPr>
                  <w:tcW w:w="1566" w:type="pct"/>
                  <w:gridSpan w:val="2"/>
                  <w:vAlign w:val="center"/>
                </w:tcPr>
                <w:p>
                  <w:pPr>
                    <w:jc w:val="center"/>
                    <w:rPr>
                      <w:rFonts w:hint="eastAsia" w:ascii="Times New Roman" w:hAnsi="Times New Roman" w:eastAsia="宋体" w:cs="Times New Roman"/>
                      <w:szCs w:val="21"/>
                      <w:highlight w:val="none"/>
                      <w:lang w:eastAsia="zh-CN"/>
                    </w:rPr>
                  </w:pPr>
                  <w:r>
                    <w:rPr>
                      <w:rFonts w:hint="eastAsia" w:cs="Times New Roman"/>
                      <w:szCs w:val="21"/>
                      <w:highlight w:val="none"/>
                      <w:lang w:eastAsia="zh-CN"/>
                    </w:rPr>
                    <w:t>拉弯机</w:t>
                  </w:r>
                </w:p>
              </w:tc>
              <w:tc>
                <w:tcPr>
                  <w:tcW w:w="1311" w:type="pct"/>
                  <w:vAlign w:val="center"/>
                </w:tcPr>
                <w:p>
                  <w:pPr>
                    <w:ind w:firstLine="0" w:firstLineChars="0"/>
                    <w:jc w:val="center"/>
                    <w:rPr>
                      <w:rFonts w:hint="default" w:ascii="Times New Roman" w:hAnsi="Times New Roman" w:eastAsia="宋体" w:cs="Times New Roman"/>
                      <w:sz w:val="21"/>
                      <w:szCs w:val="21"/>
                      <w:highlight w:val="none"/>
                      <w:lang w:val="en-US" w:eastAsia="zh-CN"/>
                    </w:rPr>
                  </w:pPr>
                  <w:r>
                    <w:rPr>
                      <w:rFonts w:hint="eastAsia" w:cs="Times New Roman"/>
                      <w:bCs/>
                      <w:sz w:val="21"/>
                      <w:szCs w:val="21"/>
                      <w:highlight w:val="none"/>
                      <w:lang w:val="en-US" w:eastAsia="zh-CN"/>
                    </w:rPr>
                    <w:t>SBL-15A-6</w:t>
                  </w:r>
                </w:p>
              </w:tc>
              <w:tc>
                <w:tcPr>
                  <w:tcW w:w="752" w:type="pct"/>
                  <w:vAlign w:val="center"/>
                </w:tcPr>
                <w:p>
                  <w:pPr>
                    <w:ind w:firstLine="0" w:firstLineChars="0"/>
                    <w:jc w:val="center"/>
                    <w:rPr>
                      <w:rFonts w:hint="default" w:ascii="Times New Roman" w:hAnsi="Times New Roman" w:cs="Times New Roman"/>
                      <w:sz w:val="21"/>
                      <w:szCs w:val="21"/>
                      <w:highlight w:val="none"/>
                    </w:rPr>
                  </w:pPr>
                  <w:r>
                    <w:rPr>
                      <w:rFonts w:hint="eastAsia" w:ascii="Times New Roman" w:hAnsi="Times New Roman" w:cs="Times New Roman"/>
                      <w:sz w:val="21"/>
                      <w:szCs w:val="21"/>
                      <w:highlight w:val="none"/>
                      <w:lang w:val="en-US" w:eastAsia="zh-CN"/>
                    </w:rPr>
                    <w:t>1</w:t>
                  </w:r>
                  <w:r>
                    <w:rPr>
                      <w:rFonts w:hint="default" w:ascii="Times New Roman" w:hAnsi="Times New Roman" w:cs="Times New Roman"/>
                      <w:sz w:val="21"/>
                      <w:szCs w:val="21"/>
                      <w:highlight w:val="none"/>
                    </w:rPr>
                    <w:t>台</w:t>
                  </w:r>
                </w:p>
              </w:tc>
              <w:tc>
                <w:tcPr>
                  <w:tcW w:w="752" w:type="pct"/>
                  <w:vAlign w:val="center"/>
                </w:tcPr>
                <w:p>
                  <w:pPr>
                    <w:ind w:firstLine="0" w:firstLineChars="0"/>
                    <w:jc w:val="center"/>
                    <w:rPr>
                      <w:rFonts w:hint="default" w:ascii="Times New Roman" w:hAnsi="Times New Roman" w:cs="Times New Roman"/>
                      <w:sz w:val="21"/>
                      <w:szCs w:val="21"/>
                      <w:highlight w:val="none"/>
                    </w:rPr>
                  </w:pPr>
                  <w:r>
                    <w:rPr>
                      <w:rFonts w:hint="eastAsia" w:ascii="Times New Roman" w:hAnsi="Times New Roman" w:cs="Times New Roman"/>
                      <w:bCs/>
                      <w:sz w:val="21"/>
                      <w:szCs w:val="21"/>
                      <w:highlight w:val="none"/>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616" w:type="pct"/>
                  <w:vAlign w:val="center"/>
                </w:tcPr>
                <w:p>
                  <w:pPr>
                    <w:adjustRightInd w:val="0"/>
                    <w:snapToGrid w:val="0"/>
                    <w:spacing w:line="360" w:lineRule="exact"/>
                    <w:jc w:val="center"/>
                    <w:rPr>
                      <w:rFonts w:hint="default" w:ascii="Times New Roman" w:hAnsi="Times New Roman" w:eastAsia="宋体" w:cs="Times New Roman"/>
                      <w:kern w:val="2"/>
                      <w:sz w:val="21"/>
                      <w:szCs w:val="21"/>
                      <w:highlight w:val="none"/>
                      <w:lang w:val="en-US" w:eastAsia="zh-CN" w:bidi="ar-SA"/>
                    </w:rPr>
                  </w:pPr>
                  <w:r>
                    <w:rPr>
                      <w:rFonts w:hint="eastAsia" w:cs="Times New Roman"/>
                      <w:sz w:val="21"/>
                      <w:szCs w:val="21"/>
                      <w:highlight w:val="none"/>
                      <w:lang w:val="en-US" w:eastAsia="zh-CN"/>
                    </w:rPr>
                    <w:t>7</w:t>
                  </w:r>
                </w:p>
              </w:tc>
              <w:tc>
                <w:tcPr>
                  <w:tcW w:w="658" w:type="pct"/>
                  <w:vMerge w:val="restart"/>
                  <w:vAlign w:val="center"/>
                </w:tcPr>
                <w:p>
                  <w:pPr>
                    <w:jc w:val="center"/>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喷塑烘干</w:t>
                  </w:r>
                </w:p>
              </w:tc>
              <w:tc>
                <w:tcPr>
                  <w:tcW w:w="907" w:type="pct"/>
                  <w:vAlign w:val="center"/>
                </w:tcPr>
                <w:p>
                  <w:pPr>
                    <w:jc w:val="center"/>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燃气高温烤房</w:t>
                  </w:r>
                </w:p>
              </w:tc>
              <w:tc>
                <w:tcPr>
                  <w:tcW w:w="1311" w:type="pct"/>
                  <w:vAlign w:val="center"/>
                </w:tcPr>
                <w:p>
                  <w:pPr>
                    <w:jc w:val="center"/>
                    <w:rPr>
                      <w:rFonts w:hint="default"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7m</w:t>
                  </w:r>
                  <w:r>
                    <w:rPr>
                      <w:rFonts w:hint="default" w:ascii="Times New Roman" w:hAnsi="Times New Roman" w:eastAsia="宋体" w:cs="Times New Roman"/>
                      <w:szCs w:val="21"/>
                      <w:highlight w:val="none"/>
                      <w:lang w:val="en-US" w:eastAsia="zh-CN"/>
                    </w:rPr>
                    <w:t>×</w:t>
                  </w:r>
                  <w:r>
                    <w:rPr>
                      <w:rFonts w:hint="eastAsia" w:ascii="Times New Roman" w:hAnsi="Times New Roman" w:eastAsia="宋体" w:cs="Times New Roman"/>
                      <w:szCs w:val="21"/>
                      <w:highlight w:val="none"/>
                      <w:lang w:val="en-US" w:eastAsia="zh-CN"/>
                    </w:rPr>
                    <w:t>2.2m</w:t>
                  </w:r>
                  <w:r>
                    <w:rPr>
                      <w:rFonts w:hint="default" w:ascii="Times New Roman" w:hAnsi="Times New Roman" w:eastAsia="宋体" w:cs="Times New Roman"/>
                      <w:szCs w:val="21"/>
                      <w:highlight w:val="none"/>
                      <w:lang w:val="en-US" w:eastAsia="zh-CN"/>
                    </w:rPr>
                    <w:t>×</w:t>
                  </w:r>
                  <w:r>
                    <w:rPr>
                      <w:rFonts w:hint="eastAsia" w:ascii="Times New Roman" w:hAnsi="Times New Roman" w:eastAsia="宋体" w:cs="Times New Roman"/>
                      <w:szCs w:val="21"/>
                      <w:highlight w:val="none"/>
                      <w:lang w:val="en-US" w:eastAsia="zh-CN"/>
                    </w:rPr>
                    <w:t>2.4m</w:t>
                  </w:r>
                </w:p>
              </w:tc>
              <w:tc>
                <w:tcPr>
                  <w:tcW w:w="752" w:type="pct"/>
                  <w:vAlign w:val="center"/>
                </w:tcPr>
                <w:p>
                  <w:pPr>
                    <w:ind w:firstLine="0" w:firstLine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1</w:t>
                  </w:r>
                  <w:r>
                    <w:rPr>
                      <w:rFonts w:hint="default" w:ascii="Times New Roman" w:hAnsi="Times New Roman" w:cs="Times New Roman"/>
                      <w:sz w:val="21"/>
                      <w:szCs w:val="21"/>
                      <w:highlight w:val="none"/>
                    </w:rPr>
                    <w:t>台</w:t>
                  </w:r>
                </w:p>
              </w:tc>
              <w:tc>
                <w:tcPr>
                  <w:tcW w:w="752" w:type="pct"/>
                  <w:vAlign w:val="center"/>
                </w:tcPr>
                <w:p>
                  <w:pPr>
                    <w:ind w:firstLine="0" w:firstLineChars="0"/>
                    <w:jc w:val="center"/>
                    <w:rPr>
                      <w:rFonts w:hint="default" w:ascii="Times New Roman" w:hAnsi="Times New Roman" w:cs="Times New Roman"/>
                      <w:bCs/>
                      <w:sz w:val="21"/>
                      <w:szCs w:val="21"/>
                      <w:highlight w:val="none"/>
                      <w:lang w:val="en-US" w:eastAsia="zh-CN"/>
                    </w:rPr>
                  </w:pPr>
                  <w:r>
                    <w:rPr>
                      <w:rFonts w:hint="eastAsia" w:ascii="Times New Roman" w:hAnsi="Times New Roman" w:cs="Times New Roman"/>
                      <w:bCs/>
                      <w:sz w:val="21"/>
                      <w:szCs w:val="21"/>
                      <w:highlight w:val="none"/>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616" w:type="pct"/>
                  <w:vAlign w:val="center"/>
                </w:tcPr>
                <w:p>
                  <w:pPr>
                    <w:adjustRightInd w:val="0"/>
                    <w:snapToGrid w:val="0"/>
                    <w:spacing w:line="360" w:lineRule="exact"/>
                    <w:jc w:val="center"/>
                    <w:rPr>
                      <w:rFonts w:hint="default" w:cs="Times New Roman"/>
                      <w:sz w:val="21"/>
                      <w:szCs w:val="21"/>
                      <w:highlight w:val="none"/>
                      <w:lang w:val="en-US" w:eastAsia="zh-CN"/>
                    </w:rPr>
                  </w:pPr>
                  <w:r>
                    <w:rPr>
                      <w:rFonts w:hint="eastAsia" w:cs="Times New Roman"/>
                      <w:sz w:val="21"/>
                      <w:szCs w:val="21"/>
                      <w:highlight w:val="none"/>
                      <w:lang w:val="en-US" w:eastAsia="zh-CN"/>
                    </w:rPr>
                    <w:t>8</w:t>
                  </w:r>
                </w:p>
              </w:tc>
              <w:tc>
                <w:tcPr>
                  <w:tcW w:w="658" w:type="pct"/>
                  <w:vMerge w:val="continue"/>
                  <w:vAlign w:val="center"/>
                </w:tcPr>
                <w:p>
                  <w:pPr>
                    <w:jc w:val="center"/>
                    <w:rPr>
                      <w:rFonts w:hint="eastAsia" w:ascii="Times New Roman" w:hAnsi="Times New Roman" w:eastAsia="宋体" w:cs="Times New Roman"/>
                      <w:szCs w:val="21"/>
                      <w:highlight w:val="none"/>
                      <w:lang w:val="en-US" w:eastAsia="zh-CN"/>
                    </w:rPr>
                  </w:pPr>
                </w:p>
              </w:tc>
              <w:tc>
                <w:tcPr>
                  <w:tcW w:w="907" w:type="pct"/>
                  <w:vAlign w:val="center"/>
                </w:tcPr>
                <w:p>
                  <w:pPr>
                    <w:jc w:val="center"/>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 xml:space="preserve">双工位喷粉房 </w:t>
                  </w:r>
                </w:p>
              </w:tc>
              <w:tc>
                <w:tcPr>
                  <w:tcW w:w="1311" w:type="pct"/>
                  <w:vAlign w:val="center"/>
                </w:tcPr>
                <w:p>
                  <w:pPr>
                    <w:jc w:val="center"/>
                    <w:rPr>
                      <w:rFonts w:hint="eastAsia" w:ascii="Times New Roman" w:hAnsi="Times New Roman" w:eastAsia="宋体" w:cs="Times New Roman"/>
                      <w:szCs w:val="21"/>
                      <w:highlight w:val="none"/>
                      <w:lang w:val="en-US" w:eastAsia="zh-CN"/>
                    </w:rPr>
                  </w:pPr>
                  <w:r>
                    <w:rPr>
                      <w:rFonts w:hint="default" w:ascii="Times New Roman" w:hAnsi="Times New Roman" w:eastAsia="宋体" w:cs="Times New Roman"/>
                      <w:szCs w:val="21"/>
                      <w:highlight w:val="none"/>
                      <w:lang w:val="en-US" w:eastAsia="zh-CN"/>
                    </w:rPr>
                    <w:t>6</w:t>
                  </w:r>
                  <w:r>
                    <w:rPr>
                      <w:rFonts w:hint="eastAsia" w:ascii="Times New Roman" w:hAnsi="Times New Roman" w:eastAsia="宋体" w:cs="Times New Roman"/>
                      <w:szCs w:val="21"/>
                      <w:highlight w:val="none"/>
                      <w:lang w:val="en-US" w:eastAsia="zh-CN"/>
                    </w:rPr>
                    <w:t>m</w:t>
                  </w:r>
                  <w:r>
                    <w:rPr>
                      <w:rFonts w:hint="default" w:ascii="Times New Roman" w:hAnsi="Times New Roman" w:eastAsia="宋体" w:cs="Times New Roman"/>
                      <w:szCs w:val="21"/>
                      <w:highlight w:val="none"/>
                      <w:lang w:val="en-US" w:eastAsia="zh-CN"/>
                    </w:rPr>
                    <w:t>×3.2</w:t>
                  </w:r>
                  <w:r>
                    <w:rPr>
                      <w:rFonts w:hint="eastAsia" w:ascii="Times New Roman" w:hAnsi="Times New Roman" w:eastAsia="宋体" w:cs="Times New Roman"/>
                      <w:szCs w:val="21"/>
                      <w:highlight w:val="none"/>
                      <w:lang w:val="en-US" w:eastAsia="zh-CN"/>
                    </w:rPr>
                    <w:t>m</w:t>
                  </w:r>
                  <w:r>
                    <w:rPr>
                      <w:rFonts w:hint="default" w:ascii="Times New Roman" w:hAnsi="Times New Roman" w:eastAsia="宋体" w:cs="Times New Roman"/>
                      <w:szCs w:val="21"/>
                      <w:highlight w:val="none"/>
                      <w:lang w:val="en-US" w:eastAsia="zh-CN"/>
                    </w:rPr>
                    <w:t>×2.4</w:t>
                  </w:r>
                  <w:r>
                    <w:rPr>
                      <w:rFonts w:hint="eastAsia" w:ascii="Times New Roman" w:hAnsi="Times New Roman" w:eastAsia="宋体" w:cs="Times New Roman"/>
                      <w:szCs w:val="21"/>
                      <w:highlight w:val="none"/>
                      <w:lang w:val="en-US" w:eastAsia="zh-CN"/>
                    </w:rPr>
                    <w:t>m</w:t>
                  </w:r>
                </w:p>
                <w:p>
                  <w:pPr>
                    <w:jc w:val="center"/>
                    <w:rPr>
                      <w:rFonts w:hint="eastAsia" w:ascii="Times New Roman" w:hAnsi="Times New Roman" w:eastAsia="宋体" w:cs="Times New Roman"/>
                      <w:szCs w:val="21"/>
                      <w:highlight w:val="none"/>
                      <w:lang w:val="en-US" w:eastAsia="zh-CN"/>
                    </w:rPr>
                  </w:pPr>
                </w:p>
              </w:tc>
              <w:tc>
                <w:tcPr>
                  <w:tcW w:w="752" w:type="pct"/>
                  <w:vAlign w:val="center"/>
                </w:tcPr>
                <w:p>
                  <w:pPr>
                    <w:ind w:firstLine="0" w:firstLine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1</w:t>
                  </w:r>
                  <w:r>
                    <w:rPr>
                      <w:rFonts w:hint="default" w:ascii="Times New Roman" w:hAnsi="Times New Roman" w:cs="Times New Roman"/>
                      <w:sz w:val="21"/>
                      <w:szCs w:val="21"/>
                      <w:highlight w:val="none"/>
                    </w:rPr>
                    <w:t>台</w:t>
                  </w:r>
                </w:p>
              </w:tc>
              <w:tc>
                <w:tcPr>
                  <w:tcW w:w="752" w:type="pct"/>
                  <w:vAlign w:val="center"/>
                </w:tcPr>
                <w:p>
                  <w:pPr>
                    <w:ind w:firstLine="0" w:firstLineChars="0"/>
                    <w:jc w:val="center"/>
                    <w:rPr>
                      <w:rFonts w:hint="default" w:ascii="Times New Roman" w:hAnsi="Times New Roman" w:cs="Times New Roman"/>
                      <w:bCs/>
                      <w:sz w:val="21"/>
                      <w:szCs w:val="21"/>
                      <w:highlight w:val="none"/>
                      <w:lang w:val="en-US" w:eastAsia="zh-CN"/>
                    </w:rPr>
                  </w:pPr>
                  <w:r>
                    <w:rPr>
                      <w:rFonts w:hint="eastAsia" w:cs="Times New Roman"/>
                      <w:bCs/>
                      <w:sz w:val="21"/>
                      <w:szCs w:val="21"/>
                      <w:highlight w:val="none"/>
                      <w:lang w:val="en-US" w:eastAsia="zh-CN"/>
                    </w:rPr>
                    <w:t>/</w:t>
                  </w:r>
                </w:p>
              </w:tc>
            </w:tr>
          </w:tbl>
          <w:p>
            <w:pPr>
              <w:spacing w:line="520" w:lineRule="exact"/>
              <w:ind w:left="458"/>
              <w:rPr>
                <w:b/>
                <w:color w:val="000000"/>
                <w:kern w:val="24"/>
                <w:sz w:val="24"/>
                <w:highlight w:val="none"/>
              </w:rPr>
            </w:pPr>
            <w:r>
              <w:rPr>
                <w:rFonts w:hint="eastAsia"/>
                <w:b/>
                <w:color w:val="000000"/>
                <w:kern w:val="24"/>
                <w:sz w:val="24"/>
                <w:highlight w:val="none"/>
                <w:lang w:val="en-US" w:eastAsia="zh-CN"/>
              </w:rPr>
              <w:t>6</w:t>
            </w:r>
            <w:r>
              <w:rPr>
                <w:b/>
                <w:color w:val="000000"/>
                <w:kern w:val="24"/>
                <w:sz w:val="24"/>
                <w:highlight w:val="none"/>
              </w:rPr>
              <w:t>、劳动定员及工作制度</w:t>
            </w:r>
          </w:p>
          <w:p>
            <w:pPr>
              <w:adjustRightInd w:val="0"/>
              <w:snapToGrid w:val="0"/>
              <w:spacing w:line="520" w:lineRule="exact"/>
              <w:ind w:firstLine="480" w:firstLineChars="200"/>
              <w:rPr>
                <w:rFonts w:hint="eastAsia"/>
                <w:kern w:val="0"/>
                <w:sz w:val="24"/>
                <w:highlight w:val="none"/>
              </w:rPr>
            </w:pPr>
            <w:r>
              <w:rPr>
                <w:rFonts w:hint="eastAsia"/>
                <w:kern w:val="0"/>
                <w:sz w:val="24"/>
                <w:highlight w:val="none"/>
                <w:lang w:eastAsia="zh-CN"/>
              </w:rPr>
              <w:t>本项目</w:t>
            </w:r>
            <w:r>
              <w:rPr>
                <w:rFonts w:hint="eastAsia"/>
                <w:kern w:val="0"/>
                <w:sz w:val="24"/>
                <w:highlight w:val="none"/>
              </w:rPr>
              <w:t>劳动定员</w:t>
            </w:r>
            <w:r>
              <w:rPr>
                <w:rFonts w:hint="eastAsia"/>
                <w:kern w:val="0"/>
                <w:sz w:val="24"/>
                <w:highlight w:val="none"/>
                <w:lang w:val="en-US" w:eastAsia="zh-CN"/>
              </w:rPr>
              <w:t>8</w:t>
            </w:r>
            <w:r>
              <w:rPr>
                <w:rFonts w:hint="eastAsia"/>
                <w:kern w:val="0"/>
                <w:sz w:val="24"/>
                <w:highlight w:val="none"/>
              </w:rPr>
              <w:t>人，</w:t>
            </w:r>
            <w:r>
              <w:rPr>
                <w:rFonts w:hint="eastAsia"/>
                <w:kern w:val="0"/>
                <w:sz w:val="24"/>
                <w:highlight w:val="none"/>
                <w:lang w:eastAsia="zh-CN"/>
              </w:rPr>
              <w:t>均不在</w:t>
            </w:r>
            <w:r>
              <w:rPr>
                <w:rFonts w:hint="eastAsia"/>
                <w:kern w:val="0"/>
                <w:sz w:val="24"/>
                <w:highlight w:val="none"/>
              </w:rPr>
              <w:t>厂区</w:t>
            </w:r>
            <w:r>
              <w:rPr>
                <w:rFonts w:hint="eastAsia"/>
                <w:kern w:val="0"/>
                <w:sz w:val="24"/>
                <w:highlight w:val="none"/>
                <w:lang w:eastAsia="zh-CN"/>
              </w:rPr>
              <w:t>内</w:t>
            </w:r>
            <w:r>
              <w:rPr>
                <w:rFonts w:hint="eastAsia"/>
                <w:kern w:val="0"/>
                <w:sz w:val="24"/>
                <w:highlight w:val="none"/>
              </w:rPr>
              <w:t>食宿</w:t>
            </w:r>
            <w:r>
              <w:rPr>
                <w:rFonts w:hint="eastAsia"/>
                <w:kern w:val="0"/>
                <w:sz w:val="24"/>
                <w:highlight w:val="none"/>
                <w:lang w:eastAsia="zh-CN"/>
              </w:rPr>
              <w:t>，工作制度为</w:t>
            </w:r>
            <w:r>
              <w:rPr>
                <w:rFonts w:hint="eastAsia"/>
                <w:sz w:val="24"/>
                <w:highlight w:val="none"/>
                <w:lang w:eastAsia="zh-CN"/>
              </w:rPr>
              <w:t>单</w:t>
            </w:r>
            <w:r>
              <w:rPr>
                <w:sz w:val="24"/>
                <w:highlight w:val="none"/>
              </w:rPr>
              <w:t>班8小时工作制</w:t>
            </w:r>
            <w:r>
              <w:rPr>
                <w:rFonts w:hint="eastAsia"/>
                <w:kern w:val="0"/>
                <w:sz w:val="24"/>
                <w:highlight w:val="none"/>
                <w:lang w:val="en-US" w:eastAsia="zh-CN"/>
              </w:rPr>
              <w:t>，年工作时间300天</w:t>
            </w:r>
            <w:r>
              <w:rPr>
                <w:rFonts w:hint="eastAsia"/>
                <w:kern w:val="0"/>
                <w:sz w:val="24"/>
                <w:highlight w:val="none"/>
              </w:rPr>
              <w:t>。</w:t>
            </w:r>
          </w:p>
          <w:p>
            <w:pPr>
              <w:spacing w:line="520" w:lineRule="exact"/>
              <w:ind w:firstLine="482" w:firstLineChars="200"/>
              <w:rPr>
                <w:b/>
                <w:color w:val="000000"/>
                <w:kern w:val="24"/>
                <w:sz w:val="24"/>
                <w:highlight w:val="none"/>
              </w:rPr>
            </w:pPr>
            <w:r>
              <w:rPr>
                <w:rFonts w:hint="eastAsia"/>
                <w:b/>
                <w:color w:val="000000"/>
                <w:kern w:val="24"/>
                <w:sz w:val="24"/>
                <w:highlight w:val="none"/>
                <w:lang w:val="en-US" w:eastAsia="zh-CN"/>
              </w:rPr>
              <w:t>7</w:t>
            </w:r>
            <w:r>
              <w:rPr>
                <w:b/>
                <w:color w:val="000000"/>
                <w:kern w:val="24"/>
                <w:sz w:val="24"/>
                <w:highlight w:val="none"/>
              </w:rPr>
              <w:t>、公用工程</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rPr>
                <w:rFonts w:ascii="Times New Roman" w:hAnsi="Times New Roman"/>
                <w:sz w:val="24"/>
                <w:szCs w:val="24"/>
                <w:highlight w:val="none"/>
              </w:rPr>
            </w:pPr>
            <w:r>
              <w:rPr>
                <w:rFonts w:ascii="Times New Roman"/>
                <w:sz w:val="24"/>
                <w:szCs w:val="24"/>
                <w:highlight w:val="none"/>
              </w:rPr>
              <w:t>（</w:t>
            </w:r>
            <w:r>
              <w:rPr>
                <w:rFonts w:ascii="Times New Roman" w:hAnsi="Times New Roman"/>
                <w:sz w:val="24"/>
                <w:szCs w:val="24"/>
                <w:highlight w:val="none"/>
              </w:rPr>
              <w:t>1</w:t>
            </w:r>
            <w:r>
              <w:rPr>
                <w:rFonts w:ascii="Times New Roman"/>
                <w:sz w:val="24"/>
                <w:szCs w:val="24"/>
                <w:highlight w:val="none"/>
              </w:rPr>
              <w:t>）供电</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baseline"/>
              <w:rPr>
                <w:rFonts w:ascii="Times New Roman" w:hAnsi="Times New Roman"/>
                <w:sz w:val="24"/>
                <w:szCs w:val="24"/>
                <w:highlight w:val="none"/>
              </w:rPr>
            </w:pPr>
            <w:r>
              <w:rPr>
                <w:rFonts w:hint="eastAsia"/>
                <w:sz w:val="24"/>
                <w:highlight w:val="none"/>
              </w:rPr>
              <w:t>该项目用电由产业集聚区供电电网供应</w:t>
            </w:r>
            <w:r>
              <w:rPr>
                <w:rFonts w:ascii="Times New Roman"/>
                <w:sz w:val="24"/>
                <w:highlight w:val="none"/>
              </w:rPr>
              <w:t>，年用电量约</w:t>
            </w:r>
            <w:r>
              <w:rPr>
                <w:rFonts w:hint="eastAsia"/>
                <w:sz w:val="24"/>
                <w:highlight w:val="none"/>
                <w:lang w:val="en-US" w:eastAsia="zh-CN"/>
              </w:rPr>
              <w:t>1</w:t>
            </w:r>
            <w:r>
              <w:rPr>
                <w:rFonts w:hint="eastAsia" w:ascii="Times New Roman" w:hAnsi="Times New Roman"/>
                <w:sz w:val="24"/>
                <w:highlight w:val="none"/>
                <w:lang w:val="en-US" w:eastAsia="zh-CN"/>
              </w:rPr>
              <w:t>0万</w:t>
            </w:r>
            <w:r>
              <w:rPr>
                <w:rFonts w:ascii="Times New Roman" w:hAnsi="Times New Roman"/>
                <w:sz w:val="24"/>
                <w:highlight w:val="none"/>
              </w:rPr>
              <w:t>kW</w:t>
            </w:r>
            <w:r>
              <w:rPr>
                <w:rFonts w:ascii="Times New Roman" w:hAnsi="Times New Roman"/>
                <w:sz w:val="18"/>
                <w:szCs w:val="18"/>
                <w:highlight w:val="none"/>
              </w:rPr>
              <w:t>•</w:t>
            </w:r>
            <w:r>
              <w:rPr>
                <w:rFonts w:ascii="Times New Roman" w:hAnsi="Times New Roman"/>
                <w:sz w:val="24"/>
                <w:highlight w:val="none"/>
              </w:rPr>
              <w:t>h</w:t>
            </w:r>
            <w:r>
              <w:rPr>
                <w:rFonts w:ascii="Times New Roman"/>
                <w:sz w:val="24"/>
                <w:highlight w:val="none"/>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baseline"/>
              <w:rPr>
                <w:rFonts w:ascii="Times New Roman" w:hAnsi="Times New Roman"/>
                <w:sz w:val="24"/>
                <w:szCs w:val="24"/>
                <w:highlight w:val="none"/>
              </w:rPr>
            </w:pPr>
            <w:r>
              <w:rPr>
                <w:rFonts w:ascii="Times New Roman"/>
                <w:sz w:val="24"/>
                <w:szCs w:val="24"/>
                <w:highlight w:val="none"/>
              </w:rPr>
              <w:t>（</w:t>
            </w:r>
            <w:r>
              <w:rPr>
                <w:rFonts w:ascii="Times New Roman" w:hAnsi="Times New Roman"/>
                <w:sz w:val="24"/>
                <w:szCs w:val="24"/>
                <w:highlight w:val="none"/>
              </w:rPr>
              <w:t>2</w:t>
            </w:r>
            <w:r>
              <w:rPr>
                <w:rFonts w:ascii="Times New Roman"/>
                <w:sz w:val="24"/>
                <w:szCs w:val="24"/>
                <w:highlight w:val="none"/>
              </w:rPr>
              <w:t>）供水</w:t>
            </w:r>
          </w:p>
          <w:p>
            <w:pPr>
              <w:adjustRightInd w:val="0"/>
              <w:snapToGrid w:val="0"/>
              <w:spacing w:line="500" w:lineRule="exact"/>
              <w:ind w:firstLine="480" w:firstLineChars="200"/>
              <w:textAlignment w:val="baseline"/>
              <w:rPr>
                <w:rFonts w:hint="eastAsia"/>
                <w:sz w:val="24"/>
                <w:highlight w:val="none"/>
              </w:rPr>
            </w:pPr>
            <w:r>
              <w:rPr>
                <w:rFonts w:hint="eastAsia"/>
                <w:sz w:val="24"/>
                <w:highlight w:val="none"/>
              </w:rPr>
              <w:t>该项目用水</w:t>
            </w:r>
            <w:r>
              <w:rPr>
                <w:rFonts w:hint="eastAsia"/>
                <w:sz w:val="24"/>
                <w:highlight w:val="none"/>
                <w:lang w:eastAsia="zh-CN"/>
              </w:rPr>
              <w:t>主要为职工</w:t>
            </w:r>
            <w:r>
              <w:rPr>
                <w:rFonts w:hint="eastAsia"/>
                <w:sz w:val="24"/>
                <w:highlight w:val="none"/>
              </w:rPr>
              <w:t>生活用水，由产业集聚区集中供水，能够满足项目用水要求。</w:t>
            </w:r>
          </w:p>
          <w:p>
            <w:pPr>
              <w:adjustRightInd w:val="0"/>
              <w:snapToGrid w:val="0"/>
              <w:spacing w:line="500" w:lineRule="exact"/>
              <w:ind w:firstLine="480" w:firstLineChars="200"/>
              <w:textAlignment w:val="baseline"/>
              <w:rPr>
                <w:rFonts w:ascii="Times New Roman" w:hAnsi="Times New Roman"/>
                <w:sz w:val="24"/>
                <w:szCs w:val="24"/>
                <w:highlight w:val="none"/>
              </w:rPr>
            </w:pPr>
            <w:r>
              <w:rPr>
                <w:rFonts w:ascii="Times New Roman"/>
                <w:sz w:val="24"/>
                <w:szCs w:val="24"/>
                <w:highlight w:val="none"/>
              </w:rPr>
              <w:t>（</w:t>
            </w:r>
            <w:r>
              <w:rPr>
                <w:rFonts w:ascii="Times New Roman" w:hAnsi="Times New Roman"/>
                <w:sz w:val="24"/>
                <w:szCs w:val="24"/>
                <w:highlight w:val="none"/>
              </w:rPr>
              <w:t>3</w:t>
            </w:r>
            <w:r>
              <w:rPr>
                <w:rFonts w:ascii="Times New Roman"/>
                <w:sz w:val="24"/>
                <w:szCs w:val="24"/>
                <w:highlight w:val="none"/>
              </w:rPr>
              <w:t>）排水</w:t>
            </w:r>
          </w:p>
          <w:p>
            <w:pPr>
              <w:widowControl/>
              <w:spacing w:line="520" w:lineRule="exact"/>
              <w:ind w:firstLine="482"/>
              <w:rPr>
                <w:rFonts w:hint="eastAsia"/>
                <w:sz w:val="24"/>
                <w:highlight w:val="none"/>
              </w:rPr>
            </w:pPr>
            <w:r>
              <w:rPr>
                <w:rFonts w:hint="eastAsia"/>
                <w:sz w:val="24"/>
                <w:highlight w:val="none"/>
              </w:rPr>
              <w:t>该项目营运期废水主要为生活污水</w:t>
            </w:r>
            <w:r>
              <w:rPr>
                <w:rFonts w:hint="eastAsia"/>
                <w:sz w:val="24"/>
                <w:highlight w:val="none"/>
                <w:lang w:eastAsia="zh-CN"/>
              </w:rPr>
              <w:t>，依托产业集聚区</w:t>
            </w:r>
            <w:r>
              <w:rPr>
                <w:rFonts w:hint="eastAsia"/>
                <w:sz w:val="24"/>
                <w:highlight w:val="none"/>
              </w:rPr>
              <w:t>化粪池处理后排入市政管网，最终进入</w:t>
            </w:r>
            <w:r>
              <w:rPr>
                <w:rFonts w:hint="eastAsia"/>
                <w:sz w:val="24"/>
                <w:highlight w:val="none"/>
                <w:lang w:eastAsia="zh-CN"/>
              </w:rPr>
              <w:t>鲁山县</w:t>
            </w:r>
            <w:r>
              <w:rPr>
                <w:rFonts w:hint="eastAsia"/>
                <w:sz w:val="24"/>
                <w:highlight w:val="none"/>
              </w:rPr>
              <w:t>污水处理厂。</w:t>
            </w:r>
          </w:p>
          <w:p>
            <w:pPr>
              <w:widowControl/>
              <w:spacing w:line="520" w:lineRule="exact"/>
              <w:ind w:firstLine="480"/>
              <w:rPr>
                <w:rFonts w:hint="default" w:ascii="Times New Roman" w:hAnsi="Times New Roman" w:cs="Times New Roman"/>
                <w:sz w:val="24"/>
                <w:highlight w:val="none"/>
              </w:rPr>
            </w:pPr>
            <w:r>
              <w:rPr>
                <w:rFonts w:hint="default" w:ascii="Times New Roman" w:hAnsi="Times New Roman" w:cs="Times New Roman"/>
                <w:sz w:val="24"/>
                <w:szCs w:val="24"/>
                <w:highlight w:val="none"/>
              </w:rPr>
              <w:t>（4）</w:t>
            </w:r>
            <w:r>
              <w:rPr>
                <w:rFonts w:hint="default" w:ascii="Times New Roman" w:hAnsi="Times New Roman" w:cs="Times New Roman"/>
                <w:sz w:val="24"/>
                <w:highlight w:val="none"/>
              </w:rPr>
              <w:t>采暖、用热、用冷、通风等</w:t>
            </w:r>
          </w:p>
          <w:p>
            <w:pPr>
              <w:spacing w:line="520" w:lineRule="exact"/>
              <w:ind w:firstLine="480" w:firstLineChars="200"/>
              <w:rPr>
                <w:bCs/>
                <w:szCs w:val="21"/>
                <w:highlight w:val="none"/>
              </w:rPr>
            </w:pPr>
            <w:r>
              <w:rPr>
                <w:rFonts w:hint="eastAsia" w:cs="Times New Roman"/>
                <w:sz w:val="24"/>
                <w:highlight w:val="none"/>
                <w:lang w:eastAsia="zh-CN"/>
              </w:rPr>
              <w:t>办公区</w:t>
            </w:r>
            <w:r>
              <w:rPr>
                <w:rFonts w:hint="default" w:ascii="Times New Roman" w:hAnsi="Times New Roman" w:cs="Times New Roman"/>
                <w:sz w:val="24"/>
                <w:highlight w:val="none"/>
              </w:rPr>
              <w:t>采用冷暖空调通风，夏季制冷，冬季采暖。</w:t>
            </w:r>
            <w:r>
              <w:rPr>
                <w:rFonts w:hint="eastAsia" w:ascii="宋体" w:hAnsi="宋体" w:cs="宋体"/>
                <w:bCs/>
                <w:sz w:val="24"/>
                <w:szCs w:val="24"/>
                <w:highlight w:val="non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50" w:type="dxa"/>
            <w:vAlign w:val="center"/>
          </w:tcPr>
          <w:p>
            <w:pPr>
              <w:pStyle w:val="22"/>
              <w:adjustRightInd w:val="0"/>
              <w:snapToGrid w:val="0"/>
              <w:spacing w:before="0" w:beforeAutospacing="0" w:after="0" w:afterAutospacing="0"/>
              <w:jc w:val="center"/>
              <w:rPr>
                <w:rFonts w:ascii="Times New Roman" w:hAnsi="Times New Roman"/>
                <w:sz w:val="21"/>
                <w:szCs w:val="21"/>
                <w:highlight w:val="none"/>
              </w:rPr>
            </w:pPr>
            <w:r>
              <w:rPr>
                <w:rFonts w:ascii="Times New Roman" w:hAnsi="Times New Roman"/>
                <w:sz w:val="24"/>
                <w:szCs w:val="24"/>
                <w:highlight w:val="none"/>
              </w:rPr>
              <w:t>工艺流程和产排污环节</w:t>
            </w:r>
          </w:p>
        </w:tc>
        <w:tc>
          <w:tcPr>
            <w:tcW w:w="8561" w:type="dxa"/>
          </w:tcPr>
          <w:p>
            <w:pPr>
              <w:pStyle w:val="57"/>
              <w:tabs>
                <w:tab w:val="left" w:pos="3195"/>
              </w:tabs>
              <w:adjustRightInd/>
              <w:snapToGrid/>
              <w:spacing w:line="520" w:lineRule="exact"/>
              <w:jc w:val="both"/>
              <w:rPr>
                <w:rFonts w:ascii="宋体" w:hAnsi="宋体" w:eastAsia="宋体"/>
                <w:b/>
                <w:sz w:val="24"/>
                <w:szCs w:val="24"/>
                <w:highlight w:val="none"/>
              </w:rPr>
            </w:pPr>
            <w:r>
              <w:rPr>
                <w:rFonts w:hint="default" w:ascii="Times New Roman" w:hAnsi="Times New Roman" w:eastAsia="宋体" w:cs="Times New Roman"/>
                <w:b/>
                <w:sz w:val="24"/>
                <w:szCs w:val="24"/>
                <w:highlight w:val="none"/>
              </w:rPr>
              <w:t>1、</w:t>
            </w:r>
            <w:r>
              <w:rPr>
                <w:rFonts w:ascii="宋体" w:hAnsi="宋体" w:eastAsia="宋体"/>
                <w:b/>
                <w:sz w:val="24"/>
                <w:szCs w:val="24"/>
                <w:highlight w:val="none"/>
              </w:rPr>
              <w:t>施工期工程分析</w:t>
            </w:r>
          </w:p>
          <w:p>
            <w:pPr>
              <w:adjustRightInd w:val="0"/>
              <w:snapToGrid w:val="0"/>
              <w:spacing w:line="520" w:lineRule="exact"/>
              <w:ind w:firstLine="480" w:firstLineChars="200"/>
              <w:rPr>
                <w:rFonts w:ascii="宋体" w:hAnsi="宋体" w:eastAsia="宋体"/>
                <w:sz w:val="24"/>
                <w:szCs w:val="24"/>
                <w:highlight w:val="none"/>
              </w:rPr>
            </w:pPr>
            <w:r>
              <w:rPr>
                <w:rFonts w:hint="eastAsia"/>
                <w:sz w:val="24"/>
                <w:highlight w:val="none"/>
                <w:lang w:eastAsia="zh-CN"/>
              </w:rPr>
              <w:t>本项目</w:t>
            </w:r>
            <w:r>
              <w:rPr>
                <w:sz w:val="24"/>
                <w:szCs w:val="24"/>
                <w:highlight w:val="none"/>
              </w:rPr>
              <w:t>为租赁已建构筑物，</w:t>
            </w:r>
            <w:r>
              <w:rPr>
                <w:rFonts w:hint="eastAsia"/>
                <w:sz w:val="24"/>
                <w:szCs w:val="24"/>
                <w:highlight w:val="none"/>
              </w:rPr>
              <w:t>施工期工程内容主要为</w:t>
            </w:r>
            <w:r>
              <w:rPr>
                <w:rFonts w:hint="eastAsia"/>
                <w:sz w:val="24"/>
                <w:szCs w:val="24"/>
                <w:highlight w:val="none"/>
                <w:lang w:eastAsia="zh-CN"/>
              </w:rPr>
              <w:t>在厂房内进行</w:t>
            </w:r>
            <w:r>
              <w:rPr>
                <w:rFonts w:hint="eastAsia"/>
                <w:sz w:val="24"/>
                <w:szCs w:val="24"/>
                <w:highlight w:val="none"/>
              </w:rPr>
              <w:t>设备安装调试，施工期工程内容较少</w:t>
            </w:r>
            <w:r>
              <w:rPr>
                <w:sz w:val="24"/>
                <w:szCs w:val="24"/>
                <w:highlight w:val="none"/>
              </w:rPr>
              <w:t>，施工期短，对周围环境影响较小</w:t>
            </w:r>
            <w:r>
              <w:rPr>
                <w:rFonts w:hint="eastAsia"/>
                <w:sz w:val="24"/>
                <w:szCs w:val="24"/>
                <w:highlight w:val="none"/>
              </w:rPr>
              <w:t>，本次评价不再对</w:t>
            </w:r>
            <w:r>
              <w:rPr>
                <w:sz w:val="24"/>
                <w:szCs w:val="24"/>
                <w:highlight w:val="none"/>
              </w:rPr>
              <w:t>施工期环境影响</w:t>
            </w:r>
            <w:r>
              <w:rPr>
                <w:rFonts w:hint="eastAsia"/>
                <w:sz w:val="24"/>
                <w:szCs w:val="24"/>
                <w:highlight w:val="none"/>
              </w:rPr>
              <w:t>进行详细</w:t>
            </w:r>
            <w:r>
              <w:rPr>
                <w:sz w:val="24"/>
                <w:szCs w:val="24"/>
                <w:highlight w:val="none"/>
              </w:rPr>
              <w:t>评述。</w:t>
            </w:r>
          </w:p>
          <w:p>
            <w:pPr>
              <w:pStyle w:val="57"/>
              <w:tabs>
                <w:tab w:val="left" w:pos="3195"/>
              </w:tabs>
              <w:adjustRightInd/>
              <w:snapToGrid/>
              <w:spacing w:line="460" w:lineRule="exact"/>
              <w:jc w:val="both"/>
              <w:rPr>
                <w:rFonts w:hint="default" w:ascii="Times New Roman" w:hAnsi="Times New Roman" w:cs="Times New Roman" w:eastAsiaTheme="minorEastAsia"/>
                <w:b/>
                <w:sz w:val="24"/>
                <w:szCs w:val="24"/>
                <w:highlight w:val="none"/>
              </w:rPr>
            </w:pPr>
            <w:r>
              <w:rPr>
                <w:rFonts w:hint="default" w:ascii="Times New Roman" w:hAnsi="Times New Roman" w:cs="Times New Roman" w:eastAsiaTheme="minorEastAsia"/>
                <w:b/>
                <w:sz w:val="24"/>
                <w:szCs w:val="24"/>
                <w:highlight w:val="none"/>
              </w:rPr>
              <w:t>2、运营期工程分析</w:t>
            </w:r>
          </w:p>
          <w:p>
            <w:pPr>
              <w:pStyle w:val="57"/>
              <w:tabs>
                <w:tab w:val="left" w:pos="3195"/>
              </w:tabs>
              <w:adjustRightInd/>
              <w:snapToGrid/>
              <w:spacing w:line="460" w:lineRule="exact"/>
              <w:jc w:val="both"/>
              <w:rPr>
                <w:rFonts w:asciiTheme="minorEastAsia" w:hAnsiTheme="minorEastAsia" w:eastAsiaTheme="minorEastAsia"/>
                <w:sz w:val="24"/>
                <w:szCs w:val="24"/>
                <w:highlight w:val="none"/>
              </w:rPr>
            </w:pPr>
            <w:r>
              <w:rPr>
                <w:rFonts w:hint="default" w:ascii="Times New Roman" w:hAnsi="Times New Roman" w:cs="Times New Roman" w:eastAsiaTheme="minorEastAsia"/>
                <w:sz w:val="24"/>
                <w:szCs w:val="24"/>
                <w:highlight w:val="none"/>
              </w:rPr>
              <w:t>2.1</w:t>
            </w:r>
            <w:r>
              <w:rPr>
                <w:rFonts w:hint="eastAsia" w:asciiTheme="minorEastAsia" w:hAnsiTheme="minorEastAsia" w:eastAsiaTheme="minorEastAsia"/>
                <w:sz w:val="24"/>
                <w:szCs w:val="24"/>
                <w:highlight w:val="none"/>
              </w:rPr>
              <w:t xml:space="preserve"> </w:t>
            </w:r>
            <w:r>
              <w:rPr>
                <w:rFonts w:asciiTheme="minorEastAsia" w:hAnsiTheme="minorEastAsia" w:eastAsiaTheme="minorEastAsia"/>
                <w:sz w:val="24"/>
                <w:szCs w:val="24"/>
                <w:highlight w:val="none"/>
              </w:rPr>
              <w:t>运营期工艺流程简述</w:t>
            </w:r>
          </w:p>
          <w:p>
            <w:pPr>
              <w:pStyle w:val="4"/>
              <w:spacing w:before="0" w:after="0" w:line="460" w:lineRule="exact"/>
              <w:ind w:left="429" w:leftChars="200" w:hanging="9" w:hangingChars="4"/>
              <w:rPr>
                <w:rFonts w:hint="eastAsia" w:cs="宋体" w:asciiTheme="minorEastAsia" w:hAnsiTheme="minorEastAsia" w:eastAsiaTheme="minorEastAsia"/>
                <w:b w:val="0"/>
                <w:bCs w:val="0"/>
                <w:sz w:val="24"/>
                <w:szCs w:val="24"/>
                <w:highlight w:val="none"/>
              </w:rPr>
            </w:pPr>
            <w:r>
              <w:rPr>
                <w:rFonts w:hint="eastAsia" w:cs="宋体" w:asciiTheme="minorEastAsia" w:hAnsiTheme="minorEastAsia" w:eastAsiaTheme="minorEastAsia"/>
                <w:b w:val="0"/>
                <w:bCs w:val="0"/>
                <w:sz w:val="24"/>
                <w:szCs w:val="24"/>
                <w:highlight w:val="none"/>
                <w:lang w:eastAsia="zh-CN"/>
              </w:rPr>
              <w:t>本项目</w:t>
            </w:r>
            <w:r>
              <w:rPr>
                <w:rFonts w:hint="eastAsia" w:cs="宋体" w:asciiTheme="minorEastAsia" w:hAnsiTheme="minorEastAsia" w:eastAsiaTheme="minorEastAsia"/>
                <w:b w:val="0"/>
                <w:bCs w:val="0"/>
                <w:sz w:val="24"/>
                <w:szCs w:val="24"/>
                <w:highlight w:val="none"/>
              </w:rPr>
              <w:t>运营期生产工艺流程见下图：</w:t>
            </w:r>
          </w:p>
          <w:p>
            <w:pPr>
              <w:spacing w:line="520" w:lineRule="exact"/>
              <w:jc w:val="left"/>
              <w:textAlignment w:val="baseline"/>
              <w:rPr>
                <w:sz w:val="24"/>
                <w:highlight w:val="none"/>
              </w:rPr>
            </w:pPr>
          </w:p>
          <w:p>
            <w:pPr>
              <w:spacing w:line="520" w:lineRule="exact"/>
              <w:jc w:val="left"/>
              <w:textAlignment w:val="baseline"/>
              <w:rPr>
                <w:sz w:val="24"/>
                <w:highlight w:val="none"/>
              </w:rPr>
            </w:pPr>
            <w:r>
              <w:rPr>
                <w:sz w:val="24"/>
                <w:highlight w:val="none"/>
              </w:rPr>
              <mc:AlternateContent>
                <mc:Choice Requires="wps">
                  <w:drawing>
                    <wp:anchor distT="0" distB="0" distL="114300" distR="114300" simplePos="0" relativeHeight="251673600" behindDoc="0" locked="0" layoutInCell="1" allowOverlap="1">
                      <wp:simplePos x="0" y="0"/>
                      <wp:positionH relativeFrom="column">
                        <wp:posOffset>3625850</wp:posOffset>
                      </wp:positionH>
                      <wp:positionV relativeFrom="paragraph">
                        <wp:posOffset>327025</wp:posOffset>
                      </wp:positionV>
                      <wp:extent cx="1285240" cy="254000"/>
                      <wp:effectExtent l="4445" t="4445" r="5715" b="8255"/>
                      <wp:wrapNone/>
                      <wp:docPr id="19" name="矩形 19"/>
                      <wp:cNvGraphicFramePr/>
                      <a:graphic xmlns:a="http://schemas.openxmlformats.org/drawingml/2006/main">
                        <a:graphicData uri="http://schemas.microsoft.com/office/word/2010/wordprocessingShape">
                          <wps:wsp>
                            <wps:cNvSpPr/>
                            <wps:spPr>
                              <a:xfrm>
                                <a:off x="0" y="0"/>
                                <a:ext cx="1285240" cy="254000"/>
                              </a:xfrm>
                              <a:prstGeom prst="rect">
                                <a:avLst/>
                              </a:prstGeom>
                              <a:solidFill>
                                <a:srgbClr val="FFFFFF"/>
                              </a:solidFill>
                              <a:ln w="6350" cap="flat" cmpd="sng">
                                <a:solidFill>
                                  <a:srgbClr val="000000"/>
                                </a:solidFill>
                                <a:prstDash val="dash"/>
                                <a:miter/>
                                <a:headEnd type="none" w="med" len="med"/>
                                <a:tailEnd type="triangle" w="med" len="med"/>
                              </a:ln>
                            </wps:spPr>
                            <wps:txbx>
                              <w:txbxContent>
                                <w:p>
                                  <w:pPr>
                                    <w:ind w:firstLine="630" w:firstLineChars="300"/>
                                    <w:rPr>
                                      <w:rFonts w:hint="eastAsia" w:eastAsia="宋体"/>
                                      <w:lang w:val="en-US" w:eastAsia="zh-CN"/>
                                    </w:rPr>
                                  </w:pPr>
                                  <w:r>
                                    <w:rPr>
                                      <w:rFonts w:hint="eastAsia"/>
                                      <w:lang w:val="en-US" w:eastAsia="zh-CN"/>
                                    </w:rPr>
                                    <w:t>噪声</w:t>
                                  </w:r>
                                </w:p>
                              </w:txbxContent>
                            </wps:txbx>
                            <wps:bodyPr upright="1"/>
                          </wps:wsp>
                        </a:graphicData>
                      </a:graphic>
                    </wp:anchor>
                  </w:drawing>
                </mc:Choice>
                <mc:Fallback>
                  <w:pict>
                    <v:rect id="_x0000_s1026" o:spid="_x0000_s1026" o:spt="1" style="position:absolute;left:0pt;margin-left:285.5pt;margin-top:25.75pt;height:20pt;width:101.2pt;z-index:251673600;mso-width-relative:page;mso-height-relative:page;" fillcolor="#FFFFFF" filled="t" stroked="t" coordsize="21600,21600" o:gfxdata="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kgj9zXAAAACQEAAA8AAAAAAAAAAQAgAAAA&#10;IgAAAGRycy9kb3ducmV2LnhtbFBLAQIUABQAAAAIAIdO4kDl9w8VDAIAAC4EAAAOAAAAAAAAAAEA&#10;IAAAACYBAABkcnMvZTJvRG9jLnhtbFBLBQYAAAAABgAGAFkBAACkBQAAAAA=&#10;">
                      <v:fill on="t" focussize="0,0"/>
                      <v:stroke weight="0.5pt" color="#000000" joinstyle="miter" dashstyle="dash" endarrow="block"/>
                      <v:imagedata o:title=""/>
                      <o:lock v:ext="edit" aspectratio="f"/>
                      <v:textbox>
                        <w:txbxContent>
                          <w:p>
                            <w:pPr>
                              <w:ind w:firstLine="630" w:firstLineChars="300"/>
                              <w:rPr>
                                <w:rFonts w:hint="eastAsia" w:eastAsia="宋体"/>
                                <w:lang w:val="en-US" w:eastAsia="zh-CN"/>
                              </w:rPr>
                            </w:pPr>
                            <w:r>
                              <w:rPr>
                                <w:rFonts w:hint="eastAsia"/>
                                <w:lang w:val="en-US" w:eastAsia="zh-CN"/>
                              </w:rPr>
                              <w:t>噪声</w:t>
                            </w:r>
                          </w:p>
                        </w:txbxContent>
                      </v:textbox>
                    </v:rect>
                  </w:pict>
                </mc:Fallback>
              </mc:AlternateContent>
            </w:r>
            <w:r>
              <w:rPr>
                <w:sz w:val="24"/>
                <w:highlight w:val="none"/>
              </w:rPr>
              <mc:AlternateContent>
                <mc:Choice Requires="wps">
                  <w:drawing>
                    <wp:anchor distT="0" distB="0" distL="114300" distR="114300" simplePos="0" relativeHeight="251670528" behindDoc="0" locked="0" layoutInCell="1" allowOverlap="1">
                      <wp:simplePos x="0" y="0"/>
                      <wp:positionH relativeFrom="column">
                        <wp:posOffset>2412365</wp:posOffset>
                      </wp:positionH>
                      <wp:positionV relativeFrom="paragraph">
                        <wp:posOffset>315595</wp:posOffset>
                      </wp:positionV>
                      <wp:extent cx="1068705" cy="254000"/>
                      <wp:effectExtent l="4445" t="4445" r="12700" b="8255"/>
                      <wp:wrapNone/>
                      <wp:docPr id="18" name="矩形 18"/>
                      <wp:cNvGraphicFramePr/>
                      <a:graphic xmlns:a="http://schemas.openxmlformats.org/drawingml/2006/main">
                        <a:graphicData uri="http://schemas.microsoft.com/office/word/2010/wordprocessingShape">
                          <wps:wsp>
                            <wps:cNvSpPr/>
                            <wps:spPr>
                              <a:xfrm>
                                <a:off x="0" y="0"/>
                                <a:ext cx="1068705" cy="254000"/>
                              </a:xfrm>
                              <a:prstGeom prst="rect">
                                <a:avLst/>
                              </a:prstGeom>
                              <a:solidFill>
                                <a:srgbClr val="FFFFFF"/>
                              </a:solidFill>
                              <a:ln w="6350" cap="flat" cmpd="sng">
                                <a:solidFill>
                                  <a:srgbClr val="000000"/>
                                </a:solidFill>
                                <a:prstDash val="dash"/>
                                <a:miter/>
                                <a:headEnd type="none" w="med" len="med"/>
                                <a:tailEnd type="triangle" w="med" len="med"/>
                              </a:ln>
                            </wps:spPr>
                            <wps:txbx>
                              <w:txbxContent>
                                <w:p>
                                  <w:pPr>
                                    <w:rPr>
                                      <w:rFonts w:hint="eastAsia" w:eastAsia="宋体"/>
                                      <w:lang w:val="en-US" w:eastAsia="zh-CN"/>
                                    </w:rPr>
                                  </w:pPr>
                                  <w:r>
                                    <w:rPr>
                                      <w:rFonts w:hint="eastAsia"/>
                                      <w:lang w:val="en-US" w:eastAsia="zh-CN"/>
                                    </w:rPr>
                                    <w:t>焊接烟尘、噪声</w:t>
                                  </w:r>
                                </w:p>
                              </w:txbxContent>
                            </wps:txbx>
                            <wps:bodyPr upright="1"/>
                          </wps:wsp>
                        </a:graphicData>
                      </a:graphic>
                    </wp:anchor>
                  </w:drawing>
                </mc:Choice>
                <mc:Fallback>
                  <w:pict>
                    <v:rect id="_x0000_s1026" o:spid="_x0000_s1026" o:spt="1" style="position:absolute;left:0pt;margin-left:189.95pt;margin-top:24.85pt;height:20pt;width:84.15pt;z-index:251670528;mso-width-relative:page;mso-height-relative:page;" fillcolor="#FFFFFF" filled="t" stroked="t" coordsize="21600,21600" o:gfxdata="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cAvx01wAAAAkBAAAPAAAAAAAAAAEAIAAA&#10;ACIAAABkcnMvZG93bnJldi54bWxQSwECFAAUAAAACACHTuJASGb9TA0CAAAuBAAADgAAAAAAAAAB&#10;ACAAAAAmAQAAZHJzL2Uyb0RvYy54bWxQSwUGAAAAAAYABgBZAQAApQUAAAAA&#10;">
                      <v:fill on="t" focussize="0,0"/>
                      <v:stroke weight="0.5pt" color="#000000" joinstyle="miter" dashstyle="dash" endarrow="block"/>
                      <v:imagedata o:title=""/>
                      <o:lock v:ext="edit" aspectratio="f"/>
                      <v:textbox>
                        <w:txbxContent>
                          <w:p>
                            <w:pPr>
                              <w:rPr>
                                <w:rFonts w:hint="eastAsia" w:eastAsia="宋体"/>
                                <w:lang w:val="en-US" w:eastAsia="zh-CN"/>
                              </w:rPr>
                            </w:pPr>
                            <w:r>
                              <w:rPr>
                                <w:rFonts w:hint="eastAsia"/>
                                <w:lang w:val="en-US" w:eastAsia="zh-CN"/>
                              </w:rPr>
                              <w:t>焊接烟尘、噪声</w:t>
                            </w:r>
                          </w:p>
                        </w:txbxContent>
                      </v:textbox>
                    </v:rect>
                  </w:pict>
                </mc:Fallback>
              </mc:AlternateContent>
            </w:r>
            <w:r>
              <w:rPr>
                <w:sz w:val="24"/>
                <w:highlight w:val="none"/>
              </w:rPr>
              <mc:AlternateContent>
                <mc:Choice Requires="wps">
                  <w:drawing>
                    <wp:anchor distT="0" distB="0" distL="114300" distR="114300" simplePos="0" relativeHeight="251672576" behindDoc="0" locked="0" layoutInCell="1" allowOverlap="1">
                      <wp:simplePos x="0" y="0"/>
                      <wp:positionH relativeFrom="column">
                        <wp:posOffset>1854200</wp:posOffset>
                      </wp:positionH>
                      <wp:positionV relativeFrom="paragraph">
                        <wp:posOffset>316865</wp:posOffset>
                      </wp:positionV>
                      <wp:extent cx="457200" cy="262255"/>
                      <wp:effectExtent l="4445" t="5080" r="14605" b="18415"/>
                      <wp:wrapNone/>
                      <wp:docPr id="16" name="矩形 16"/>
                      <wp:cNvGraphicFramePr/>
                      <a:graphic xmlns:a="http://schemas.openxmlformats.org/drawingml/2006/main">
                        <a:graphicData uri="http://schemas.microsoft.com/office/word/2010/wordprocessingShape">
                          <wps:wsp>
                            <wps:cNvSpPr/>
                            <wps:spPr>
                              <a:xfrm>
                                <a:off x="0" y="0"/>
                                <a:ext cx="457200" cy="262255"/>
                              </a:xfrm>
                              <a:prstGeom prst="rect">
                                <a:avLst/>
                              </a:prstGeom>
                              <a:solidFill>
                                <a:srgbClr val="FFFFFF"/>
                              </a:solidFill>
                              <a:ln w="6350" cap="flat" cmpd="sng">
                                <a:solidFill>
                                  <a:srgbClr val="000000"/>
                                </a:solidFill>
                                <a:prstDash val="dash"/>
                                <a:miter/>
                                <a:headEnd type="none" w="med" len="med"/>
                                <a:tailEnd type="triangle" w="med" len="med"/>
                              </a:ln>
                            </wps:spPr>
                            <wps:txbx>
                              <w:txbxContent>
                                <w:p>
                                  <w:pPr>
                                    <w:rPr>
                                      <w:rFonts w:hint="eastAsia" w:eastAsia="宋体"/>
                                      <w:lang w:val="en-US" w:eastAsia="zh-CN"/>
                                    </w:rPr>
                                  </w:pPr>
                                  <w:r>
                                    <w:rPr>
                                      <w:rFonts w:hint="eastAsia"/>
                                      <w:lang w:val="en-US" w:eastAsia="zh-CN"/>
                                    </w:rPr>
                                    <w:t>噪声</w:t>
                                  </w:r>
                                </w:p>
                              </w:txbxContent>
                            </wps:txbx>
                            <wps:bodyPr upright="1"/>
                          </wps:wsp>
                        </a:graphicData>
                      </a:graphic>
                    </wp:anchor>
                  </w:drawing>
                </mc:Choice>
                <mc:Fallback>
                  <w:pict>
                    <v:rect id="_x0000_s1026" o:spid="_x0000_s1026" o:spt="1" style="position:absolute;left:0pt;margin-left:146pt;margin-top:24.95pt;height:20.65pt;width:36pt;z-index:251672576;mso-width-relative:page;mso-height-relative:page;" fillcolor="#FFFFFF" filled="t" stroked="t" coordsize="21600,21600" o:gfxdata="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OsYHBHXAAAACQEAAA8AAAAAAAAAAQAgAAAAIgAAAGRy&#10;cy9kb3ducmV2LnhtbFBLAQIUABQAAAAIAIdO4kBHpSAFBgIAAC0EAAAOAAAAAAAAAAEAIAAAACYB&#10;AABkcnMvZTJvRG9jLnhtbFBLBQYAAAAABgAGAFkBAACeBQAAAAA=&#10;">
                      <v:fill on="t" focussize="0,0"/>
                      <v:stroke weight="0.5pt" color="#000000" joinstyle="miter" dashstyle="dash" endarrow="block"/>
                      <v:imagedata o:title=""/>
                      <o:lock v:ext="edit" aspectratio="f"/>
                      <v:textbox>
                        <w:txbxContent>
                          <w:p>
                            <w:pPr>
                              <w:rPr>
                                <w:rFonts w:hint="eastAsia" w:eastAsia="宋体"/>
                                <w:lang w:val="en-US" w:eastAsia="zh-CN"/>
                              </w:rPr>
                            </w:pPr>
                            <w:r>
                              <w:rPr>
                                <w:rFonts w:hint="eastAsia"/>
                                <w:lang w:val="en-US" w:eastAsia="zh-CN"/>
                              </w:rPr>
                              <w:t>噪声</w:t>
                            </w:r>
                          </w:p>
                        </w:txbxContent>
                      </v:textbox>
                    </v:rect>
                  </w:pict>
                </mc:Fallback>
              </mc:AlternateContent>
            </w:r>
            <w:r>
              <w:rPr>
                <w:sz w:val="24"/>
                <w:highlight w:val="none"/>
              </w:rPr>
              <mc:AlternateContent>
                <mc:Choice Requires="wps">
                  <w:drawing>
                    <wp:anchor distT="0" distB="0" distL="114300" distR="114300" simplePos="0" relativeHeight="251662336" behindDoc="0" locked="0" layoutInCell="1" allowOverlap="1">
                      <wp:simplePos x="0" y="0"/>
                      <wp:positionH relativeFrom="column">
                        <wp:posOffset>524510</wp:posOffset>
                      </wp:positionH>
                      <wp:positionV relativeFrom="paragraph">
                        <wp:posOffset>306705</wp:posOffset>
                      </wp:positionV>
                      <wp:extent cx="953135" cy="238760"/>
                      <wp:effectExtent l="4445" t="4445" r="13970" b="23495"/>
                      <wp:wrapNone/>
                      <wp:docPr id="15" name="矩形 15"/>
                      <wp:cNvGraphicFramePr/>
                      <a:graphic xmlns:a="http://schemas.openxmlformats.org/drawingml/2006/main">
                        <a:graphicData uri="http://schemas.microsoft.com/office/word/2010/wordprocessingShape">
                          <wps:wsp>
                            <wps:cNvSpPr/>
                            <wps:spPr>
                              <a:xfrm>
                                <a:off x="0" y="0"/>
                                <a:ext cx="953135" cy="238760"/>
                              </a:xfrm>
                              <a:prstGeom prst="rect">
                                <a:avLst/>
                              </a:prstGeom>
                              <a:solidFill>
                                <a:srgbClr val="FFFFFF"/>
                              </a:solidFill>
                              <a:ln w="6350" cap="flat" cmpd="sng">
                                <a:solidFill>
                                  <a:srgbClr val="000000"/>
                                </a:solidFill>
                                <a:prstDash val="dash"/>
                                <a:miter/>
                                <a:headEnd type="none" w="med" len="med"/>
                                <a:tailEnd type="triangle" w="med" len="med"/>
                              </a:ln>
                            </wps:spPr>
                            <wps:txbx>
                              <w:txbxContent>
                                <w:p>
                                  <w:pPr>
                                    <w:rPr>
                                      <w:rFonts w:hint="eastAsia" w:eastAsia="宋体"/>
                                      <w:lang w:val="en-US" w:eastAsia="zh-CN"/>
                                    </w:rPr>
                                  </w:pPr>
                                  <w:r>
                                    <w:rPr>
                                      <w:rFonts w:hint="eastAsia"/>
                                      <w:lang w:val="en-US" w:eastAsia="zh-CN"/>
                                    </w:rPr>
                                    <w:t>噪声、颗粒物</w:t>
                                  </w:r>
                                </w:p>
                              </w:txbxContent>
                            </wps:txbx>
                            <wps:bodyPr upright="1"/>
                          </wps:wsp>
                        </a:graphicData>
                      </a:graphic>
                    </wp:anchor>
                  </w:drawing>
                </mc:Choice>
                <mc:Fallback>
                  <w:pict>
                    <v:rect id="_x0000_s1026" o:spid="_x0000_s1026" o:spt="1" style="position:absolute;left:0pt;margin-left:41.3pt;margin-top:24.15pt;height:18.8pt;width:75.05pt;z-index:251662336;mso-width-relative:page;mso-height-relative:page;" fillcolor="#FFFFFF" filled="t" stroked="t" coordsize="21600,21600" o:gfxdata="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bnnfH1gAAAAgBAAAPAAAAAAAAAAEAIAAAACIA&#10;AABkcnMvZG93bnJldi54bWxQSwECFAAUAAAACACHTuJAdnQYtwsCAAAtBAAADgAAAAAAAAABACAA&#10;AAAlAQAAZHJzL2Uyb0RvYy54bWxQSwUGAAAAAAYABgBZAQAAogUAAAAA&#10;">
                      <v:fill on="t" focussize="0,0"/>
                      <v:stroke weight="0.5pt" color="#000000" joinstyle="miter" dashstyle="dash" endarrow="block"/>
                      <v:imagedata o:title=""/>
                      <o:lock v:ext="edit" aspectratio="f"/>
                      <v:textbox>
                        <w:txbxContent>
                          <w:p>
                            <w:pPr>
                              <w:rPr>
                                <w:rFonts w:hint="eastAsia" w:eastAsia="宋体"/>
                                <w:lang w:val="en-US" w:eastAsia="zh-CN"/>
                              </w:rPr>
                            </w:pPr>
                            <w:r>
                              <w:rPr>
                                <w:rFonts w:hint="eastAsia"/>
                                <w:lang w:val="en-US" w:eastAsia="zh-CN"/>
                              </w:rPr>
                              <w:t>噪声、颗粒物</w:t>
                            </w:r>
                          </w:p>
                        </w:txbxContent>
                      </v:textbox>
                    </v:rect>
                  </w:pict>
                </mc:Fallback>
              </mc:AlternateContent>
            </w:r>
          </w:p>
          <w:p>
            <w:pPr>
              <w:spacing w:line="520" w:lineRule="exact"/>
              <w:ind w:firstLine="480" w:firstLineChars="200"/>
              <w:jc w:val="left"/>
              <w:textAlignment w:val="baseline"/>
              <w:rPr>
                <w:sz w:val="24"/>
                <w:highlight w:val="none"/>
              </w:rPr>
            </w:pPr>
            <w:r>
              <w:rPr>
                <w:sz w:val="24"/>
                <w:highlight w:val="none"/>
              </w:rPr>
              <mc:AlternateContent>
                <mc:Choice Requires="wps">
                  <w:drawing>
                    <wp:anchor distT="0" distB="0" distL="114300" distR="114300" simplePos="0" relativeHeight="251689984" behindDoc="0" locked="0" layoutInCell="1" allowOverlap="1">
                      <wp:simplePos x="0" y="0"/>
                      <wp:positionH relativeFrom="column">
                        <wp:posOffset>4695190</wp:posOffset>
                      </wp:positionH>
                      <wp:positionV relativeFrom="paragraph">
                        <wp:posOffset>227330</wp:posOffset>
                      </wp:positionV>
                      <wp:extent cx="635" cy="238125"/>
                      <wp:effectExtent l="37465" t="0" r="38100" b="9525"/>
                      <wp:wrapNone/>
                      <wp:docPr id="25" name="直接连接符 25"/>
                      <wp:cNvGraphicFramePr/>
                      <a:graphic xmlns:a="http://schemas.openxmlformats.org/drawingml/2006/main">
                        <a:graphicData uri="http://schemas.microsoft.com/office/word/2010/wordprocessingShape">
                          <wps:wsp>
                            <wps:cNvCnPr/>
                            <wps:spPr>
                              <a:xfrm flipV="1">
                                <a:off x="0" y="0"/>
                                <a:ext cx="635" cy="238125"/>
                              </a:xfrm>
                              <a:prstGeom prst="line">
                                <a:avLst/>
                              </a:prstGeom>
                              <a:ln w="6350" cap="flat" cmpd="sng">
                                <a:solidFill>
                                  <a:srgbClr val="000000"/>
                                </a:solidFill>
                                <a:prstDash val="dash"/>
                                <a:headEnd type="none" w="med" len="med"/>
                                <a:tailEnd type="triangle" w="med" len="med"/>
                              </a:ln>
                            </wps:spPr>
                            <wps:bodyPr upright="1"/>
                          </wps:wsp>
                        </a:graphicData>
                      </a:graphic>
                    </wp:anchor>
                  </w:drawing>
                </mc:Choice>
                <mc:Fallback>
                  <w:pict>
                    <v:line id="_x0000_s1026" o:spid="_x0000_s1026" o:spt="20" style="position:absolute;left:0pt;flip:y;margin-left:369.7pt;margin-top:17.9pt;height:18.75pt;width:0.05pt;z-index:251689984;mso-width-relative:page;mso-height-relative:page;" filled="f" stroked="t" coordsize="21600,21600" o:gfxdata="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Lu5JntgAAAAJAQAADwAAAAAAAAABACAAAAAiAAAAZHJz&#10;L2Rvd25yZXYueG1sUEsBAhQAFAAAAAgAh07iQBG+1ZYEAgAA9AMAAA4AAAAAAAAAAQAgAAAAJwEA&#10;AGRycy9lMm9Eb2MueG1sUEsFBgAAAAAGAAYAWQEAAJ0FAAAAAA==&#10;">
                      <v:fill on="f" focussize="0,0"/>
                      <v:stroke weight="0.5pt" color="#000000" joinstyle="round" dashstyle="dash" endarrow="block"/>
                      <v:imagedata o:title=""/>
                      <o:lock v:ext="edit" aspectratio="f"/>
                    </v:line>
                  </w:pict>
                </mc:Fallback>
              </mc:AlternateContent>
            </w:r>
            <w:r>
              <w:rPr>
                <w:sz w:val="24"/>
                <w:highlight w:val="none"/>
              </w:rPr>
              <mc:AlternateContent>
                <mc:Choice Requires="wps">
                  <w:drawing>
                    <wp:anchor distT="0" distB="0" distL="114300" distR="114300" simplePos="0" relativeHeight="251667456" behindDoc="0" locked="0" layoutInCell="1" allowOverlap="1">
                      <wp:simplePos x="0" y="0"/>
                      <wp:positionH relativeFrom="column">
                        <wp:posOffset>3891915</wp:posOffset>
                      </wp:positionH>
                      <wp:positionV relativeFrom="paragraph">
                        <wp:posOffset>233680</wp:posOffset>
                      </wp:positionV>
                      <wp:extent cx="635" cy="238125"/>
                      <wp:effectExtent l="37465" t="0" r="38100" b="9525"/>
                      <wp:wrapNone/>
                      <wp:docPr id="14" name="直接连接符 14"/>
                      <wp:cNvGraphicFramePr/>
                      <a:graphic xmlns:a="http://schemas.openxmlformats.org/drawingml/2006/main">
                        <a:graphicData uri="http://schemas.microsoft.com/office/word/2010/wordprocessingShape">
                          <wps:wsp>
                            <wps:cNvCnPr/>
                            <wps:spPr>
                              <a:xfrm flipV="1">
                                <a:off x="0" y="0"/>
                                <a:ext cx="635" cy="238125"/>
                              </a:xfrm>
                              <a:prstGeom prst="line">
                                <a:avLst/>
                              </a:prstGeom>
                              <a:ln w="6350" cap="flat" cmpd="sng">
                                <a:solidFill>
                                  <a:srgbClr val="000000"/>
                                </a:solidFill>
                                <a:prstDash val="dash"/>
                                <a:headEnd type="none" w="med" len="med"/>
                                <a:tailEnd type="triangle" w="med" len="med"/>
                              </a:ln>
                            </wps:spPr>
                            <wps:bodyPr upright="1"/>
                          </wps:wsp>
                        </a:graphicData>
                      </a:graphic>
                    </wp:anchor>
                  </w:drawing>
                </mc:Choice>
                <mc:Fallback>
                  <w:pict>
                    <v:line id="_x0000_s1026" o:spid="_x0000_s1026" o:spt="20" style="position:absolute;left:0pt;flip:y;margin-left:306.45pt;margin-top:18.4pt;height:18.75pt;width:0.05pt;z-index:251667456;mso-width-relative:page;mso-height-relative:page;" filled="f" stroked="t" coordsize="21600,21600" o:gfxdata="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gUt1Y9kAAAAJAQAADwAAAAAAAAABACAAAAAiAAAAZHJz&#10;L2Rvd25yZXYueG1sUEsBAhQAFAAAAAgAh07iQGG1OqADAgAA9AMAAA4AAAAAAAAAAQAgAAAAKAEA&#10;AGRycy9lMm9Eb2MueG1sUEsFBgAAAAAGAAYAWQEAAJ0FAAAAAA==&#10;">
                      <v:fill on="f" focussize="0,0"/>
                      <v:stroke weight="0.5pt" color="#000000" joinstyle="round" dashstyle="dash" endarrow="block"/>
                      <v:imagedata o:title=""/>
                      <o:lock v:ext="edit" aspectratio="f"/>
                    </v:line>
                  </w:pict>
                </mc:Fallback>
              </mc:AlternateContent>
            </w:r>
            <w:r>
              <w:rPr>
                <w:sz w:val="24"/>
                <w:highlight w:val="none"/>
              </w:rPr>
              <mc:AlternateContent>
                <mc:Choice Requires="wps">
                  <w:drawing>
                    <wp:anchor distT="0" distB="0" distL="114300" distR="114300" simplePos="0" relativeHeight="251669504" behindDoc="0" locked="0" layoutInCell="1" allowOverlap="1">
                      <wp:simplePos x="0" y="0"/>
                      <wp:positionH relativeFrom="column">
                        <wp:posOffset>2945130</wp:posOffset>
                      </wp:positionH>
                      <wp:positionV relativeFrom="paragraph">
                        <wp:posOffset>232410</wp:posOffset>
                      </wp:positionV>
                      <wp:extent cx="635" cy="238125"/>
                      <wp:effectExtent l="37465" t="0" r="38100" b="9525"/>
                      <wp:wrapNone/>
                      <wp:docPr id="12" name="直接连接符 12"/>
                      <wp:cNvGraphicFramePr/>
                      <a:graphic xmlns:a="http://schemas.openxmlformats.org/drawingml/2006/main">
                        <a:graphicData uri="http://schemas.microsoft.com/office/word/2010/wordprocessingShape">
                          <wps:wsp>
                            <wps:cNvCnPr/>
                            <wps:spPr>
                              <a:xfrm flipV="1">
                                <a:off x="0" y="0"/>
                                <a:ext cx="635" cy="238125"/>
                              </a:xfrm>
                              <a:prstGeom prst="line">
                                <a:avLst/>
                              </a:prstGeom>
                              <a:ln w="6350" cap="flat" cmpd="sng">
                                <a:solidFill>
                                  <a:srgbClr val="000000"/>
                                </a:solidFill>
                                <a:prstDash val="dash"/>
                                <a:headEnd type="none" w="med" len="med"/>
                                <a:tailEnd type="triangle" w="med" len="med"/>
                              </a:ln>
                            </wps:spPr>
                            <wps:bodyPr upright="1"/>
                          </wps:wsp>
                        </a:graphicData>
                      </a:graphic>
                    </wp:anchor>
                  </w:drawing>
                </mc:Choice>
                <mc:Fallback>
                  <w:pict>
                    <v:line id="_x0000_s1026" o:spid="_x0000_s1026" o:spt="20" style="position:absolute;left:0pt;flip:y;margin-left:231.9pt;margin-top:18.3pt;height:18.75pt;width:0.05pt;z-index:251669504;mso-width-relative:page;mso-height-relative:page;" filled="f" stroked="t" coordsize="21600,21600" o:gfxdata="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&#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mMtJd9kAAAAJAQAADwAAAAAAAAABACAAAAAiAAAAZHJz&#10;L2Rvd25yZXYueG1sUEsBAhQAFAAAAAgAh07iQJpos2kDAgAA9AMAAA4AAAAAAAAAAQAgAAAAKAEA&#10;AGRycy9lMm9Eb2MueG1sUEsFBgAAAAAGAAYAWQEAAJ0FAAAAAA==&#10;">
                      <v:fill on="f" focussize="0,0"/>
                      <v:stroke weight="0.5pt" color="#000000" joinstyle="round" dashstyle="dash" endarrow="block"/>
                      <v:imagedata o:title=""/>
                      <o:lock v:ext="edit" aspectratio="f"/>
                    </v:line>
                  </w:pict>
                </mc:Fallback>
              </mc:AlternateContent>
            </w:r>
            <w:r>
              <w:rPr>
                <w:sz w:val="24"/>
                <w:highlight w:val="none"/>
              </w:rPr>
              <mc:AlternateContent>
                <mc:Choice Requires="wps">
                  <w:drawing>
                    <wp:anchor distT="0" distB="0" distL="114300" distR="114300" simplePos="0" relativeHeight="251661312" behindDoc="0" locked="0" layoutInCell="1" allowOverlap="1">
                      <wp:simplePos x="0" y="0"/>
                      <wp:positionH relativeFrom="column">
                        <wp:posOffset>1014730</wp:posOffset>
                      </wp:positionH>
                      <wp:positionV relativeFrom="paragraph">
                        <wp:posOffset>215265</wp:posOffset>
                      </wp:positionV>
                      <wp:extent cx="635" cy="238125"/>
                      <wp:effectExtent l="37465" t="0" r="38100" b="9525"/>
                      <wp:wrapNone/>
                      <wp:docPr id="11" name="直接连接符 11"/>
                      <wp:cNvGraphicFramePr/>
                      <a:graphic xmlns:a="http://schemas.openxmlformats.org/drawingml/2006/main">
                        <a:graphicData uri="http://schemas.microsoft.com/office/word/2010/wordprocessingShape">
                          <wps:wsp>
                            <wps:cNvCnPr/>
                            <wps:spPr>
                              <a:xfrm flipV="1">
                                <a:off x="0" y="0"/>
                                <a:ext cx="635" cy="238125"/>
                              </a:xfrm>
                              <a:prstGeom prst="line">
                                <a:avLst/>
                              </a:prstGeom>
                              <a:ln w="6350" cap="flat" cmpd="sng">
                                <a:solidFill>
                                  <a:srgbClr val="000000"/>
                                </a:solidFill>
                                <a:prstDash val="dash"/>
                                <a:headEnd type="none" w="med" len="med"/>
                                <a:tailEnd type="triangle" w="med" len="med"/>
                              </a:ln>
                            </wps:spPr>
                            <wps:bodyPr upright="1"/>
                          </wps:wsp>
                        </a:graphicData>
                      </a:graphic>
                    </wp:anchor>
                  </w:drawing>
                </mc:Choice>
                <mc:Fallback>
                  <w:pict>
                    <v:line id="_x0000_s1026" o:spid="_x0000_s1026" o:spt="20" style="position:absolute;left:0pt;flip:y;margin-left:79.9pt;margin-top:16.95pt;height:18.75pt;width:0.05pt;z-index:251661312;mso-width-relative:page;mso-height-relative:page;" filled="f" stroked="t" coordsize="21600,21600" o:gfxdata="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32NjR2QAAAAkBAAAPAAAAAAAAAAEAIAAAACIAAABkcnMv&#10;ZG93bnJldi54bWxQSwECFAAUAAAACACHTuJARwXP4AICAAD0AwAADgAAAAAAAAABACAAAAAoAQAA&#10;ZHJzL2Uyb0RvYy54bWxQSwUGAAAAAAYABgBZAQAAnAUAAAAA&#10;">
                      <v:fill on="f" focussize="0,0"/>
                      <v:stroke weight="0.5pt" color="#000000" joinstyle="round" dashstyle="dash" endarrow="block"/>
                      <v:imagedata o:title=""/>
                      <o:lock v:ext="edit" aspectratio="f"/>
                    </v:line>
                  </w:pict>
                </mc:Fallback>
              </mc:AlternateContent>
            </w:r>
            <w:r>
              <w:rPr>
                <w:sz w:val="24"/>
                <w:highlight w:val="none"/>
              </w:rPr>
              <mc:AlternateContent>
                <mc:Choice Requires="wps">
                  <w:drawing>
                    <wp:anchor distT="0" distB="0" distL="114300" distR="114300" simplePos="0" relativeHeight="251660288" behindDoc="0" locked="0" layoutInCell="1" allowOverlap="1">
                      <wp:simplePos x="0" y="0"/>
                      <wp:positionH relativeFrom="column">
                        <wp:posOffset>2089785</wp:posOffset>
                      </wp:positionH>
                      <wp:positionV relativeFrom="paragraph">
                        <wp:posOffset>225425</wp:posOffset>
                      </wp:positionV>
                      <wp:extent cx="635" cy="238125"/>
                      <wp:effectExtent l="37465" t="0" r="38100" b="9525"/>
                      <wp:wrapNone/>
                      <wp:docPr id="13" name="直接连接符 13"/>
                      <wp:cNvGraphicFramePr/>
                      <a:graphic xmlns:a="http://schemas.openxmlformats.org/drawingml/2006/main">
                        <a:graphicData uri="http://schemas.microsoft.com/office/word/2010/wordprocessingShape">
                          <wps:wsp>
                            <wps:cNvCnPr/>
                            <wps:spPr>
                              <a:xfrm flipV="1">
                                <a:off x="0" y="0"/>
                                <a:ext cx="635" cy="238125"/>
                              </a:xfrm>
                              <a:prstGeom prst="line">
                                <a:avLst/>
                              </a:prstGeom>
                              <a:ln w="6350" cap="flat" cmpd="sng">
                                <a:solidFill>
                                  <a:srgbClr val="000000"/>
                                </a:solidFill>
                                <a:prstDash val="dash"/>
                                <a:headEnd type="none" w="med" len="med"/>
                                <a:tailEnd type="triangle" w="med" len="med"/>
                              </a:ln>
                            </wps:spPr>
                            <wps:bodyPr upright="1"/>
                          </wps:wsp>
                        </a:graphicData>
                      </a:graphic>
                    </wp:anchor>
                  </w:drawing>
                </mc:Choice>
                <mc:Fallback>
                  <w:pict>
                    <v:line id="_x0000_s1026" o:spid="_x0000_s1026" o:spt="20" style="position:absolute;left:0pt;flip:y;margin-left:164.55pt;margin-top:17.75pt;height:18.75pt;width:0.05pt;z-index:251660288;mso-width-relative:page;mso-height-relative:page;" filled="f" stroked="t" coordsize="21600,21600" o:gfxdata="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FLxoj2AAAAAkBAAAPAAAAAAAAAAEAIAAAACIAAABkcnMv&#10;ZG93bnJldi54bWxQSwECFAAUAAAACACHTuJA7rG3pwMCAAD0AwAADgAAAAAAAAABACAAAAAnAQAA&#10;ZHJzL2Uyb0RvYy54bWxQSwUGAAAAAAYABgBZAQAAnAUAAAAA&#10;">
                      <v:fill on="f" focussize="0,0"/>
                      <v:stroke weight="0.5pt" color="#000000" joinstyle="round" dashstyle="dash" endarrow="block"/>
                      <v:imagedata o:title=""/>
                      <o:lock v:ext="edit" aspectratio="f"/>
                    </v:line>
                  </w:pict>
                </mc:Fallback>
              </mc:AlternateContent>
            </w:r>
          </w:p>
          <w:p>
            <w:pPr>
              <w:spacing w:line="520" w:lineRule="exact"/>
              <w:ind w:firstLine="480" w:firstLineChars="200"/>
              <w:jc w:val="left"/>
              <w:textAlignment w:val="baseline"/>
              <w:rPr>
                <w:sz w:val="24"/>
                <w:highlight w:val="none"/>
              </w:rPr>
            </w:pPr>
            <w:r>
              <w:rPr>
                <w:sz w:val="24"/>
                <w:highlight w:val="none"/>
              </w:rPr>
              <mc:AlternateContent>
                <mc:Choice Requires="wps">
                  <w:drawing>
                    <wp:anchor distT="0" distB="0" distL="114300" distR="114300" simplePos="0" relativeHeight="251665408" behindDoc="0" locked="0" layoutInCell="1" allowOverlap="1">
                      <wp:simplePos x="0" y="0"/>
                      <wp:positionH relativeFrom="column">
                        <wp:posOffset>4467860</wp:posOffset>
                      </wp:positionH>
                      <wp:positionV relativeFrom="paragraph">
                        <wp:posOffset>134620</wp:posOffset>
                      </wp:positionV>
                      <wp:extent cx="460375" cy="293370"/>
                      <wp:effectExtent l="4445" t="4445" r="11430" b="6985"/>
                      <wp:wrapNone/>
                      <wp:docPr id="9" name="矩形 9"/>
                      <wp:cNvGraphicFramePr/>
                      <a:graphic xmlns:a="http://schemas.openxmlformats.org/drawingml/2006/main">
                        <a:graphicData uri="http://schemas.microsoft.com/office/word/2010/wordprocessingShape">
                          <wps:wsp>
                            <wps:cNvSpPr/>
                            <wps:spPr>
                              <a:xfrm>
                                <a:off x="0" y="0"/>
                                <a:ext cx="460375" cy="293370"/>
                              </a:xfrm>
                              <a:prstGeom prst="rect">
                                <a:avLst/>
                              </a:prstGeom>
                              <a:solidFill>
                                <a:srgbClr val="FFFFFF"/>
                              </a:solidFill>
                              <a:ln w="6350" cap="flat" cmpd="sng">
                                <a:solidFill>
                                  <a:srgbClr val="000000"/>
                                </a:solidFill>
                                <a:prstDash val="solid"/>
                                <a:miter/>
                                <a:headEnd type="none" w="med" len="med"/>
                                <a:tailEnd type="triangle" w="med" len="med"/>
                              </a:ln>
                            </wps:spPr>
                            <wps:txbx>
                              <w:txbxContent>
                                <w:p>
                                  <w:pPr>
                                    <w:rPr>
                                      <w:rFonts w:hint="eastAsia" w:eastAsia="宋体"/>
                                      <w:lang w:eastAsia="zh-CN"/>
                                    </w:rPr>
                                  </w:pPr>
                                  <w:r>
                                    <w:rPr>
                                      <w:rFonts w:hint="eastAsia"/>
                                      <w:lang w:eastAsia="zh-CN"/>
                                    </w:rPr>
                                    <w:t>拉弯</w:t>
                                  </w:r>
                                </w:p>
                              </w:txbxContent>
                            </wps:txbx>
                            <wps:bodyPr upright="1"/>
                          </wps:wsp>
                        </a:graphicData>
                      </a:graphic>
                    </wp:anchor>
                  </w:drawing>
                </mc:Choice>
                <mc:Fallback>
                  <w:pict>
                    <v:rect id="_x0000_s1026" o:spid="_x0000_s1026" o:spt="1" style="position:absolute;left:0pt;margin-left:351.8pt;margin-top:10.6pt;height:23.1pt;width:36.25pt;z-index:251665408;mso-width-relative:page;mso-height-relative:page;" fillcolor="#FFFFFF" filled="t" stroked="t" coordsize="21600,21600" o:gfxdata="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ISvMwbYAAAACQEAAA8AAAAAAAAAAQAgAAAA&#10;IgAAAGRycy9kb3ducmV2LnhtbFBLAQIUABQAAAAIAIdO4kASLUG3CwIAACwEAAAOAAAAAAAAAAEA&#10;IAAAACcBAABkcnMvZTJvRG9jLnhtbFBLBQYAAAAABgAGAFkBAACkBQAAAAA=&#10;">
                      <v:fill on="t" focussize="0,0"/>
                      <v:stroke weight="0.5pt" color="#000000" joinstyle="miter" endarrow="block"/>
                      <v:imagedata o:title=""/>
                      <o:lock v:ext="edit" aspectratio="f"/>
                      <v:textbox>
                        <w:txbxContent>
                          <w:p>
                            <w:pPr>
                              <w:rPr>
                                <w:rFonts w:hint="eastAsia" w:eastAsia="宋体"/>
                                <w:lang w:eastAsia="zh-CN"/>
                              </w:rPr>
                            </w:pPr>
                            <w:r>
                              <w:rPr>
                                <w:rFonts w:hint="eastAsia"/>
                                <w:lang w:eastAsia="zh-CN"/>
                              </w:rPr>
                              <w:t>拉弯</w:t>
                            </w:r>
                          </w:p>
                        </w:txbxContent>
                      </v:textbox>
                    </v:rect>
                  </w:pict>
                </mc:Fallback>
              </mc:AlternateContent>
            </w:r>
            <w:r>
              <w:rPr>
                <w:sz w:val="24"/>
                <w:highlight w:val="none"/>
              </w:rPr>
              <mc:AlternateContent>
                <mc:Choice Requires="wps">
                  <w:drawing>
                    <wp:anchor distT="0" distB="0" distL="114300" distR="114300" simplePos="0" relativeHeight="251688960" behindDoc="0" locked="0" layoutInCell="1" allowOverlap="1">
                      <wp:simplePos x="0" y="0"/>
                      <wp:positionH relativeFrom="column">
                        <wp:posOffset>4244975</wp:posOffset>
                      </wp:positionH>
                      <wp:positionV relativeFrom="paragraph">
                        <wp:posOffset>288290</wp:posOffset>
                      </wp:positionV>
                      <wp:extent cx="223520" cy="7620"/>
                      <wp:effectExtent l="0" t="33020" r="5080" b="35560"/>
                      <wp:wrapNone/>
                      <wp:docPr id="24" name="直接连接符 24"/>
                      <wp:cNvGraphicFramePr/>
                      <a:graphic xmlns:a="http://schemas.openxmlformats.org/drawingml/2006/main">
                        <a:graphicData uri="http://schemas.microsoft.com/office/word/2010/wordprocessingShape">
                          <wps:wsp>
                            <wps:cNvCnPr/>
                            <wps:spPr>
                              <a:xfrm>
                                <a:off x="0" y="0"/>
                                <a:ext cx="223520" cy="762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34.25pt;margin-top:22.7pt;height:0.6pt;width:17.6pt;z-index:251688960;mso-width-relative:page;mso-height-relative:page;" filled="f" stroked="t" coordsize="21600,21600" o:gfxdata="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UwT9M2AAAAAkBAAAPAAAAAAAAAAEAIAAAACIAAABkcnMvZG93bnJl&#10;di54bWxQSwECFAAUAAAACACHTuJAQAT8YP0BAADsAwAADgAAAAAAAAABACAAAAAnAQAAZHJzL2Uy&#10;b0RvYy54bWxQSwUGAAAAAAYABgBZAQAAlgUAAAAA&#10;">
                      <v:fill on="f" focussize="0,0"/>
                      <v:stroke weight="0.5pt" color="#000000" joinstyle="round" endarrow="block"/>
                      <v:imagedata o:title=""/>
                      <o:lock v:ext="edit" aspectratio="f"/>
                    </v:line>
                  </w:pict>
                </mc:Fallback>
              </mc:AlternateContent>
            </w:r>
            <w:r>
              <w:rPr>
                <w:sz w:val="24"/>
                <w:highlight w:val="none"/>
              </w:rPr>
              <mc:AlternateContent>
                <mc:Choice Requires="wps">
                  <w:drawing>
                    <wp:anchor distT="0" distB="0" distL="114300" distR="114300" simplePos="0" relativeHeight="251664384" behindDoc="0" locked="0" layoutInCell="1" allowOverlap="1">
                      <wp:simplePos x="0" y="0"/>
                      <wp:positionH relativeFrom="column">
                        <wp:posOffset>3219450</wp:posOffset>
                      </wp:positionH>
                      <wp:positionV relativeFrom="paragraph">
                        <wp:posOffset>271145</wp:posOffset>
                      </wp:positionV>
                      <wp:extent cx="223520" cy="7620"/>
                      <wp:effectExtent l="0" t="33020" r="5080" b="35560"/>
                      <wp:wrapNone/>
                      <wp:docPr id="10" name="直接连接符 10"/>
                      <wp:cNvGraphicFramePr/>
                      <a:graphic xmlns:a="http://schemas.openxmlformats.org/drawingml/2006/main">
                        <a:graphicData uri="http://schemas.microsoft.com/office/word/2010/wordprocessingShape">
                          <wps:wsp>
                            <wps:cNvCnPr/>
                            <wps:spPr>
                              <a:xfrm>
                                <a:off x="0" y="0"/>
                                <a:ext cx="223520" cy="762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53.5pt;margin-top:21.35pt;height:0.6pt;width:17.6pt;z-index:251664384;mso-width-relative:page;mso-height-relative:page;" filled="f" stroked="t" coordsize="21600,21600" o:gfxdata="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NOjDnfZAAAACQEAAA8AAAAAAAAAAQAgAAAAIgAAAGRycy9kb3ducmV2&#10;LnhtbFBLAQIUABQAAAAIAIdO4kAQuVwf+wEAAOwDAAAOAAAAAAAAAAEAIAAAACgBAABkcnMvZTJv&#10;RG9jLnhtbFBLBQYAAAAABgAGAFkBAACVBQAAAAA=&#10;">
                      <v:fill on="f" focussize="0,0"/>
                      <v:stroke weight="0.5pt" color="#000000" joinstyle="round" endarrow="block"/>
                      <v:imagedata o:title=""/>
                      <o:lock v:ext="edit" aspectratio="f"/>
                    </v:line>
                  </w:pict>
                </mc:Fallback>
              </mc:AlternateContent>
            </w:r>
            <w:r>
              <w:rPr>
                <w:sz w:val="24"/>
                <w:highlight w:val="none"/>
              </w:rPr>
              <mc:AlternateContent>
                <mc:Choice Requires="wps">
                  <w:drawing>
                    <wp:anchor distT="0" distB="0" distL="114300" distR="114300" simplePos="0" relativeHeight="251676672" behindDoc="0" locked="0" layoutInCell="1" allowOverlap="1">
                      <wp:simplePos x="0" y="0"/>
                      <wp:positionH relativeFrom="column">
                        <wp:posOffset>3437255</wp:posOffset>
                      </wp:positionH>
                      <wp:positionV relativeFrom="paragraph">
                        <wp:posOffset>144145</wp:posOffset>
                      </wp:positionV>
                      <wp:extent cx="801370" cy="293370"/>
                      <wp:effectExtent l="4445" t="4445" r="13335" b="6985"/>
                      <wp:wrapNone/>
                      <wp:docPr id="37" name="矩形 37"/>
                      <wp:cNvGraphicFramePr/>
                      <a:graphic xmlns:a="http://schemas.openxmlformats.org/drawingml/2006/main">
                        <a:graphicData uri="http://schemas.microsoft.com/office/word/2010/wordprocessingShape">
                          <wps:wsp>
                            <wps:cNvSpPr/>
                            <wps:spPr>
                              <a:xfrm>
                                <a:off x="0" y="0"/>
                                <a:ext cx="801370" cy="293370"/>
                              </a:xfrm>
                              <a:prstGeom prst="rect">
                                <a:avLst/>
                              </a:prstGeom>
                              <a:solidFill>
                                <a:srgbClr val="FFFFFF"/>
                              </a:solidFill>
                              <a:ln w="6350" cap="flat" cmpd="sng">
                                <a:solidFill>
                                  <a:srgbClr val="000000"/>
                                </a:solidFill>
                                <a:prstDash val="solid"/>
                                <a:miter/>
                                <a:headEnd type="none" w="med" len="med"/>
                                <a:tailEnd type="triangle" w="med" len="med"/>
                              </a:ln>
                            </wps:spPr>
                            <wps:txbx>
                              <w:txbxContent>
                                <w:p>
                                  <w:pPr>
                                    <w:rPr>
                                      <w:rFonts w:hint="eastAsia" w:eastAsia="宋体"/>
                                      <w:lang w:eastAsia="zh-CN"/>
                                    </w:rPr>
                                  </w:pPr>
                                  <w:r>
                                    <w:rPr>
                                      <w:rFonts w:hint="eastAsia"/>
                                      <w:lang w:eastAsia="zh-CN"/>
                                    </w:rPr>
                                    <w:t>缩管、压弧</w:t>
                                  </w:r>
                                </w:p>
                              </w:txbxContent>
                            </wps:txbx>
                            <wps:bodyPr upright="1"/>
                          </wps:wsp>
                        </a:graphicData>
                      </a:graphic>
                    </wp:anchor>
                  </w:drawing>
                </mc:Choice>
                <mc:Fallback>
                  <w:pict>
                    <v:rect id="_x0000_s1026" o:spid="_x0000_s1026" o:spt="1" style="position:absolute;left:0pt;margin-left:270.65pt;margin-top:11.35pt;height:23.1pt;width:63.1pt;z-index:251676672;mso-width-relative:page;mso-height-relative:page;" fillcolor="#FFFFFF" filled="t" stroked="t" coordsize="21600,21600" o:gfxdata="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HihJW3aAAAACQEAAA8AAAAAAAAAAQAgAAAAIgAA&#10;AGRycy9kb3ducmV2LnhtbFBLAQIUABQAAAAIAIdO4kA96AcQBgIAAC4EAAAOAAAAAAAAAAEAIAAA&#10;ACkBAABkcnMvZTJvRG9jLnhtbFBLBQYAAAAABgAGAFkBAAChBQAAAAA=&#10;">
                      <v:fill on="t" focussize="0,0"/>
                      <v:stroke weight="0.5pt" color="#000000" joinstyle="miter" endarrow="block"/>
                      <v:imagedata o:title=""/>
                      <o:lock v:ext="edit" aspectratio="f"/>
                      <v:textbox>
                        <w:txbxContent>
                          <w:p>
                            <w:pPr>
                              <w:rPr>
                                <w:rFonts w:hint="eastAsia" w:eastAsia="宋体"/>
                                <w:lang w:eastAsia="zh-CN"/>
                              </w:rPr>
                            </w:pPr>
                            <w:r>
                              <w:rPr>
                                <w:rFonts w:hint="eastAsia"/>
                                <w:lang w:eastAsia="zh-CN"/>
                              </w:rPr>
                              <w:t>缩管、压弧</w:t>
                            </w:r>
                          </w:p>
                        </w:txbxContent>
                      </v:textbox>
                    </v:rect>
                  </w:pict>
                </mc:Fallback>
              </mc:AlternateContent>
            </w:r>
            <w:r>
              <w:rPr>
                <w:sz w:val="24"/>
                <w:highlight w:val="none"/>
              </w:rPr>
              <mc:AlternateContent>
                <mc:Choice Requires="wps">
                  <w:drawing>
                    <wp:anchor distT="0" distB="0" distL="114300" distR="114300" simplePos="0" relativeHeight="251671552" behindDoc="0" locked="0" layoutInCell="1" allowOverlap="1">
                      <wp:simplePos x="0" y="0"/>
                      <wp:positionH relativeFrom="column">
                        <wp:posOffset>2719070</wp:posOffset>
                      </wp:positionH>
                      <wp:positionV relativeFrom="paragraph">
                        <wp:posOffset>131445</wp:posOffset>
                      </wp:positionV>
                      <wp:extent cx="497840" cy="293370"/>
                      <wp:effectExtent l="4445" t="4445" r="12065" b="6985"/>
                      <wp:wrapNone/>
                      <wp:docPr id="8" name="矩形 8"/>
                      <wp:cNvGraphicFramePr/>
                      <a:graphic xmlns:a="http://schemas.openxmlformats.org/drawingml/2006/main">
                        <a:graphicData uri="http://schemas.microsoft.com/office/word/2010/wordprocessingShape">
                          <wps:wsp>
                            <wps:cNvSpPr/>
                            <wps:spPr>
                              <a:xfrm>
                                <a:off x="0" y="0"/>
                                <a:ext cx="497840" cy="293370"/>
                              </a:xfrm>
                              <a:prstGeom prst="rect">
                                <a:avLst/>
                              </a:prstGeom>
                              <a:solidFill>
                                <a:srgbClr val="FFFFFF"/>
                              </a:solidFill>
                              <a:ln w="6350" cap="flat" cmpd="sng">
                                <a:solidFill>
                                  <a:srgbClr val="000000"/>
                                </a:solidFill>
                                <a:prstDash val="solid"/>
                                <a:miter/>
                                <a:headEnd type="none" w="med" len="med"/>
                                <a:tailEnd type="triangle" w="med" len="med"/>
                              </a:ln>
                            </wps:spPr>
                            <wps:txbx>
                              <w:txbxContent>
                                <w:p>
                                  <w:pPr>
                                    <w:rPr>
                                      <w:rFonts w:hint="eastAsia" w:eastAsia="宋体"/>
                                      <w:lang w:eastAsia="zh-CN"/>
                                    </w:rPr>
                                  </w:pPr>
                                  <w:r>
                                    <w:rPr>
                                      <w:rFonts w:hint="eastAsia"/>
                                      <w:lang w:eastAsia="zh-CN"/>
                                    </w:rPr>
                                    <w:t>焊接</w:t>
                                  </w:r>
                                </w:p>
                              </w:txbxContent>
                            </wps:txbx>
                            <wps:bodyPr upright="1"/>
                          </wps:wsp>
                        </a:graphicData>
                      </a:graphic>
                    </wp:anchor>
                  </w:drawing>
                </mc:Choice>
                <mc:Fallback>
                  <w:pict>
                    <v:rect id="_x0000_s1026" o:spid="_x0000_s1026" o:spt="1" style="position:absolute;left:0pt;margin-left:214.1pt;margin-top:10.35pt;height:23.1pt;width:39.2pt;z-index:251671552;mso-width-relative:page;mso-height-relative:page;" fillcolor="#FFFFFF" filled="t" stroked="t" coordsize="21600,21600" o:gfxdata="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PjySO7ZAAAACQEAAA8AAAAAAAAAAQAgAAAA&#10;IgAAAGRycy9kb3ducmV2LnhtbFBLAQIUABQAAAAIAIdO4kBHcXuACgIAACwEAAAOAAAAAAAAAAEA&#10;IAAAACgBAABkcnMvZTJvRG9jLnhtbFBLBQYAAAAABgAGAFkBAACkBQAAAAA=&#10;">
                      <v:fill on="t" focussize="0,0"/>
                      <v:stroke weight="0.5pt" color="#000000" joinstyle="miter" endarrow="block"/>
                      <v:imagedata o:title=""/>
                      <o:lock v:ext="edit" aspectratio="f"/>
                      <v:textbox>
                        <w:txbxContent>
                          <w:p>
                            <w:pPr>
                              <w:rPr>
                                <w:rFonts w:hint="eastAsia" w:eastAsia="宋体"/>
                                <w:lang w:eastAsia="zh-CN"/>
                              </w:rPr>
                            </w:pPr>
                            <w:r>
                              <w:rPr>
                                <w:rFonts w:hint="eastAsia"/>
                                <w:lang w:eastAsia="zh-CN"/>
                              </w:rPr>
                              <w:t>焊接</w:t>
                            </w:r>
                          </w:p>
                        </w:txbxContent>
                      </v:textbox>
                    </v:rect>
                  </w:pict>
                </mc:Fallback>
              </mc:AlternateContent>
            </w:r>
            <w:r>
              <w:rPr>
                <w:sz w:val="24"/>
                <w:highlight w:val="none"/>
              </w:rPr>
              <mc:AlternateContent>
                <mc:Choice Requires="wps">
                  <w:drawing>
                    <wp:anchor distT="0" distB="0" distL="114300" distR="114300" simplePos="0" relativeHeight="251665408" behindDoc="0" locked="0" layoutInCell="1" allowOverlap="1">
                      <wp:simplePos x="0" y="0"/>
                      <wp:positionH relativeFrom="column">
                        <wp:posOffset>1659890</wp:posOffset>
                      </wp:positionH>
                      <wp:positionV relativeFrom="paragraph">
                        <wp:posOffset>135255</wp:posOffset>
                      </wp:positionV>
                      <wp:extent cx="793750" cy="293370"/>
                      <wp:effectExtent l="4445" t="4445" r="20955" b="6985"/>
                      <wp:wrapNone/>
                      <wp:docPr id="2" name="矩形 2"/>
                      <wp:cNvGraphicFramePr/>
                      <a:graphic xmlns:a="http://schemas.openxmlformats.org/drawingml/2006/main">
                        <a:graphicData uri="http://schemas.microsoft.com/office/word/2010/wordprocessingShape">
                          <wps:wsp>
                            <wps:cNvSpPr/>
                            <wps:spPr>
                              <a:xfrm>
                                <a:off x="0" y="0"/>
                                <a:ext cx="793750" cy="293370"/>
                              </a:xfrm>
                              <a:prstGeom prst="rect">
                                <a:avLst/>
                              </a:prstGeom>
                              <a:solidFill>
                                <a:srgbClr val="FFFFFF"/>
                              </a:solidFill>
                              <a:ln w="6350" cap="flat" cmpd="sng">
                                <a:solidFill>
                                  <a:srgbClr val="000000"/>
                                </a:solidFill>
                                <a:prstDash val="solid"/>
                                <a:miter/>
                                <a:headEnd type="none" w="med" len="med"/>
                                <a:tailEnd type="triangle" w="med" len="med"/>
                              </a:ln>
                            </wps:spPr>
                            <wps:txbx>
                              <w:txbxContent>
                                <w:p>
                                  <w:pPr>
                                    <w:rPr>
                                      <w:rFonts w:hint="eastAsia" w:eastAsia="宋体"/>
                                      <w:lang w:eastAsia="zh-CN"/>
                                    </w:rPr>
                                  </w:pPr>
                                  <w:r>
                                    <w:rPr>
                                      <w:rFonts w:hint="eastAsia"/>
                                      <w:lang w:eastAsia="zh-CN"/>
                                    </w:rPr>
                                    <w:t>冲孔、截断</w:t>
                                  </w:r>
                                </w:p>
                              </w:txbxContent>
                            </wps:txbx>
                            <wps:bodyPr upright="1"/>
                          </wps:wsp>
                        </a:graphicData>
                      </a:graphic>
                    </wp:anchor>
                  </w:drawing>
                </mc:Choice>
                <mc:Fallback>
                  <w:pict>
                    <v:rect id="_x0000_s1026" o:spid="_x0000_s1026" o:spt="1" style="position:absolute;left:0pt;margin-left:130.7pt;margin-top:10.65pt;height:23.1pt;width:62.5pt;z-index:251665408;mso-width-relative:page;mso-height-relative:page;" fillcolor="#FFFFFF" filled="t" stroked="t" coordsize="21600,21600" o:gfxdata="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9JJw4tkAAAAJAQAADwAAAAAAAAABACAAAAAi&#10;AAAAZHJzL2Rvd25yZXYueG1sUEsBAhQAFAAAAAgAh07iQO2ahmAJAgAALAQAAA4AAAAAAAAAAQAg&#10;AAAAKAEAAGRycy9lMm9Eb2MueG1sUEsFBgAAAAAGAAYAWQEAAKMFAAAAAA==&#10;">
                      <v:fill on="t" focussize="0,0"/>
                      <v:stroke weight="0.5pt" color="#000000" joinstyle="miter" endarrow="block"/>
                      <v:imagedata o:title=""/>
                      <o:lock v:ext="edit" aspectratio="f"/>
                      <v:textbox>
                        <w:txbxContent>
                          <w:p>
                            <w:pPr>
                              <w:rPr>
                                <w:rFonts w:hint="eastAsia" w:eastAsia="宋体"/>
                                <w:lang w:eastAsia="zh-CN"/>
                              </w:rPr>
                            </w:pPr>
                            <w:r>
                              <w:rPr>
                                <w:rFonts w:hint="eastAsia"/>
                                <w:lang w:eastAsia="zh-CN"/>
                              </w:rPr>
                              <w:t>冲孔、截断</w:t>
                            </w:r>
                          </w:p>
                        </w:txbxContent>
                      </v:textbox>
                    </v:rect>
                  </w:pict>
                </mc:Fallback>
              </mc:AlternateContent>
            </w:r>
            <w:r>
              <w:rPr>
                <w:sz w:val="24"/>
                <w:highlight w:val="none"/>
              </w:rPr>
              <mc:AlternateContent>
                <mc:Choice Requires="wps">
                  <w:drawing>
                    <wp:anchor distT="0" distB="0" distL="114300" distR="114300" simplePos="0" relativeHeight="251664384" behindDoc="0" locked="0" layoutInCell="1" allowOverlap="1">
                      <wp:simplePos x="0" y="0"/>
                      <wp:positionH relativeFrom="column">
                        <wp:posOffset>1358900</wp:posOffset>
                      </wp:positionH>
                      <wp:positionV relativeFrom="paragraph">
                        <wp:posOffset>277495</wp:posOffset>
                      </wp:positionV>
                      <wp:extent cx="302895" cy="7620"/>
                      <wp:effectExtent l="0" t="32385" r="1905" b="36195"/>
                      <wp:wrapNone/>
                      <wp:docPr id="36" name="直接连接符 36"/>
                      <wp:cNvGraphicFramePr/>
                      <a:graphic xmlns:a="http://schemas.openxmlformats.org/drawingml/2006/main">
                        <a:graphicData uri="http://schemas.microsoft.com/office/word/2010/wordprocessingShape">
                          <wps:wsp>
                            <wps:cNvCnPr/>
                            <wps:spPr>
                              <a:xfrm>
                                <a:off x="0" y="0"/>
                                <a:ext cx="302895" cy="762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07pt;margin-top:21.85pt;height:0.6pt;width:23.85pt;z-index:251664384;mso-width-relative:page;mso-height-relative:page;" filled="f" stroked="t" coordsize="21600,21600" o:gfxdata="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HCtmO3YAAAACQEAAA8AAAAAAAAAAQAgAAAAIgAAAGRycy9k&#10;b3ducmV2LnhtbFBLAQIUABQAAAAIAIdO4kDNcYekAgIAAOwDAAAOAAAAAAAAAAEAIAAAACcBAABk&#10;cnMvZTJvRG9jLnhtbFBLBQYAAAAABgAGAFkBAACbBQAAAAA=&#10;">
                      <v:fill on="f" focussize="0,0"/>
                      <v:stroke weight="0.5pt" color="#000000" joinstyle="round" endarrow="block"/>
                      <v:imagedata o:title=""/>
                      <o:lock v:ext="edit" aspectratio="f"/>
                    </v:line>
                  </w:pict>
                </mc:Fallback>
              </mc:AlternateContent>
            </w:r>
            <w:r>
              <w:rPr>
                <w:sz w:val="24"/>
                <w:highlight w:val="none"/>
              </w:rPr>
              <mc:AlternateContent>
                <mc:Choice Requires="wps">
                  <w:drawing>
                    <wp:anchor distT="0" distB="0" distL="114300" distR="114300" simplePos="0" relativeHeight="251663360" behindDoc="0" locked="0" layoutInCell="1" allowOverlap="1">
                      <wp:simplePos x="0" y="0"/>
                      <wp:positionH relativeFrom="column">
                        <wp:posOffset>635635</wp:posOffset>
                      </wp:positionH>
                      <wp:positionV relativeFrom="paragraph">
                        <wp:posOffset>125095</wp:posOffset>
                      </wp:positionV>
                      <wp:extent cx="730250" cy="293370"/>
                      <wp:effectExtent l="4445" t="4445" r="8255" b="6985"/>
                      <wp:wrapNone/>
                      <wp:docPr id="35" name="矩形 35"/>
                      <wp:cNvGraphicFramePr/>
                      <a:graphic xmlns:a="http://schemas.openxmlformats.org/drawingml/2006/main">
                        <a:graphicData uri="http://schemas.microsoft.com/office/word/2010/wordprocessingShape">
                          <wps:wsp>
                            <wps:cNvSpPr/>
                            <wps:spPr>
                              <a:xfrm>
                                <a:off x="0" y="0"/>
                                <a:ext cx="730250" cy="293370"/>
                              </a:xfrm>
                              <a:prstGeom prst="rect">
                                <a:avLst/>
                              </a:prstGeom>
                              <a:solidFill>
                                <a:srgbClr val="FFFFFF"/>
                              </a:solidFill>
                              <a:ln w="6350" cap="flat" cmpd="sng">
                                <a:solidFill>
                                  <a:srgbClr val="000000"/>
                                </a:solidFill>
                                <a:prstDash val="solid"/>
                                <a:miter/>
                                <a:headEnd type="none" w="med" len="med"/>
                                <a:tailEnd type="triangle" w="med" len="med"/>
                              </a:ln>
                            </wps:spPr>
                            <wps:txbx>
                              <w:txbxContent>
                                <w:p>
                                  <w:pPr>
                                    <w:rPr>
                                      <w:rFonts w:hint="eastAsia" w:eastAsia="宋体"/>
                                      <w:lang w:eastAsia="zh-CN"/>
                                    </w:rPr>
                                  </w:pPr>
                                  <w:r>
                                    <w:rPr>
                                      <w:rFonts w:hint="eastAsia"/>
                                      <w:lang w:eastAsia="zh-CN"/>
                                    </w:rPr>
                                    <w:t>打磨除锈</w:t>
                                  </w:r>
                                </w:p>
                              </w:txbxContent>
                            </wps:txbx>
                            <wps:bodyPr upright="1"/>
                          </wps:wsp>
                        </a:graphicData>
                      </a:graphic>
                    </wp:anchor>
                  </w:drawing>
                </mc:Choice>
                <mc:Fallback>
                  <w:pict>
                    <v:rect id="_x0000_s1026" o:spid="_x0000_s1026" o:spt="1" style="position:absolute;left:0pt;margin-left:50.05pt;margin-top:9.85pt;height:23.1pt;width:57.5pt;z-index:251663360;mso-width-relative:page;mso-height-relative:page;" fillcolor="#FFFFFF" filled="t" stroked="t" coordsize="21600,21600" o:gfxdata="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B46kNzYAAAACQEAAA8AAAAAAAAAAQAgAAAA&#10;IgAAAGRycy9kb3ducmV2LnhtbFBLAQIUABQAAAAIAIdO4kCVSvJTCwIAAC4EAAAOAAAAAAAAAAEA&#10;IAAAACcBAABkcnMvZTJvRG9jLnhtbFBLBQYAAAAABgAGAFkBAACkBQAAAAA=&#10;">
                      <v:fill on="t" focussize="0,0"/>
                      <v:stroke weight="0.5pt" color="#000000" joinstyle="miter" endarrow="block"/>
                      <v:imagedata o:title=""/>
                      <o:lock v:ext="edit" aspectratio="f"/>
                      <v:textbox>
                        <w:txbxContent>
                          <w:p>
                            <w:pPr>
                              <w:rPr>
                                <w:rFonts w:hint="eastAsia" w:eastAsia="宋体"/>
                                <w:lang w:eastAsia="zh-CN"/>
                              </w:rPr>
                            </w:pPr>
                            <w:r>
                              <w:rPr>
                                <w:rFonts w:hint="eastAsia"/>
                                <w:lang w:eastAsia="zh-CN"/>
                              </w:rPr>
                              <w:t>打磨除锈</w:t>
                            </w:r>
                          </w:p>
                        </w:txbxContent>
                      </v:textbox>
                    </v:rect>
                  </w:pict>
                </mc:Fallback>
              </mc:AlternateContent>
            </w:r>
            <w:r>
              <w:rPr>
                <w:sz w:val="24"/>
                <w:highlight w:val="none"/>
              </w:rPr>
              <mc:AlternateContent>
                <mc:Choice Requires="wps">
                  <w:drawing>
                    <wp:anchor distT="0" distB="0" distL="114300" distR="114300" simplePos="0" relativeHeight="251662336" behindDoc="0" locked="0" layoutInCell="1" allowOverlap="1">
                      <wp:simplePos x="0" y="0"/>
                      <wp:positionH relativeFrom="column">
                        <wp:posOffset>364490</wp:posOffset>
                      </wp:positionH>
                      <wp:positionV relativeFrom="paragraph">
                        <wp:posOffset>276860</wp:posOffset>
                      </wp:positionV>
                      <wp:extent cx="287020" cy="6350"/>
                      <wp:effectExtent l="0" t="36195" r="17780" b="33655"/>
                      <wp:wrapNone/>
                      <wp:docPr id="34" name="直接连接符 34"/>
                      <wp:cNvGraphicFramePr/>
                      <a:graphic xmlns:a="http://schemas.openxmlformats.org/drawingml/2006/main">
                        <a:graphicData uri="http://schemas.microsoft.com/office/word/2010/wordprocessingShape">
                          <wps:wsp>
                            <wps:cNvCnPr/>
                            <wps:spPr>
                              <a:xfrm flipV="1">
                                <a:off x="0" y="0"/>
                                <a:ext cx="287020" cy="635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y;margin-left:28.7pt;margin-top:21.8pt;height:0.5pt;width:22.6pt;z-index:251662336;mso-width-relative:page;mso-height-relative:page;" filled="f" stroked="t" coordsize="21600,21600" o:gfxdata="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kypxwNkAAAAIAQAADwAAAAAAAAABACAAAAAiAAAA&#10;ZHJzL2Rvd25yZXYueG1sUEsBAhQAFAAAAAgAh07iQBtDmJsGAgAA9gMAAA4AAAAAAAAAAQAgAAAA&#10;KAEAAGRycy9lMm9Eb2MueG1sUEsFBgAAAAAGAAYAWQEAAKAFAAAAAA==&#10;">
                      <v:fill on="f" focussize="0,0"/>
                      <v:stroke weight="0.5pt" color="#000000" joinstyle="round" endarrow="block"/>
                      <v:imagedata o:title=""/>
                      <o:lock v:ext="edit" aspectratio="f"/>
                    </v:line>
                  </w:pict>
                </mc:Fallback>
              </mc:AlternateContent>
            </w:r>
            <w:r>
              <w:rPr>
                <w:sz w:val="24"/>
                <w:highlight w:val="none"/>
              </w:rPr>
              <mc:AlternateContent>
                <mc:Choice Requires="wps">
                  <w:drawing>
                    <wp:anchor distT="0" distB="0" distL="114300" distR="114300" simplePos="0" relativeHeight="251661312" behindDoc="0" locked="0" layoutInCell="1" allowOverlap="1">
                      <wp:simplePos x="0" y="0"/>
                      <wp:positionH relativeFrom="column">
                        <wp:posOffset>-9525</wp:posOffset>
                      </wp:positionH>
                      <wp:positionV relativeFrom="paragraph">
                        <wp:posOffset>140335</wp:posOffset>
                      </wp:positionV>
                      <wp:extent cx="501015" cy="269875"/>
                      <wp:effectExtent l="0" t="0" r="0" b="0"/>
                      <wp:wrapNone/>
                      <wp:docPr id="33" name="矩形 33"/>
                      <wp:cNvGraphicFramePr/>
                      <a:graphic xmlns:a="http://schemas.openxmlformats.org/drawingml/2006/main">
                        <a:graphicData uri="http://schemas.microsoft.com/office/word/2010/wordprocessingShape">
                          <wps:wsp>
                            <wps:cNvSpPr/>
                            <wps:spPr>
                              <a:xfrm>
                                <a:off x="0" y="0"/>
                                <a:ext cx="501015" cy="269875"/>
                              </a:xfrm>
                              <a:prstGeom prst="rect">
                                <a:avLst/>
                              </a:prstGeom>
                              <a:noFill/>
                              <a:ln>
                                <a:noFill/>
                              </a:ln>
                            </wps:spPr>
                            <wps:txbx>
                              <w:txbxContent>
                                <w:p>
                                  <w:pPr>
                                    <w:rPr>
                                      <w:rFonts w:hint="eastAsia" w:eastAsia="宋体"/>
                                      <w:lang w:val="en-US" w:eastAsia="zh-CN"/>
                                    </w:rPr>
                                  </w:pPr>
                                  <w:r>
                                    <w:rPr>
                                      <w:rFonts w:hint="eastAsia"/>
                                      <w:lang w:val="en-US" w:eastAsia="zh-CN"/>
                                    </w:rPr>
                                    <w:t>钢管</w:t>
                                  </w:r>
                                </w:p>
                              </w:txbxContent>
                            </wps:txbx>
                            <wps:bodyPr upright="1"/>
                          </wps:wsp>
                        </a:graphicData>
                      </a:graphic>
                    </wp:anchor>
                  </w:drawing>
                </mc:Choice>
                <mc:Fallback>
                  <w:pict>
                    <v:rect id="_x0000_s1026" o:spid="_x0000_s1026" o:spt="1" style="position:absolute;left:0pt;margin-left:-0.75pt;margin-top:11.05pt;height:21.25pt;width:39.45pt;z-index:251661312;mso-width-relative:page;mso-height-relative:page;" filled="f" stroked="f" coordsize="21600,21600" o:gfxdata="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OrM7GfYAAAABwEAAA8AAAAA&#10;AAAAAQAgAAAAIgAAAGRycy9kb3ducmV2LnhtbFBLAQIUABQAAAAIAIdO4kC5EQbuogEAAEIDAAAO&#10;AAAAAAAAAAEAIAAAACcBAABkcnMvZTJvRG9jLnhtbFBLBQYAAAAABgAGAFkBAAA7BQAAAAA=&#10;">
                      <v:fill on="f" focussize="0,0"/>
                      <v:stroke on="f"/>
                      <v:imagedata o:title=""/>
                      <o:lock v:ext="edit" aspectratio="f"/>
                      <v:textbox>
                        <w:txbxContent>
                          <w:p>
                            <w:pPr>
                              <w:rPr>
                                <w:rFonts w:hint="eastAsia" w:eastAsia="宋体"/>
                                <w:lang w:val="en-US" w:eastAsia="zh-CN"/>
                              </w:rPr>
                            </w:pPr>
                            <w:r>
                              <w:rPr>
                                <w:rFonts w:hint="eastAsia"/>
                                <w:lang w:val="en-US" w:eastAsia="zh-CN"/>
                              </w:rPr>
                              <w:t>钢管</w:t>
                            </w:r>
                          </w:p>
                        </w:txbxContent>
                      </v:textbox>
                    </v:rect>
                  </w:pict>
                </mc:Fallback>
              </mc:AlternateContent>
            </w:r>
            <w:r>
              <w:rPr>
                <w:sz w:val="24"/>
                <w:highlight w:val="none"/>
              </w:rPr>
              <mc:AlternateContent>
                <mc:Choice Requires="wps">
                  <w:drawing>
                    <wp:anchor distT="0" distB="0" distL="114300" distR="114300" simplePos="0" relativeHeight="251664384" behindDoc="0" locked="0" layoutInCell="1" allowOverlap="1">
                      <wp:simplePos x="0" y="0"/>
                      <wp:positionH relativeFrom="column">
                        <wp:posOffset>2453005</wp:posOffset>
                      </wp:positionH>
                      <wp:positionV relativeFrom="paragraph">
                        <wp:posOffset>295910</wp:posOffset>
                      </wp:positionV>
                      <wp:extent cx="278130" cy="635"/>
                      <wp:effectExtent l="0" t="37465" r="7620" b="38100"/>
                      <wp:wrapNone/>
                      <wp:docPr id="3" name="直接连接符 3"/>
                      <wp:cNvGraphicFramePr/>
                      <a:graphic xmlns:a="http://schemas.openxmlformats.org/drawingml/2006/main">
                        <a:graphicData uri="http://schemas.microsoft.com/office/word/2010/wordprocessingShape">
                          <wps:wsp>
                            <wps:cNvCnPr/>
                            <wps:spPr>
                              <a:xfrm>
                                <a:off x="0" y="0"/>
                                <a:ext cx="278130" cy="63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93.15pt;margin-top:23.3pt;height:0.05pt;width:21.9pt;z-index:251664384;mso-width-relative:page;mso-height-relative:page;" filled="f" stroked="t" coordsize="21600,21600" o:gfxdata="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01cEdNgAAAAJAQAADwAAAAAAAAABACAAAAAiAAAAZHJzL2Rvd25yZXYueG1s&#10;UEsBAhQAFAAAAAgAh07iQBCBARr4AQAA6QMAAA4AAAAAAAAAAQAgAAAAJwEAAGRycy9lMm9Eb2Mu&#10;eG1sUEsFBgAAAAAGAAYAWQEAAJEFAAAAAA==&#10;">
                      <v:fill on="f" focussize="0,0"/>
                      <v:stroke weight="0.5pt" color="#000000" joinstyle="round" endarrow="block"/>
                      <v:imagedata o:title=""/>
                      <o:lock v:ext="edit" aspectratio="f"/>
                    </v:line>
                  </w:pict>
                </mc:Fallback>
              </mc:AlternateContent>
            </w:r>
          </w:p>
          <w:p>
            <w:pPr>
              <w:spacing w:line="520" w:lineRule="exact"/>
              <w:ind w:firstLine="480" w:firstLineChars="200"/>
              <w:jc w:val="left"/>
              <w:textAlignment w:val="baseline"/>
              <w:rPr>
                <w:rFonts w:hint="eastAsia" w:ascii="宋体" w:hAnsi="宋体"/>
                <w:b/>
                <w:color w:val="000000"/>
                <w:kern w:val="0"/>
                <w:sz w:val="24"/>
                <w:szCs w:val="24"/>
                <w:highlight w:val="none"/>
              </w:rPr>
            </w:pPr>
            <w:r>
              <w:rPr>
                <w:sz w:val="24"/>
                <w:highlight w:val="none"/>
              </w:rPr>
              <mc:AlternateContent>
                <mc:Choice Requires="wps">
                  <w:drawing>
                    <wp:anchor distT="0" distB="0" distL="114300" distR="114300" simplePos="0" relativeHeight="251681792" behindDoc="1" locked="0" layoutInCell="1" allowOverlap="1">
                      <wp:simplePos x="0" y="0"/>
                      <wp:positionH relativeFrom="column">
                        <wp:posOffset>3265805</wp:posOffset>
                      </wp:positionH>
                      <wp:positionV relativeFrom="paragraph">
                        <wp:posOffset>274955</wp:posOffset>
                      </wp:positionV>
                      <wp:extent cx="1179830" cy="269875"/>
                      <wp:effectExtent l="5080" t="4445" r="15240" b="11430"/>
                      <wp:wrapNone/>
                      <wp:docPr id="5" name="矩形 5"/>
                      <wp:cNvGraphicFramePr/>
                      <a:graphic xmlns:a="http://schemas.openxmlformats.org/drawingml/2006/main">
                        <a:graphicData uri="http://schemas.microsoft.com/office/word/2010/wordprocessingShape">
                          <wps:wsp>
                            <wps:cNvSpPr/>
                            <wps:spPr>
                              <a:xfrm>
                                <a:off x="0" y="0"/>
                                <a:ext cx="1179830" cy="269875"/>
                              </a:xfrm>
                              <a:prstGeom prst="rect">
                                <a:avLst/>
                              </a:prstGeom>
                              <a:solidFill>
                                <a:srgbClr val="FFFFFF"/>
                              </a:solidFill>
                              <a:ln w="6350" cap="flat" cmpd="sng">
                                <a:solidFill>
                                  <a:srgbClr val="000000"/>
                                </a:solidFill>
                                <a:prstDash val="dash"/>
                                <a:miter/>
                                <a:headEnd type="none" w="med" len="med"/>
                                <a:tailEnd type="triangle" w="med" len="med"/>
                              </a:ln>
                            </wps:spPr>
                            <wps:txbx>
                              <w:txbxContent>
                                <w:p>
                                  <w:pPr>
                                    <w:rPr>
                                      <w:rFonts w:hint="eastAsia" w:eastAsia="宋体"/>
                                      <w:lang w:val="en-US" w:eastAsia="zh-CN"/>
                                    </w:rPr>
                                  </w:pPr>
                                  <w:r>
                                    <w:rPr>
                                      <w:rFonts w:hint="eastAsia"/>
                                      <w:lang w:val="en-US" w:eastAsia="zh-CN"/>
                                    </w:rPr>
                                    <w:t>噪声、有机废气</w:t>
                                  </w:r>
                                </w:p>
                              </w:txbxContent>
                            </wps:txbx>
                            <wps:bodyPr upright="1"/>
                          </wps:wsp>
                        </a:graphicData>
                      </a:graphic>
                    </wp:anchor>
                  </w:drawing>
                </mc:Choice>
                <mc:Fallback>
                  <w:pict>
                    <v:rect id="_x0000_s1026" o:spid="_x0000_s1026" o:spt="1" style="position:absolute;left:0pt;margin-left:257.15pt;margin-top:21.65pt;height:21.25pt;width:92.9pt;z-index:-251634688;mso-width-relative:page;mso-height-relative:page;" fillcolor="#FFFFFF" filled="t" stroked="t" coordsize="21600,21600" o:gfxdata="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HwQ3r7YAAAACQEAAA8AAAAAAAAAAQAgAAAA&#10;IgAAAGRycy9kb3ducmV2LnhtbFBLAQIUABQAAAAIAIdO4kBQ35HwCwIAACwEAAAOAAAAAAAAAAEA&#10;IAAAACcBAABkcnMvZTJvRG9jLnhtbFBLBQYAAAAABgAGAFkBAACkBQAAAAA=&#10;">
                      <v:fill on="t" focussize="0,0"/>
                      <v:stroke weight="0.5pt" color="#000000" joinstyle="miter" dashstyle="dash" endarrow="block"/>
                      <v:imagedata o:title=""/>
                      <o:lock v:ext="edit" aspectratio="f"/>
                      <v:textbox>
                        <w:txbxContent>
                          <w:p>
                            <w:pPr>
                              <w:rPr>
                                <w:rFonts w:hint="eastAsia" w:eastAsia="宋体"/>
                                <w:lang w:val="en-US" w:eastAsia="zh-CN"/>
                              </w:rPr>
                            </w:pPr>
                            <w:r>
                              <w:rPr>
                                <w:rFonts w:hint="eastAsia"/>
                                <w:lang w:val="en-US" w:eastAsia="zh-CN"/>
                              </w:rPr>
                              <w:t>噪声、有机废气</w:t>
                            </w:r>
                          </w:p>
                        </w:txbxContent>
                      </v:textbox>
                    </v:rect>
                  </w:pict>
                </mc:Fallback>
              </mc:AlternateContent>
            </w:r>
            <w:r>
              <w:rPr>
                <w:sz w:val="24"/>
                <w:highlight w:val="none"/>
              </w:rPr>
              <mc:AlternateContent>
                <mc:Choice Requires="wps">
                  <w:drawing>
                    <wp:anchor distT="0" distB="0" distL="114300" distR="114300" simplePos="0" relativeHeight="251674624" behindDoc="0" locked="0" layoutInCell="1" allowOverlap="1">
                      <wp:simplePos x="0" y="0"/>
                      <wp:positionH relativeFrom="column">
                        <wp:posOffset>4655820</wp:posOffset>
                      </wp:positionH>
                      <wp:positionV relativeFrom="paragraph">
                        <wp:posOffset>100330</wp:posOffset>
                      </wp:positionV>
                      <wp:extent cx="10160" cy="565150"/>
                      <wp:effectExtent l="36830" t="0" r="29210" b="6350"/>
                      <wp:wrapNone/>
                      <wp:docPr id="31" name="直接连接符 31"/>
                      <wp:cNvGraphicFramePr/>
                      <a:graphic xmlns:a="http://schemas.openxmlformats.org/drawingml/2006/main">
                        <a:graphicData uri="http://schemas.microsoft.com/office/word/2010/wordprocessingShape">
                          <wps:wsp>
                            <wps:cNvCnPr>
                              <a:endCxn id="30" idx="0"/>
                            </wps:cNvCnPr>
                            <wps:spPr>
                              <a:xfrm flipH="1">
                                <a:off x="0" y="0"/>
                                <a:ext cx="10160" cy="56515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66.6pt;margin-top:7.9pt;height:44.5pt;width:0.8pt;z-index:251674624;mso-width-relative:page;mso-height-relative:page;" filled="f" stroked="t" coordsize="21600,21600" o:gfxdata="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HA1Kk1wAAAAoBAAAPAAAA&#10;AAAAAAEAIAAAACIAAABkcnMvZG93bnJldi54bWxQSwECFAAUAAAACACHTuJAsz4o0xYCAAAfBAAA&#10;DgAAAAAAAAABACAAAAAmAQAAZHJzL2Uyb0RvYy54bWxQSwUGAAAAAAYABgBZAQAArgUAAAAA&#10;">
                      <v:fill on="f" focussize="0,0"/>
                      <v:stroke weight="0.5pt" color="#000000" joinstyle="round" endarrow="block"/>
                      <v:imagedata o:title=""/>
                      <o:lock v:ext="edit" aspectratio="f"/>
                    </v:line>
                  </w:pict>
                </mc:Fallback>
              </mc:AlternateContent>
            </w:r>
          </w:p>
          <w:p>
            <w:pPr>
              <w:spacing w:line="520" w:lineRule="exact"/>
              <w:ind w:firstLine="480" w:firstLineChars="200"/>
              <w:jc w:val="left"/>
              <w:textAlignment w:val="baseline"/>
              <w:rPr>
                <w:rFonts w:hint="eastAsia" w:ascii="宋体" w:hAnsi="宋体"/>
                <w:b/>
                <w:color w:val="000000"/>
                <w:kern w:val="0"/>
                <w:sz w:val="24"/>
                <w:szCs w:val="24"/>
                <w:highlight w:val="none"/>
              </w:rPr>
            </w:pPr>
            <w:r>
              <w:rPr>
                <w:sz w:val="24"/>
                <w:highlight w:val="none"/>
              </w:rPr>
              <mc:AlternateContent>
                <mc:Choice Requires="wps">
                  <w:drawing>
                    <wp:anchor distT="0" distB="0" distL="114300" distR="114300" simplePos="0" relativeHeight="251680768" behindDoc="1" locked="0" layoutInCell="1" allowOverlap="1">
                      <wp:simplePos x="0" y="0"/>
                      <wp:positionH relativeFrom="column">
                        <wp:posOffset>3837305</wp:posOffset>
                      </wp:positionH>
                      <wp:positionV relativeFrom="paragraph">
                        <wp:posOffset>207645</wp:posOffset>
                      </wp:positionV>
                      <wp:extent cx="2540" cy="179070"/>
                      <wp:effectExtent l="36830" t="0" r="36830" b="11430"/>
                      <wp:wrapNone/>
                      <wp:docPr id="4" name="直接连接符 4"/>
                      <wp:cNvGraphicFramePr/>
                      <a:graphic xmlns:a="http://schemas.openxmlformats.org/drawingml/2006/main">
                        <a:graphicData uri="http://schemas.microsoft.com/office/word/2010/wordprocessingShape">
                          <wps:wsp>
                            <wps:cNvCnPr/>
                            <wps:spPr>
                              <a:xfrm flipH="1" flipV="1">
                                <a:off x="0" y="0"/>
                                <a:ext cx="2540" cy="179070"/>
                              </a:xfrm>
                              <a:prstGeom prst="line">
                                <a:avLst/>
                              </a:prstGeom>
                              <a:ln w="6350" cap="flat" cmpd="sng">
                                <a:solidFill>
                                  <a:srgbClr val="000000"/>
                                </a:solidFill>
                                <a:prstDash val="dash"/>
                                <a:headEnd type="none" w="med" len="med"/>
                                <a:tailEnd type="triangle" w="med" len="med"/>
                              </a:ln>
                            </wps:spPr>
                            <wps:bodyPr upright="1"/>
                          </wps:wsp>
                        </a:graphicData>
                      </a:graphic>
                    </wp:anchor>
                  </w:drawing>
                </mc:Choice>
                <mc:Fallback>
                  <w:pict>
                    <v:line id="_x0000_s1026" o:spid="_x0000_s1026" o:spt="20" style="position:absolute;left:0pt;flip:x y;margin-left:302.15pt;margin-top:16.35pt;height:14.1pt;width:0.2pt;z-index:-251635712;mso-width-relative:page;mso-height-relative:page;" filled="f" stroked="t" coordsize="21600,21600" o:gfxdata="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9M84+2AAAAAkBAAAPAAAAAAAAAAEAIAAA&#10;ACIAAABkcnMvZG93bnJldi54bWxQSwECFAAUAAAACACHTuJAu7aX9gwCAAD9AwAADgAAAAAAAAAB&#10;ACAAAAAnAQAAZHJzL2Uyb0RvYy54bWxQSwUGAAAAAAYABgBZAQAApQUAAAAA&#10;">
                      <v:fill on="f" focussize="0,0"/>
                      <v:stroke weight="0.5pt" color="#000000" joinstyle="round" dashstyle="dash" endarrow="block"/>
                      <v:imagedata o:title=""/>
                      <o:lock v:ext="edit" aspectratio="f"/>
                    </v:line>
                  </w:pict>
                </mc:Fallback>
              </mc:AlternateContent>
            </w:r>
          </w:p>
          <w:p>
            <w:pPr>
              <w:spacing w:line="520" w:lineRule="exact"/>
              <w:ind w:firstLine="480" w:firstLineChars="200"/>
              <w:jc w:val="left"/>
              <w:textAlignment w:val="baseline"/>
              <w:rPr>
                <w:rFonts w:hint="eastAsia" w:ascii="宋体" w:hAnsi="宋体"/>
                <w:b/>
                <w:color w:val="000000"/>
                <w:kern w:val="0"/>
                <w:sz w:val="24"/>
                <w:szCs w:val="24"/>
                <w:highlight w:val="none"/>
              </w:rPr>
            </w:pPr>
            <w:r>
              <w:rPr>
                <w:sz w:val="24"/>
                <w:highlight w:val="none"/>
              </w:rPr>
              <mc:AlternateContent>
                <mc:Choice Requires="wps">
                  <w:drawing>
                    <wp:anchor distT="0" distB="0" distL="114300" distR="114300" simplePos="0" relativeHeight="251687936" behindDoc="0" locked="0" layoutInCell="1" allowOverlap="1">
                      <wp:simplePos x="0" y="0"/>
                      <wp:positionH relativeFrom="column">
                        <wp:posOffset>3805555</wp:posOffset>
                      </wp:positionH>
                      <wp:positionV relativeFrom="paragraph">
                        <wp:posOffset>330200</wp:posOffset>
                      </wp:positionV>
                      <wp:extent cx="8255" cy="297815"/>
                      <wp:effectExtent l="31750" t="0" r="36195" b="6985"/>
                      <wp:wrapNone/>
                      <wp:docPr id="23" name="直接连接符 23"/>
                      <wp:cNvGraphicFramePr/>
                      <a:graphic xmlns:a="http://schemas.openxmlformats.org/drawingml/2006/main">
                        <a:graphicData uri="http://schemas.microsoft.com/office/word/2010/wordprocessingShape">
                          <wps:wsp>
                            <wps:cNvCnPr>
                              <a:stCxn id="17" idx="0"/>
                            </wps:cNvCnPr>
                            <wps:spPr>
                              <a:xfrm flipV="1">
                                <a:off x="0" y="0"/>
                                <a:ext cx="8255" cy="29781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y;margin-left:299.65pt;margin-top:26pt;height:23.45pt;width:0.65pt;z-index:251687936;mso-width-relative:page;mso-height-relative:page;" filled="f" stroked="t" coordsize="21600,21600" o:gfxdata="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SyI7wtgAAAAJAQAADwAA&#10;AAAAAAABACAAAAAiAAAAZHJzL2Rvd25yZXYueG1sUEsBAhQAFAAAAAgAh07iQLpUDwEWAgAAHQQA&#10;AA4AAAAAAAAAAQAgAAAAJwEAAGRycy9lMm9Eb2MueG1sUEsFBgAAAAAGAAYAWQEAAK8FAAAAAA==&#10;">
                      <v:fill on="f" focussize="0,0"/>
                      <v:stroke weight="0.5pt" color="#000000" joinstyle="round" endarrow="block"/>
                      <v:imagedata o:title=""/>
                      <o:lock v:ext="edit" aspectratio="f"/>
                    </v:line>
                  </w:pict>
                </mc:Fallback>
              </mc:AlternateContent>
            </w:r>
            <w:r>
              <w:rPr>
                <w:sz w:val="24"/>
                <w:highlight w:val="none"/>
              </w:rPr>
              <mc:AlternateContent>
                <mc:Choice Requires="wps">
                  <w:drawing>
                    <wp:anchor distT="0" distB="0" distL="114300" distR="114300" simplePos="0" relativeHeight="251659264" behindDoc="1" locked="0" layoutInCell="1" allowOverlap="1">
                      <wp:simplePos x="0" y="0"/>
                      <wp:positionH relativeFrom="column">
                        <wp:posOffset>4672330</wp:posOffset>
                      </wp:positionH>
                      <wp:positionV relativeFrom="paragraph">
                        <wp:posOffset>293370</wp:posOffset>
                      </wp:positionV>
                      <wp:extent cx="6985" cy="261620"/>
                      <wp:effectExtent l="36195" t="0" r="33020" b="5080"/>
                      <wp:wrapNone/>
                      <wp:docPr id="28" name="直接连接符 28"/>
                      <wp:cNvGraphicFramePr/>
                      <a:graphic xmlns:a="http://schemas.openxmlformats.org/drawingml/2006/main">
                        <a:graphicData uri="http://schemas.microsoft.com/office/word/2010/wordprocessingShape">
                          <wps:wsp>
                            <wps:cNvCnPr/>
                            <wps:spPr>
                              <a:xfrm flipH="1">
                                <a:off x="0" y="0"/>
                                <a:ext cx="6985" cy="261620"/>
                              </a:xfrm>
                              <a:prstGeom prst="line">
                                <a:avLst/>
                              </a:prstGeom>
                              <a:ln w="6350" cap="flat" cmpd="sng">
                                <a:solidFill>
                                  <a:srgbClr val="000000"/>
                                </a:solidFill>
                                <a:prstDash val="dash"/>
                                <a:headEnd type="none" w="med" len="med"/>
                                <a:tailEnd type="triangle" w="med" len="med"/>
                              </a:ln>
                            </wps:spPr>
                            <wps:bodyPr upright="1"/>
                          </wps:wsp>
                        </a:graphicData>
                      </a:graphic>
                    </wp:anchor>
                  </w:drawing>
                </mc:Choice>
                <mc:Fallback>
                  <w:pict>
                    <v:line id="_x0000_s1026" o:spid="_x0000_s1026" o:spt="20" style="position:absolute;left:0pt;flip:x;margin-left:367.9pt;margin-top:23.1pt;height:20.6pt;width:0.55pt;z-index:-251657216;mso-width-relative:page;mso-height-relative:page;" filled="f" stroked="t" coordsize="21600,21600" o:gfxdata="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OKlXmzaAAAACQEAAA8AAAAAAAAAAQAgAAAA&#10;IgAAAGRycy9kb3ducmV2LnhtbFBLAQIUABQAAAAIAIdO4kAuaK4RCQIAAPUDAAAOAAAAAAAAAAEA&#10;IAAAACkBAABkcnMvZTJvRG9jLnhtbFBLBQYAAAAABgAGAFkBAACkBQAAAAA=&#10;">
                      <v:fill on="f" focussize="0,0"/>
                      <v:stroke weight="0.5pt" color="#000000" joinstyle="round" dashstyle="dash" endarrow="block"/>
                      <v:imagedata o:title=""/>
                      <o:lock v:ext="edit" aspectratio="f"/>
                    </v:line>
                  </w:pict>
                </mc:Fallback>
              </mc:AlternateContent>
            </w:r>
            <w:r>
              <w:rPr>
                <w:sz w:val="24"/>
                <w:highlight w:val="none"/>
              </w:rPr>
              <mc:AlternateContent>
                <mc:Choice Requires="wps">
                  <w:drawing>
                    <wp:anchor distT="0" distB="0" distL="114300" distR="114300" simplePos="0" relativeHeight="251668480" behindDoc="0" locked="0" layoutInCell="1" allowOverlap="1">
                      <wp:simplePos x="0" y="0"/>
                      <wp:positionH relativeFrom="column">
                        <wp:posOffset>2807335</wp:posOffset>
                      </wp:positionH>
                      <wp:positionV relativeFrom="paragraph">
                        <wp:posOffset>44450</wp:posOffset>
                      </wp:positionV>
                      <wp:extent cx="459740" cy="276860"/>
                      <wp:effectExtent l="0" t="0" r="0" b="0"/>
                      <wp:wrapNone/>
                      <wp:docPr id="29" name="矩形 29"/>
                      <wp:cNvGraphicFramePr/>
                      <a:graphic xmlns:a="http://schemas.openxmlformats.org/drawingml/2006/main">
                        <a:graphicData uri="http://schemas.microsoft.com/office/word/2010/wordprocessingShape">
                          <wps:wsp>
                            <wps:cNvSpPr/>
                            <wps:spPr>
                              <a:xfrm>
                                <a:off x="0" y="0"/>
                                <a:ext cx="459740" cy="276860"/>
                              </a:xfrm>
                              <a:prstGeom prst="rect">
                                <a:avLst/>
                              </a:prstGeom>
                              <a:noFill/>
                              <a:ln>
                                <a:noFill/>
                              </a:ln>
                            </wps:spPr>
                            <wps:txbx>
                              <w:txbxContent>
                                <w:p>
                                  <w:pPr>
                                    <w:rPr>
                                      <w:rFonts w:hint="eastAsia" w:eastAsia="宋体"/>
                                      <w:lang w:eastAsia="zh-CN"/>
                                    </w:rPr>
                                  </w:pPr>
                                  <w:r>
                                    <w:rPr>
                                      <w:rFonts w:hint="eastAsia"/>
                                      <w:lang w:eastAsia="zh-CN"/>
                                    </w:rPr>
                                    <w:t>成品</w:t>
                                  </w:r>
                                </w:p>
                              </w:txbxContent>
                            </wps:txbx>
                            <wps:bodyPr upright="1"/>
                          </wps:wsp>
                        </a:graphicData>
                      </a:graphic>
                    </wp:anchor>
                  </w:drawing>
                </mc:Choice>
                <mc:Fallback>
                  <w:pict>
                    <v:rect id="_x0000_s1026" o:spid="_x0000_s1026" o:spt="1" style="position:absolute;left:0pt;margin-left:221.05pt;margin-top:3.5pt;height:21.8pt;width:36.2pt;z-index:251668480;mso-width-relative:page;mso-height-relative:page;" filled="f" stroked="f" coordsize="21600,21600" o:gfxdata="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iYKn7dkAAAAIAQAADwAA&#10;AAAAAAABACAAAAAiAAAAZHJzL2Rvd25yZXYueG1sUEsBAhQAFAAAAAgAh07iQPb6uWyjAQAAQgMA&#10;AA4AAAAAAAAAAQAgAAAAKAEAAGRycy9lMm9Eb2MueG1sUEsFBgAAAAAGAAYAWQEAAD0FAAAAAA==&#10;">
                      <v:fill on="f" focussize="0,0"/>
                      <v:stroke on="f"/>
                      <v:imagedata o:title=""/>
                      <o:lock v:ext="edit" aspectratio="f"/>
                      <v:textbox>
                        <w:txbxContent>
                          <w:p>
                            <w:pPr>
                              <w:rPr>
                                <w:rFonts w:hint="eastAsia" w:eastAsia="宋体"/>
                                <w:lang w:eastAsia="zh-CN"/>
                              </w:rPr>
                            </w:pPr>
                            <w:r>
                              <w:rPr>
                                <w:rFonts w:hint="eastAsia"/>
                                <w:lang w:eastAsia="zh-CN"/>
                              </w:rPr>
                              <w:t>成品</w:t>
                            </w:r>
                          </w:p>
                        </w:txbxContent>
                      </v:textbox>
                    </v:rect>
                  </w:pict>
                </mc:Fallback>
              </mc:AlternateContent>
            </w:r>
            <w:r>
              <w:rPr>
                <w:sz w:val="24"/>
                <w:highlight w:val="none"/>
              </w:rPr>
              <mc:AlternateContent>
                <mc:Choice Requires="wps">
                  <w:drawing>
                    <wp:anchor distT="0" distB="0" distL="114300" distR="114300" simplePos="0" relativeHeight="251683840" behindDoc="0" locked="0" layoutInCell="1" allowOverlap="1">
                      <wp:simplePos x="0" y="0"/>
                      <wp:positionH relativeFrom="column">
                        <wp:posOffset>3259455</wp:posOffset>
                      </wp:positionH>
                      <wp:positionV relativeFrom="paragraph">
                        <wp:posOffset>156845</wp:posOffset>
                      </wp:positionV>
                      <wp:extent cx="341630" cy="8255"/>
                      <wp:effectExtent l="0" t="31750" r="1270" b="36195"/>
                      <wp:wrapNone/>
                      <wp:docPr id="7" name="直接连接符 7"/>
                      <wp:cNvGraphicFramePr/>
                      <a:graphic xmlns:a="http://schemas.openxmlformats.org/drawingml/2006/main">
                        <a:graphicData uri="http://schemas.microsoft.com/office/word/2010/wordprocessingShape">
                          <wps:wsp>
                            <wps:cNvCnPr/>
                            <wps:spPr>
                              <a:xfrm flipH="1">
                                <a:off x="0" y="0"/>
                                <a:ext cx="341630" cy="825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256.65pt;margin-top:12.35pt;height:0.65pt;width:26.9pt;z-index:251683840;mso-width-relative:page;mso-height-relative:page;" filled="f" stroked="t" coordsize="21600,21600" o:gfxdata="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RSE9u2gAAAAkBAAAPAAAAAAAAAAEAIAAAACIAAABk&#10;cnMvZG93bnJldi54bWxQSwECFAAUAAAACACHTuJA+qwQFQQCAAD0AwAADgAAAAAAAAABACAAAAAp&#10;AQAAZHJzL2Uyb0RvYy54bWxQSwUGAAAAAAYABgBZAQAAnwUAAAAA&#10;">
                      <v:fill on="f" focussize="0,0"/>
                      <v:stroke weight="0.5pt" color="#000000" joinstyle="round" endarrow="block"/>
                      <v:imagedata o:title=""/>
                      <o:lock v:ext="edit" aspectratio="f"/>
                    </v:line>
                  </w:pict>
                </mc:Fallback>
              </mc:AlternateContent>
            </w:r>
            <w:r>
              <w:rPr>
                <w:sz w:val="24"/>
                <w:highlight w:val="none"/>
              </w:rPr>
              <mc:AlternateContent>
                <mc:Choice Requires="wps">
                  <w:drawing>
                    <wp:anchor distT="0" distB="0" distL="114300" distR="114300" simplePos="0" relativeHeight="251682816" behindDoc="0" locked="0" layoutInCell="1" allowOverlap="1">
                      <wp:simplePos x="0" y="0"/>
                      <wp:positionH relativeFrom="column">
                        <wp:posOffset>3590290</wp:posOffset>
                      </wp:positionH>
                      <wp:positionV relativeFrom="paragraph">
                        <wp:posOffset>38100</wp:posOffset>
                      </wp:positionV>
                      <wp:extent cx="474980" cy="293370"/>
                      <wp:effectExtent l="4445" t="4445" r="15875" b="6985"/>
                      <wp:wrapNone/>
                      <wp:docPr id="6" name="矩形 6"/>
                      <wp:cNvGraphicFramePr/>
                      <a:graphic xmlns:a="http://schemas.openxmlformats.org/drawingml/2006/main">
                        <a:graphicData uri="http://schemas.microsoft.com/office/word/2010/wordprocessingShape">
                          <wps:wsp>
                            <wps:cNvSpPr/>
                            <wps:spPr>
                              <a:xfrm>
                                <a:off x="0" y="0"/>
                                <a:ext cx="474980" cy="293370"/>
                              </a:xfrm>
                              <a:prstGeom prst="rect">
                                <a:avLst/>
                              </a:prstGeom>
                              <a:solidFill>
                                <a:srgbClr val="FFFFFF"/>
                              </a:solidFill>
                              <a:ln w="6350" cap="flat" cmpd="sng">
                                <a:solidFill>
                                  <a:srgbClr val="000000"/>
                                </a:solidFill>
                                <a:prstDash val="solid"/>
                                <a:miter/>
                                <a:headEnd type="none" w="med" len="med"/>
                                <a:tailEnd type="triangle" w="med" len="med"/>
                              </a:ln>
                            </wps:spPr>
                            <wps:txbx>
                              <w:txbxContent>
                                <w:p>
                                  <w:pPr>
                                    <w:rPr>
                                      <w:rFonts w:hint="eastAsia" w:eastAsia="宋体"/>
                                      <w:lang w:eastAsia="zh-CN"/>
                                    </w:rPr>
                                  </w:pPr>
                                  <w:r>
                                    <w:rPr>
                                      <w:rFonts w:hint="eastAsia"/>
                                      <w:lang w:eastAsia="zh-CN"/>
                                    </w:rPr>
                                    <w:t>烘干</w:t>
                                  </w:r>
                                </w:p>
                              </w:txbxContent>
                            </wps:txbx>
                            <wps:bodyPr upright="1"/>
                          </wps:wsp>
                        </a:graphicData>
                      </a:graphic>
                    </wp:anchor>
                  </w:drawing>
                </mc:Choice>
                <mc:Fallback>
                  <w:pict>
                    <v:rect id="_x0000_s1026" o:spid="_x0000_s1026" o:spt="1" style="position:absolute;left:0pt;margin-left:282.7pt;margin-top:3pt;height:23.1pt;width:37.4pt;z-index:251682816;mso-width-relative:page;mso-height-relative:page;" fillcolor="#FFFFFF" filled="t" stroked="t" coordsize="21600,21600" o:gfxdata="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mhuCw1wAAAAgBAAAPAAAAAAAAAAEAIAAAACIA&#10;AABkcnMvZG93bnJldi54bWxQSwECFAAUAAAACACHTuJAoUb01woCAAAsBAAADgAAAAAAAAABACAA&#10;AAAmAQAAZHJzL2Uyb0RvYy54bWxQSwUGAAAAAAYABgBZAQAAogUAAAAA&#10;">
                      <v:fill on="t" focussize="0,0"/>
                      <v:stroke weight="0.5pt" color="#000000" joinstyle="miter" endarrow="block"/>
                      <v:imagedata o:title=""/>
                      <o:lock v:ext="edit" aspectratio="f"/>
                      <v:textbox>
                        <w:txbxContent>
                          <w:p>
                            <w:pPr>
                              <w:rPr>
                                <w:rFonts w:hint="eastAsia" w:eastAsia="宋体"/>
                                <w:lang w:eastAsia="zh-CN"/>
                              </w:rPr>
                            </w:pPr>
                            <w:r>
                              <w:rPr>
                                <w:rFonts w:hint="eastAsia"/>
                                <w:lang w:eastAsia="zh-CN"/>
                              </w:rPr>
                              <w:t>烘干</w:t>
                            </w:r>
                          </w:p>
                        </w:txbxContent>
                      </v:textbox>
                    </v:rect>
                  </w:pict>
                </mc:Fallback>
              </mc:AlternateContent>
            </w:r>
            <w:r>
              <w:rPr>
                <w:sz w:val="24"/>
                <w:highlight w:val="none"/>
              </w:rPr>
              <mc:AlternateContent>
                <mc:Choice Requires="wps">
                  <w:drawing>
                    <wp:anchor distT="0" distB="0" distL="114300" distR="114300" simplePos="0" relativeHeight="251677696" behindDoc="0" locked="0" layoutInCell="1" allowOverlap="1">
                      <wp:simplePos x="0" y="0"/>
                      <wp:positionH relativeFrom="column">
                        <wp:posOffset>4067810</wp:posOffset>
                      </wp:positionH>
                      <wp:positionV relativeFrom="paragraph">
                        <wp:posOffset>154940</wp:posOffset>
                      </wp:positionV>
                      <wp:extent cx="341630" cy="8255"/>
                      <wp:effectExtent l="0" t="31750" r="1270" b="36195"/>
                      <wp:wrapNone/>
                      <wp:docPr id="38" name="直接连接符 38"/>
                      <wp:cNvGraphicFramePr/>
                      <a:graphic xmlns:a="http://schemas.openxmlformats.org/drawingml/2006/main">
                        <a:graphicData uri="http://schemas.microsoft.com/office/word/2010/wordprocessingShape">
                          <wps:wsp>
                            <wps:cNvCnPr/>
                            <wps:spPr>
                              <a:xfrm flipH="1">
                                <a:off x="0" y="0"/>
                                <a:ext cx="341630" cy="8255"/>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0.3pt;margin-top:12.2pt;height:0.65pt;width:26.9pt;z-index:251677696;mso-width-relative:page;mso-height-relative:page;" filled="f" stroked="t" coordsize="21600,21600" o:gfxdata="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&#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MQiZqfZAAAACQEAAA8AAAAAAAAAAQAgAAAAIgAAAGRy&#10;cy9kb3ducmV2LnhtbFBLAQIUABQAAAAIAIdO4kDgOjSmBAIAAPYDAAAOAAAAAAAAAAEAIAAAACgB&#10;AABkcnMvZTJvRG9jLnhtbFBLBQYAAAAABgAGAFkBAACeBQAAAAA=&#10;">
                      <v:fill on="f" focussize="0,0"/>
                      <v:stroke weight="0.5pt" color="#000000" joinstyle="round" endarrow="block"/>
                      <v:imagedata o:title=""/>
                      <o:lock v:ext="edit" aspectratio="f"/>
                    </v:line>
                  </w:pict>
                </mc:Fallback>
              </mc:AlternateContent>
            </w:r>
            <w:r>
              <w:rPr>
                <w:sz w:val="24"/>
                <w:highlight w:val="none"/>
              </w:rPr>
              <mc:AlternateContent>
                <mc:Choice Requires="wps">
                  <w:drawing>
                    <wp:anchor distT="0" distB="0" distL="114300" distR="114300" simplePos="0" relativeHeight="251675648" behindDoc="0" locked="0" layoutInCell="1" allowOverlap="1">
                      <wp:simplePos x="0" y="0"/>
                      <wp:positionH relativeFrom="column">
                        <wp:posOffset>4413885</wp:posOffset>
                      </wp:positionH>
                      <wp:positionV relativeFrom="paragraph">
                        <wp:posOffset>5080</wp:posOffset>
                      </wp:positionV>
                      <wp:extent cx="483235" cy="293370"/>
                      <wp:effectExtent l="4445" t="4445" r="7620" b="6985"/>
                      <wp:wrapNone/>
                      <wp:docPr id="30" name="矩形 30"/>
                      <wp:cNvGraphicFramePr/>
                      <a:graphic xmlns:a="http://schemas.openxmlformats.org/drawingml/2006/main">
                        <a:graphicData uri="http://schemas.microsoft.com/office/word/2010/wordprocessingShape">
                          <wps:wsp>
                            <wps:cNvSpPr/>
                            <wps:spPr>
                              <a:xfrm>
                                <a:off x="0" y="0"/>
                                <a:ext cx="483235" cy="293370"/>
                              </a:xfrm>
                              <a:prstGeom prst="rect">
                                <a:avLst/>
                              </a:prstGeom>
                              <a:solidFill>
                                <a:srgbClr val="FFFFFF"/>
                              </a:solidFill>
                              <a:ln w="6350" cap="flat" cmpd="sng">
                                <a:solidFill>
                                  <a:srgbClr val="000000"/>
                                </a:solidFill>
                                <a:prstDash val="solid"/>
                                <a:miter/>
                                <a:headEnd type="none" w="med" len="med"/>
                                <a:tailEnd type="triangle" w="med" len="med"/>
                              </a:ln>
                            </wps:spPr>
                            <wps:txbx>
                              <w:txbxContent>
                                <w:p>
                                  <w:pPr>
                                    <w:rPr>
                                      <w:rFonts w:hint="eastAsia" w:eastAsia="宋体"/>
                                      <w:lang w:eastAsia="zh-CN"/>
                                    </w:rPr>
                                  </w:pPr>
                                  <w:r>
                                    <w:rPr>
                                      <w:rFonts w:hint="eastAsia"/>
                                      <w:lang w:eastAsia="zh-CN"/>
                                    </w:rPr>
                                    <w:t>喷塑</w:t>
                                  </w:r>
                                </w:p>
                              </w:txbxContent>
                            </wps:txbx>
                            <wps:bodyPr upright="1"/>
                          </wps:wsp>
                        </a:graphicData>
                      </a:graphic>
                    </wp:anchor>
                  </w:drawing>
                </mc:Choice>
                <mc:Fallback>
                  <w:pict>
                    <v:rect id="_x0000_s1026" o:spid="_x0000_s1026" o:spt="1" style="position:absolute;left:0pt;margin-left:347.55pt;margin-top:0.4pt;height:23.1pt;width:38.05pt;z-index:251675648;mso-width-relative:page;mso-height-relative:page;" fillcolor="#FFFFFF" filled="t" stroked="t" coordsize="21600,21600" o:gfxdata="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eb/mMtgAAAAHAQAADwAAAAAAAAABACAAAAAi&#10;AAAAZHJzL2Rvd25yZXYueG1sUEsBAhQAFAAAAAgAh07iQDcLvtsKAgAALgQAAA4AAAAAAAAAAQAg&#10;AAAAJwEAAGRycy9lMm9Eb2MueG1sUEsFBgAAAAAGAAYAWQEAAKMFAAAAAA==&#10;">
                      <v:fill on="t" focussize="0,0"/>
                      <v:stroke weight="0.5pt" color="#000000" joinstyle="miter" endarrow="block"/>
                      <v:imagedata o:title=""/>
                      <o:lock v:ext="edit" aspectratio="f"/>
                      <v:textbox>
                        <w:txbxContent>
                          <w:p>
                            <w:pPr>
                              <w:rPr>
                                <w:rFonts w:hint="eastAsia" w:eastAsia="宋体"/>
                                <w:lang w:eastAsia="zh-CN"/>
                              </w:rPr>
                            </w:pPr>
                            <w:r>
                              <w:rPr>
                                <w:rFonts w:hint="eastAsia"/>
                                <w:lang w:eastAsia="zh-CN"/>
                              </w:rPr>
                              <w:t>喷塑</w:t>
                            </w:r>
                          </w:p>
                        </w:txbxContent>
                      </v:textbox>
                    </v:rect>
                  </w:pict>
                </mc:Fallback>
              </mc:AlternateContent>
            </w:r>
          </w:p>
          <w:p>
            <w:pPr>
              <w:spacing w:line="520" w:lineRule="exact"/>
              <w:ind w:firstLine="480" w:firstLineChars="200"/>
              <w:jc w:val="left"/>
              <w:textAlignment w:val="baseline"/>
              <w:rPr>
                <w:rFonts w:hint="eastAsia" w:ascii="宋体" w:hAnsi="宋体"/>
                <w:b/>
                <w:color w:val="000000"/>
                <w:kern w:val="0"/>
                <w:sz w:val="24"/>
                <w:szCs w:val="24"/>
                <w:highlight w:val="none"/>
              </w:rPr>
            </w:pPr>
            <w:r>
              <w:rPr>
                <w:sz w:val="24"/>
                <w:highlight w:val="none"/>
              </w:rPr>
              <mc:AlternateContent>
                <mc:Choice Requires="wps">
                  <w:drawing>
                    <wp:anchor distT="0" distB="0" distL="114300" distR="114300" simplePos="0" relativeHeight="251691008" behindDoc="0" locked="0" layoutInCell="1" allowOverlap="1">
                      <wp:simplePos x="0" y="0"/>
                      <wp:positionH relativeFrom="column">
                        <wp:posOffset>3413125</wp:posOffset>
                      </wp:positionH>
                      <wp:positionV relativeFrom="paragraph">
                        <wp:posOffset>19685</wp:posOffset>
                      </wp:positionV>
                      <wp:extent cx="501015" cy="269875"/>
                      <wp:effectExtent l="0" t="0" r="0" b="0"/>
                      <wp:wrapNone/>
                      <wp:docPr id="26" name="矩形 26"/>
                      <wp:cNvGraphicFramePr/>
                      <a:graphic xmlns:a="http://schemas.openxmlformats.org/drawingml/2006/main">
                        <a:graphicData uri="http://schemas.microsoft.com/office/word/2010/wordprocessingShape">
                          <wps:wsp>
                            <wps:cNvSpPr/>
                            <wps:spPr>
                              <a:xfrm>
                                <a:off x="0" y="0"/>
                                <a:ext cx="501015" cy="269875"/>
                              </a:xfrm>
                              <a:prstGeom prst="rect">
                                <a:avLst/>
                              </a:prstGeom>
                              <a:noFill/>
                              <a:ln>
                                <a:noFill/>
                              </a:ln>
                            </wps:spPr>
                            <wps:txbx>
                              <w:txbxContent>
                                <w:p>
                                  <w:pPr>
                                    <w:rPr>
                                      <w:rFonts w:hint="default" w:eastAsia="宋体"/>
                                      <w:lang w:val="en-US" w:eastAsia="zh-CN"/>
                                    </w:rPr>
                                  </w:pPr>
                                  <w:r>
                                    <w:rPr>
                                      <w:rFonts w:hint="eastAsia" w:eastAsia="宋体"/>
                                      <w:lang w:val="en-US" w:eastAsia="zh-CN"/>
                                    </w:rPr>
                                    <w:t>供热</w:t>
                                  </w:r>
                                </w:p>
                              </w:txbxContent>
                            </wps:txbx>
                            <wps:bodyPr upright="1"/>
                          </wps:wsp>
                        </a:graphicData>
                      </a:graphic>
                    </wp:anchor>
                  </w:drawing>
                </mc:Choice>
                <mc:Fallback>
                  <w:pict>
                    <v:rect id="_x0000_s1026" o:spid="_x0000_s1026" o:spt="1" style="position:absolute;left:0pt;margin-left:268.75pt;margin-top:1.55pt;height:21.25pt;width:39.45pt;z-index:251691008;mso-width-relative:page;mso-height-relative:page;" filled="f" stroked="f" coordsize="21600,21600" o:gfxdata="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z3e1t2gAAAAgBAAAPAAAA&#10;AAAAAAEAIAAAACIAAABkcnMvZG93bnJldi54bWxQSwECFAAUAAAACACHTuJADpz2cqEBAABCAwAA&#10;DgAAAAAAAAABACAAAAApAQAAZHJzL2Uyb0RvYy54bWxQSwUGAAAAAAYABgBZAQAAPAUAAAAA&#10;">
                      <v:fill on="f" focussize="0,0"/>
                      <v:stroke on="f"/>
                      <v:imagedata o:title=""/>
                      <o:lock v:ext="edit" aspectratio="f"/>
                      <v:textbox>
                        <w:txbxContent>
                          <w:p>
                            <w:pPr>
                              <w:rPr>
                                <w:rFonts w:hint="default" w:eastAsia="宋体"/>
                                <w:lang w:val="en-US" w:eastAsia="zh-CN"/>
                              </w:rPr>
                            </w:pPr>
                            <w:r>
                              <w:rPr>
                                <w:rFonts w:hint="eastAsia" w:eastAsia="宋体"/>
                                <w:lang w:val="en-US" w:eastAsia="zh-CN"/>
                              </w:rPr>
                              <w:t>供热</w:t>
                            </w:r>
                          </w:p>
                        </w:txbxContent>
                      </v:textbox>
                    </v:rect>
                  </w:pict>
                </mc:Fallback>
              </mc:AlternateContent>
            </w:r>
            <w:r>
              <w:rPr>
                <w:sz w:val="24"/>
                <w:highlight w:val="none"/>
              </w:rPr>
              <mc:AlternateContent>
                <mc:Choice Requires="wps">
                  <w:drawing>
                    <wp:anchor distT="0" distB="0" distL="114300" distR="114300" simplePos="0" relativeHeight="251685888" behindDoc="0" locked="0" layoutInCell="1" allowOverlap="1">
                      <wp:simplePos x="0" y="0"/>
                      <wp:positionH relativeFrom="column">
                        <wp:posOffset>2434590</wp:posOffset>
                      </wp:positionH>
                      <wp:positionV relativeFrom="paragraph">
                        <wp:posOffset>329565</wp:posOffset>
                      </wp:positionV>
                      <wp:extent cx="872490" cy="269875"/>
                      <wp:effectExtent l="0" t="0" r="0" b="0"/>
                      <wp:wrapNone/>
                      <wp:docPr id="21" name="矩形 21"/>
                      <wp:cNvGraphicFramePr/>
                      <a:graphic xmlns:a="http://schemas.openxmlformats.org/drawingml/2006/main">
                        <a:graphicData uri="http://schemas.microsoft.com/office/word/2010/wordprocessingShape">
                          <wps:wsp>
                            <wps:cNvSpPr/>
                            <wps:spPr>
                              <a:xfrm>
                                <a:off x="0" y="0"/>
                                <a:ext cx="872490" cy="269875"/>
                              </a:xfrm>
                              <a:prstGeom prst="rect">
                                <a:avLst/>
                              </a:prstGeom>
                              <a:noFill/>
                              <a:ln>
                                <a:noFill/>
                              </a:ln>
                            </wps:spPr>
                            <wps:txbx>
                              <w:txbxContent>
                                <w:p>
                                  <w:pPr>
                                    <w:rPr>
                                      <w:rFonts w:hint="eastAsia" w:eastAsia="宋体"/>
                                      <w:lang w:val="en-US" w:eastAsia="zh-CN"/>
                                    </w:rPr>
                                  </w:pPr>
                                  <w:r>
                                    <w:rPr>
                                      <w:rFonts w:hint="eastAsia"/>
                                      <w:lang w:val="en-US" w:eastAsia="zh-CN"/>
                                    </w:rPr>
                                    <w:t>液化石油气</w:t>
                                  </w:r>
                                </w:p>
                              </w:txbxContent>
                            </wps:txbx>
                            <wps:bodyPr upright="1"/>
                          </wps:wsp>
                        </a:graphicData>
                      </a:graphic>
                    </wp:anchor>
                  </w:drawing>
                </mc:Choice>
                <mc:Fallback>
                  <w:pict>
                    <v:rect id="_x0000_s1026" o:spid="_x0000_s1026" o:spt="1" style="position:absolute;left:0pt;margin-left:191.7pt;margin-top:25.95pt;height:21.25pt;width:68.7pt;z-index:251685888;mso-width-relative:page;mso-height-relative:page;" filled="f" stroked="f" coordsize="21600,21600" o:gfxdata="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yjdhMtsAAAAJAQAADwAA&#10;AAAAAAABACAAAAAiAAAAZHJzL2Rvd25yZXYueG1sUEsBAhQAFAAAAAgAh07iQD3+foChAQAAQgMA&#10;AA4AAAAAAAAAAQAgAAAAKgEAAGRycy9lMm9Eb2MueG1sUEsFBgAAAAAGAAYAWQEAAD0FAAAAAA==&#10;">
                      <v:fill on="f" focussize="0,0"/>
                      <v:stroke on="f"/>
                      <v:imagedata o:title=""/>
                      <o:lock v:ext="edit" aspectratio="f"/>
                      <v:textbox>
                        <w:txbxContent>
                          <w:p>
                            <w:pPr>
                              <w:rPr>
                                <w:rFonts w:hint="eastAsia" w:eastAsia="宋体"/>
                                <w:lang w:val="en-US" w:eastAsia="zh-CN"/>
                              </w:rPr>
                            </w:pPr>
                            <w:r>
                              <w:rPr>
                                <w:rFonts w:hint="eastAsia"/>
                                <w:lang w:val="en-US" w:eastAsia="zh-CN"/>
                              </w:rPr>
                              <w:t>液化石油气</w:t>
                            </w:r>
                          </w:p>
                        </w:txbxContent>
                      </v:textbox>
                    </v:rect>
                  </w:pict>
                </mc:Fallback>
              </mc:AlternateContent>
            </w:r>
            <w:r>
              <w:rPr>
                <w:sz w:val="24"/>
                <w:highlight w:val="none"/>
              </w:rPr>
              <mc:AlternateContent>
                <mc:Choice Requires="wps">
                  <w:drawing>
                    <wp:anchor distT="0" distB="0" distL="114300" distR="114300" simplePos="0" relativeHeight="251684864" behindDoc="0" locked="0" layoutInCell="1" allowOverlap="1">
                      <wp:simplePos x="0" y="0"/>
                      <wp:positionH relativeFrom="column">
                        <wp:posOffset>3504565</wp:posOffset>
                      </wp:positionH>
                      <wp:positionV relativeFrom="paragraph">
                        <wp:posOffset>297815</wp:posOffset>
                      </wp:positionV>
                      <wp:extent cx="601345" cy="293370"/>
                      <wp:effectExtent l="4445" t="4445" r="22860" b="6985"/>
                      <wp:wrapNone/>
                      <wp:docPr id="17" name="矩形 17"/>
                      <wp:cNvGraphicFramePr/>
                      <a:graphic xmlns:a="http://schemas.openxmlformats.org/drawingml/2006/main">
                        <a:graphicData uri="http://schemas.microsoft.com/office/word/2010/wordprocessingShape">
                          <wps:wsp>
                            <wps:cNvSpPr/>
                            <wps:spPr>
                              <a:xfrm>
                                <a:off x="0" y="0"/>
                                <a:ext cx="601345" cy="293370"/>
                              </a:xfrm>
                              <a:prstGeom prst="rect">
                                <a:avLst/>
                              </a:prstGeom>
                              <a:solidFill>
                                <a:srgbClr val="FFFFFF"/>
                              </a:solidFill>
                              <a:ln w="6350" cap="flat" cmpd="sng">
                                <a:solidFill>
                                  <a:srgbClr val="000000"/>
                                </a:solidFill>
                                <a:prstDash val="solid"/>
                                <a:miter/>
                                <a:headEnd type="none" w="med" len="med"/>
                                <a:tailEnd type="triangle" w="med" len="med"/>
                              </a:ln>
                            </wps:spPr>
                            <wps:txbx>
                              <w:txbxContent>
                                <w:p>
                                  <w:pPr>
                                    <w:rPr>
                                      <w:rFonts w:hint="eastAsia" w:eastAsia="宋体"/>
                                      <w:lang w:eastAsia="zh-CN"/>
                                    </w:rPr>
                                  </w:pPr>
                                  <w:r>
                                    <w:rPr>
                                      <w:rFonts w:hint="eastAsia"/>
                                      <w:lang w:eastAsia="zh-CN"/>
                                    </w:rPr>
                                    <w:t>燃烧炉</w:t>
                                  </w:r>
                                </w:p>
                              </w:txbxContent>
                            </wps:txbx>
                            <wps:bodyPr upright="1"/>
                          </wps:wsp>
                        </a:graphicData>
                      </a:graphic>
                    </wp:anchor>
                  </w:drawing>
                </mc:Choice>
                <mc:Fallback>
                  <w:pict>
                    <v:rect id="_x0000_s1026" o:spid="_x0000_s1026" o:spt="1" style="position:absolute;left:0pt;margin-left:275.95pt;margin-top:23.45pt;height:23.1pt;width:47.35pt;z-index:251684864;mso-width-relative:page;mso-height-relative:page;" fillcolor="#FFFFFF" filled="t" stroked="t" coordsize="21600,21600" o:gfxdata="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Jj0h4PYAAAACQEAAA8AAAAAAAAAAQAgAAAA&#10;IgAAAGRycy9kb3ducmV2LnhtbFBLAQIUABQAAAAIAIdO4kBgSqfsCwIAAC4EAAAOAAAAAAAAAAEA&#10;IAAAACcBAABkcnMvZTJvRG9jLnhtbFBLBQYAAAAABgAGAFkBAACkBQAAAAA=&#10;">
                      <v:fill on="t" focussize="0,0"/>
                      <v:stroke weight="0.5pt" color="#000000" joinstyle="miter" endarrow="block"/>
                      <v:imagedata o:title=""/>
                      <o:lock v:ext="edit" aspectratio="f"/>
                      <v:textbox>
                        <w:txbxContent>
                          <w:p>
                            <w:pPr>
                              <w:rPr>
                                <w:rFonts w:hint="eastAsia" w:eastAsia="宋体"/>
                                <w:lang w:eastAsia="zh-CN"/>
                              </w:rPr>
                            </w:pPr>
                            <w:r>
                              <w:rPr>
                                <w:rFonts w:hint="eastAsia"/>
                                <w:lang w:eastAsia="zh-CN"/>
                              </w:rPr>
                              <w:t>燃烧炉</w:t>
                            </w:r>
                          </w:p>
                        </w:txbxContent>
                      </v:textbox>
                    </v:rect>
                  </w:pict>
                </mc:Fallback>
              </mc:AlternateContent>
            </w:r>
            <w:r>
              <w:rPr>
                <w:sz w:val="24"/>
                <w:highlight w:val="none"/>
              </w:rPr>
              <mc:AlternateContent>
                <mc:Choice Requires="wps">
                  <w:drawing>
                    <wp:anchor distT="0" distB="0" distL="114300" distR="114300" simplePos="0" relativeHeight="251666432" behindDoc="1" locked="0" layoutInCell="1" allowOverlap="1">
                      <wp:simplePos x="0" y="0"/>
                      <wp:positionH relativeFrom="column">
                        <wp:posOffset>4247515</wp:posOffset>
                      </wp:positionH>
                      <wp:positionV relativeFrom="paragraph">
                        <wp:posOffset>205105</wp:posOffset>
                      </wp:positionV>
                      <wp:extent cx="998220" cy="269875"/>
                      <wp:effectExtent l="5080" t="4445" r="6350" b="11430"/>
                      <wp:wrapNone/>
                      <wp:docPr id="20" name="矩形 20"/>
                      <wp:cNvGraphicFramePr/>
                      <a:graphic xmlns:a="http://schemas.openxmlformats.org/drawingml/2006/main">
                        <a:graphicData uri="http://schemas.microsoft.com/office/word/2010/wordprocessingShape">
                          <wps:wsp>
                            <wps:cNvSpPr/>
                            <wps:spPr>
                              <a:xfrm>
                                <a:off x="0" y="0"/>
                                <a:ext cx="998220" cy="269875"/>
                              </a:xfrm>
                              <a:prstGeom prst="rect">
                                <a:avLst/>
                              </a:prstGeom>
                              <a:solidFill>
                                <a:srgbClr val="FFFFFF"/>
                              </a:solidFill>
                              <a:ln w="6350" cap="flat" cmpd="sng">
                                <a:solidFill>
                                  <a:srgbClr val="000000"/>
                                </a:solidFill>
                                <a:prstDash val="dash"/>
                                <a:miter/>
                                <a:headEnd type="none" w="med" len="med"/>
                                <a:tailEnd type="triangle" w="med" len="med"/>
                              </a:ln>
                            </wps:spPr>
                            <wps:txbx>
                              <w:txbxContent>
                                <w:p>
                                  <w:pPr>
                                    <w:rPr>
                                      <w:rFonts w:hint="eastAsia" w:eastAsia="宋体"/>
                                      <w:lang w:val="en-US" w:eastAsia="zh-CN"/>
                                    </w:rPr>
                                  </w:pPr>
                                  <w:r>
                                    <w:rPr>
                                      <w:rFonts w:hint="eastAsia"/>
                                      <w:lang w:val="en-US" w:eastAsia="zh-CN"/>
                                    </w:rPr>
                                    <w:t>噪声、颗粒物</w:t>
                                  </w:r>
                                </w:p>
                              </w:txbxContent>
                            </wps:txbx>
                            <wps:bodyPr upright="1"/>
                          </wps:wsp>
                        </a:graphicData>
                      </a:graphic>
                    </wp:anchor>
                  </w:drawing>
                </mc:Choice>
                <mc:Fallback>
                  <w:pict>
                    <v:rect id="_x0000_s1026" o:spid="_x0000_s1026" o:spt="1" style="position:absolute;left:0pt;margin-left:334.45pt;margin-top:16.15pt;height:21.25pt;width:78.6pt;z-index:-251650048;mso-width-relative:page;mso-height-relative:page;" fillcolor="#FFFFFF" filled="t" stroked="t" coordsize="21600,21600" o:gfxdata="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O0yhx1wAAAAkBAAAPAAAAAAAAAAEAIAAAACIAAABk&#10;cnMvZG93bnJldi54bWxQSwECFAAUAAAACACHTuJAhIJfiAcCAAAtBAAADgAAAAAAAAABACAAAAAm&#10;AQAAZHJzL2Uyb0RvYy54bWxQSwUGAAAAAAYABgBZAQAAnwUAAAAA&#10;">
                      <v:fill on="t" focussize="0,0"/>
                      <v:stroke weight="0.5pt" color="#000000" joinstyle="miter" dashstyle="dash" endarrow="block"/>
                      <v:imagedata o:title=""/>
                      <o:lock v:ext="edit" aspectratio="f"/>
                      <v:textbox>
                        <w:txbxContent>
                          <w:p>
                            <w:pPr>
                              <w:rPr>
                                <w:rFonts w:hint="eastAsia" w:eastAsia="宋体"/>
                                <w:lang w:val="en-US" w:eastAsia="zh-CN"/>
                              </w:rPr>
                            </w:pPr>
                            <w:r>
                              <w:rPr>
                                <w:rFonts w:hint="eastAsia"/>
                                <w:lang w:val="en-US" w:eastAsia="zh-CN"/>
                              </w:rPr>
                              <w:t>噪声、颗粒物</w:t>
                            </w:r>
                          </w:p>
                        </w:txbxContent>
                      </v:textbox>
                    </v:rect>
                  </w:pict>
                </mc:Fallback>
              </mc:AlternateContent>
            </w:r>
          </w:p>
          <w:p>
            <w:pPr>
              <w:spacing w:line="520" w:lineRule="exact"/>
              <w:ind w:firstLine="480" w:firstLineChars="200"/>
              <w:jc w:val="left"/>
              <w:textAlignment w:val="baseline"/>
              <w:rPr>
                <w:rFonts w:hint="eastAsia" w:ascii="宋体" w:hAnsi="宋体"/>
                <w:b/>
                <w:color w:val="000000"/>
                <w:kern w:val="0"/>
                <w:sz w:val="24"/>
                <w:szCs w:val="24"/>
                <w:highlight w:val="none"/>
              </w:rPr>
            </w:pPr>
            <w:r>
              <w:rPr>
                <w:sz w:val="24"/>
                <w:highlight w:val="none"/>
              </w:rPr>
              <mc:AlternateContent>
                <mc:Choice Requires="wps">
                  <w:drawing>
                    <wp:anchor distT="0" distB="0" distL="114300" distR="114300" simplePos="0" relativeHeight="251678720" behindDoc="0" locked="0" layoutInCell="1" allowOverlap="1">
                      <wp:simplePos x="0" y="0"/>
                      <wp:positionH relativeFrom="column">
                        <wp:posOffset>3797935</wp:posOffset>
                      </wp:positionH>
                      <wp:positionV relativeFrom="paragraph">
                        <wp:posOffset>264795</wp:posOffset>
                      </wp:positionV>
                      <wp:extent cx="0" cy="262255"/>
                      <wp:effectExtent l="38100" t="0" r="38100" b="4445"/>
                      <wp:wrapNone/>
                      <wp:docPr id="39" name="直接连接符 39"/>
                      <wp:cNvGraphicFramePr/>
                      <a:graphic xmlns:a="http://schemas.openxmlformats.org/drawingml/2006/main">
                        <a:graphicData uri="http://schemas.microsoft.com/office/word/2010/wordprocessingShape">
                          <wps:wsp>
                            <wps:cNvCnPr/>
                            <wps:spPr>
                              <a:xfrm>
                                <a:off x="0" y="0"/>
                                <a:ext cx="0" cy="262255"/>
                              </a:xfrm>
                              <a:prstGeom prst="line">
                                <a:avLst/>
                              </a:prstGeom>
                              <a:ln w="6350" cap="flat" cmpd="sng">
                                <a:solidFill>
                                  <a:srgbClr val="000000"/>
                                </a:solidFill>
                                <a:prstDash val="dash"/>
                                <a:headEnd type="none" w="med" len="med"/>
                                <a:tailEnd type="triangle" w="med" len="med"/>
                              </a:ln>
                            </wps:spPr>
                            <wps:bodyPr upright="1"/>
                          </wps:wsp>
                        </a:graphicData>
                      </a:graphic>
                    </wp:anchor>
                  </w:drawing>
                </mc:Choice>
                <mc:Fallback>
                  <w:pict>
                    <v:line id="_x0000_s1026" o:spid="_x0000_s1026" o:spt="20" style="position:absolute;left:0pt;margin-left:299.05pt;margin-top:20.85pt;height:20.65pt;width:0pt;z-index:251678720;mso-width-relative:page;mso-height-relative:page;" filled="f" stroked="t" coordsize="21600,21600" o:gfxdata="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39+Ih2AAAAAkBAAAPAAAAAAAAAAEAIAAAACIAAABkcnMvZG93bnJldi54&#10;bWxQSwECFAAUAAAACACHTuJAWaLFYPoBAADoAwAADgAAAAAAAAABACAAAAAnAQAAZHJzL2Uyb0Rv&#10;Yy54bWxQSwUGAAAAAAYABgBZAQAAkwUAAAAA&#10;">
                      <v:fill on="f" focussize="0,0"/>
                      <v:stroke weight="0.5pt" color="#000000" joinstyle="round" dashstyle="dash" endarrow="block"/>
                      <v:imagedata o:title=""/>
                      <o:lock v:ext="edit" aspectratio="f"/>
                    </v:line>
                  </w:pict>
                </mc:Fallback>
              </mc:AlternateContent>
            </w:r>
            <w:r>
              <w:rPr>
                <w:sz w:val="24"/>
                <w:highlight w:val="none"/>
              </w:rPr>
              <mc:AlternateContent>
                <mc:Choice Requires="wps">
                  <w:drawing>
                    <wp:anchor distT="0" distB="0" distL="114300" distR="114300" simplePos="0" relativeHeight="251686912" behindDoc="0" locked="0" layoutInCell="1" allowOverlap="1">
                      <wp:simplePos x="0" y="0"/>
                      <wp:positionH relativeFrom="column">
                        <wp:posOffset>3223260</wp:posOffset>
                      </wp:positionH>
                      <wp:positionV relativeFrom="paragraph">
                        <wp:posOffset>127635</wp:posOffset>
                      </wp:positionV>
                      <wp:extent cx="287020" cy="6350"/>
                      <wp:effectExtent l="0" t="36195" r="17780" b="33655"/>
                      <wp:wrapNone/>
                      <wp:docPr id="22" name="直接连接符 22"/>
                      <wp:cNvGraphicFramePr/>
                      <a:graphic xmlns:a="http://schemas.openxmlformats.org/drawingml/2006/main">
                        <a:graphicData uri="http://schemas.microsoft.com/office/word/2010/wordprocessingShape">
                          <wps:wsp>
                            <wps:cNvCnPr/>
                            <wps:spPr>
                              <a:xfrm flipV="1">
                                <a:off x="0" y="0"/>
                                <a:ext cx="287020" cy="6350"/>
                              </a:xfrm>
                              <a:prstGeom prst="line">
                                <a:avLst/>
                              </a:prstGeom>
                              <a:ln w="6350"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y;margin-left:253.8pt;margin-top:10.05pt;height:0.5pt;width:22.6pt;z-index:251686912;mso-width-relative:page;mso-height-relative:page;" filled="f" stroked="t" coordsize="21600,21600" o:gfxdata="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diZTv2QAAAAkBAAAPAAAAAAAAAAEAIAAAACIAAABk&#10;cnMvZG93bnJldi54bWxQSwECFAAUAAAACACHTuJAgGbdkAUCAAD2AwAADgAAAAAAAAABACAAAAAo&#10;AQAAZHJzL2Uyb0RvYy54bWxQSwUGAAAAAAYABgBZAQAAnwUAAAAA&#10;">
                      <v:fill on="f" focussize="0,0"/>
                      <v:stroke weight="0.5pt" color="#000000" joinstyle="round" endarrow="block"/>
                      <v:imagedata o:title=""/>
                      <o:lock v:ext="edit" aspectratio="f"/>
                    </v:line>
                  </w:pict>
                </mc:Fallback>
              </mc:AlternateContent>
            </w:r>
          </w:p>
          <w:p>
            <w:pPr>
              <w:spacing w:line="520" w:lineRule="exact"/>
              <w:ind w:firstLine="480" w:firstLineChars="200"/>
              <w:jc w:val="left"/>
              <w:textAlignment w:val="baseline"/>
              <w:rPr>
                <w:rFonts w:hint="eastAsia" w:ascii="宋体" w:hAnsi="宋体"/>
                <w:b/>
                <w:color w:val="000000"/>
                <w:kern w:val="0"/>
                <w:sz w:val="24"/>
                <w:szCs w:val="24"/>
                <w:highlight w:val="none"/>
              </w:rPr>
            </w:pPr>
            <w:r>
              <w:rPr>
                <w:sz w:val="24"/>
                <w:highlight w:val="none"/>
              </w:rPr>
              <mc:AlternateContent>
                <mc:Choice Requires="wps">
                  <w:drawing>
                    <wp:anchor distT="0" distB="0" distL="114300" distR="114300" simplePos="0" relativeHeight="251679744" behindDoc="0" locked="0" layoutInCell="1" allowOverlap="1">
                      <wp:simplePos x="0" y="0"/>
                      <wp:positionH relativeFrom="column">
                        <wp:posOffset>3440430</wp:posOffset>
                      </wp:positionH>
                      <wp:positionV relativeFrom="paragraph">
                        <wp:posOffset>187325</wp:posOffset>
                      </wp:positionV>
                      <wp:extent cx="831850" cy="254000"/>
                      <wp:effectExtent l="4445" t="4445" r="20955" b="8255"/>
                      <wp:wrapNone/>
                      <wp:docPr id="1" name="矩形 1"/>
                      <wp:cNvGraphicFramePr/>
                      <a:graphic xmlns:a="http://schemas.openxmlformats.org/drawingml/2006/main">
                        <a:graphicData uri="http://schemas.microsoft.com/office/word/2010/wordprocessingShape">
                          <wps:wsp>
                            <wps:cNvSpPr/>
                            <wps:spPr>
                              <a:xfrm>
                                <a:off x="0" y="0"/>
                                <a:ext cx="831850" cy="254000"/>
                              </a:xfrm>
                              <a:prstGeom prst="rect">
                                <a:avLst/>
                              </a:prstGeom>
                              <a:solidFill>
                                <a:srgbClr val="FFFFFF"/>
                              </a:solidFill>
                              <a:ln w="6350" cap="flat" cmpd="sng">
                                <a:solidFill>
                                  <a:srgbClr val="000000"/>
                                </a:solidFill>
                                <a:prstDash val="dash"/>
                                <a:miter/>
                                <a:headEnd type="none" w="med" len="med"/>
                                <a:tailEnd type="triangle" w="med" len="med"/>
                              </a:ln>
                            </wps:spPr>
                            <wps:txbx>
                              <w:txbxContent>
                                <w:p>
                                  <w:pPr>
                                    <w:rPr>
                                      <w:rFonts w:hint="default" w:eastAsia="宋体"/>
                                      <w:lang w:val="en-US" w:eastAsia="zh-CN"/>
                                    </w:rPr>
                                  </w:pPr>
                                  <w:r>
                                    <w:rPr>
                                      <w:rFonts w:hint="eastAsia"/>
                                      <w:lang w:val="en-US" w:eastAsia="zh-CN"/>
                                    </w:rPr>
                                    <w:t>SO</w:t>
                                  </w:r>
                                  <w:r>
                                    <w:rPr>
                                      <w:rFonts w:hint="eastAsia"/>
                                      <w:vertAlign w:val="subscript"/>
                                      <w:lang w:val="en-US" w:eastAsia="zh-CN"/>
                                    </w:rPr>
                                    <w:t>2</w:t>
                                  </w:r>
                                  <w:r>
                                    <w:rPr>
                                      <w:rFonts w:hint="eastAsia"/>
                                      <w:lang w:val="en-US" w:eastAsia="zh-CN"/>
                                    </w:rPr>
                                    <w:t>、NO</w:t>
                                  </w:r>
                                  <w:r>
                                    <w:rPr>
                                      <w:rFonts w:hint="eastAsia"/>
                                      <w:vertAlign w:val="subscript"/>
                                      <w:lang w:val="en-US" w:eastAsia="zh-CN"/>
                                    </w:rPr>
                                    <w:t>X</w:t>
                                  </w:r>
                                </w:p>
                              </w:txbxContent>
                            </wps:txbx>
                            <wps:bodyPr upright="1"/>
                          </wps:wsp>
                        </a:graphicData>
                      </a:graphic>
                    </wp:anchor>
                  </w:drawing>
                </mc:Choice>
                <mc:Fallback>
                  <w:pict>
                    <v:rect id="_x0000_s1026" o:spid="_x0000_s1026" o:spt="1" style="position:absolute;left:0pt;margin-left:270.9pt;margin-top:14.75pt;height:20pt;width:65.5pt;z-index:251679744;mso-width-relative:page;mso-height-relative:page;" fillcolor="#FFFFFF" filled="t" stroked="t" coordsize="21600,21600" o:gfxdata="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548NT1gAAAAkBAAAPAAAAAAAAAAEAIAAAACIAAABk&#10;cnMvZG93bnJldi54bWxQSwECFAAUAAAACACHTuJAAaoQYAgCAAArBAAADgAAAAAAAAABACAAAAAl&#10;AQAAZHJzL2Uyb0RvYy54bWxQSwUGAAAAAAYABgBZAQAAnwUAAAAA&#10;">
                      <v:fill on="t" focussize="0,0"/>
                      <v:stroke weight="0.5pt" color="#000000" joinstyle="miter" dashstyle="dash" endarrow="block"/>
                      <v:imagedata o:title=""/>
                      <o:lock v:ext="edit" aspectratio="f"/>
                      <v:textbox>
                        <w:txbxContent>
                          <w:p>
                            <w:pPr>
                              <w:rPr>
                                <w:rFonts w:hint="default" w:eastAsia="宋体"/>
                                <w:lang w:val="en-US" w:eastAsia="zh-CN"/>
                              </w:rPr>
                            </w:pPr>
                            <w:r>
                              <w:rPr>
                                <w:rFonts w:hint="eastAsia"/>
                                <w:lang w:val="en-US" w:eastAsia="zh-CN"/>
                              </w:rPr>
                              <w:t>SO</w:t>
                            </w:r>
                            <w:r>
                              <w:rPr>
                                <w:rFonts w:hint="eastAsia"/>
                                <w:vertAlign w:val="subscript"/>
                                <w:lang w:val="en-US" w:eastAsia="zh-CN"/>
                              </w:rPr>
                              <w:t>2</w:t>
                            </w:r>
                            <w:r>
                              <w:rPr>
                                <w:rFonts w:hint="eastAsia"/>
                                <w:lang w:val="en-US" w:eastAsia="zh-CN"/>
                              </w:rPr>
                              <w:t>、NO</w:t>
                            </w:r>
                            <w:r>
                              <w:rPr>
                                <w:rFonts w:hint="eastAsia"/>
                                <w:vertAlign w:val="subscript"/>
                                <w:lang w:val="en-US" w:eastAsia="zh-CN"/>
                              </w:rPr>
                              <w:t>X</w:t>
                            </w:r>
                          </w:p>
                        </w:txbxContent>
                      </v:textbox>
                    </v:rect>
                  </w:pict>
                </mc:Fallback>
              </mc:AlternateContent>
            </w:r>
          </w:p>
          <w:p>
            <w:pPr>
              <w:spacing w:line="520" w:lineRule="exact"/>
              <w:ind w:firstLine="482" w:firstLineChars="200"/>
              <w:jc w:val="left"/>
              <w:textAlignment w:val="baseline"/>
              <w:rPr>
                <w:rFonts w:hint="eastAsia" w:ascii="宋体" w:hAnsi="宋体"/>
                <w:b/>
                <w:color w:val="000000"/>
                <w:kern w:val="0"/>
                <w:sz w:val="24"/>
                <w:szCs w:val="24"/>
                <w:highlight w:val="none"/>
              </w:rPr>
            </w:pPr>
          </w:p>
          <w:p>
            <w:pPr>
              <w:pStyle w:val="4"/>
              <w:spacing w:before="0" w:after="0" w:line="360" w:lineRule="auto"/>
              <w:jc w:val="center"/>
              <w:rPr>
                <w:rFonts w:eastAsia="宋体"/>
                <w:bCs w:val="0"/>
                <w:color w:val="auto"/>
                <w:kern w:val="0"/>
                <w:sz w:val="24"/>
                <w:szCs w:val="24"/>
                <w:highlight w:val="none"/>
              </w:rPr>
            </w:pPr>
            <w:r>
              <w:rPr>
                <w:rFonts w:hint="eastAsia" w:eastAsia="宋体"/>
                <w:bCs w:val="0"/>
                <w:color w:val="auto"/>
                <w:kern w:val="0"/>
                <w:sz w:val="24"/>
                <w:szCs w:val="24"/>
                <w:highlight w:val="none"/>
              </w:rPr>
              <w:t>图2-</w:t>
            </w:r>
            <w:r>
              <w:rPr>
                <w:rFonts w:hint="eastAsia" w:eastAsia="宋体"/>
                <w:bCs w:val="0"/>
                <w:color w:val="auto"/>
                <w:kern w:val="0"/>
                <w:sz w:val="24"/>
                <w:szCs w:val="24"/>
                <w:highlight w:val="none"/>
                <w:lang w:val="en-US" w:eastAsia="zh-CN"/>
              </w:rPr>
              <w:t>1</w:t>
            </w:r>
            <w:r>
              <w:rPr>
                <w:rFonts w:hint="eastAsia" w:eastAsia="宋体"/>
                <w:bCs w:val="0"/>
                <w:color w:val="auto"/>
                <w:kern w:val="0"/>
                <w:sz w:val="24"/>
                <w:szCs w:val="24"/>
                <w:highlight w:val="none"/>
              </w:rPr>
              <w:t xml:space="preserve">    </w:t>
            </w:r>
            <w:r>
              <w:rPr>
                <w:rFonts w:hint="eastAsia" w:eastAsia="宋体"/>
                <w:bCs w:val="0"/>
                <w:color w:val="auto"/>
                <w:kern w:val="0"/>
                <w:sz w:val="24"/>
                <w:szCs w:val="24"/>
                <w:highlight w:val="none"/>
                <w:lang w:eastAsia="zh-CN"/>
              </w:rPr>
              <w:t>本项目生产</w:t>
            </w:r>
            <w:r>
              <w:rPr>
                <w:rFonts w:hint="eastAsia" w:eastAsia="宋体"/>
                <w:bCs w:val="0"/>
                <w:color w:val="auto"/>
                <w:kern w:val="0"/>
                <w:sz w:val="24"/>
                <w:szCs w:val="24"/>
                <w:highlight w:val="none"/>
              </w:rPr>
              <w:t>流程及产污环节</w:t>
            </w:r>
            <w:r>
              <w:rPr>
                <w:rFonts w:hint="eastAsia" w:eastAsia="宋体"/>
                <w:bCs w:val="0"/>
                <w:color w:val="auto"/>
                <w:kern w:val="0"/>
                <w:sz w:val="24"/>
                <w:szCs w:val="24"/>
                <w:highlight w:val="none"/>
                <w:lang w:eastAsia="zh-CN"/>
              </w:rPr>
              <w:t>示意图</w:t>
            </w:r>
          </w:p>
          <w:p>
            <w:pPr>
              <w:pStyle w:val="69"/>
              <w:spacing w:line="520" w:lineRule="exact"/>
              <w:ind w:right="170"/>
              <w:rPr>
                <w:rFonts w:ascii="Times New Roman" w:hAnsi="Times New Roman" w:eastAsia="宋体" w:cs="Times New Roman"/>
                <w:bCs/>
                <w:color w:val="000000"/>
                <w:sz w:val="24"/>
                <w:highlight w:val="none"/>
              </w:rPr>
            </w:pPr>
            <w:r>
              <w:rPr>
                <w:rFonts w:hint="eastAsia" w:ascii="Times New Roman" w:hAnsi="Times New Roman" w:eastAsia="宋体" w:cs="Times New Roman"/>
                <w:bCs/>
                <w:color w:val="000000"/>
                <w:sz w:val="24"/>
                <w:highlight w:val="none"/>
              </w:rPr>
              <w:t>工艺流程简述：</w:t>
            </w:r>
          </w:p>
          <w:p>
            <w:pPr>
              <w:pStyle w:val="69"/>
              <w:spacing w:line="520" w:lineRule="exact"/>
              <w:ind w:right="170" w:firstLine="482"/>
              <w:rPr>
                <w:rFonts w:hint="eastAsia" w:ascii="Times New Roman" w:hAnsi="Times New Roman" w:eastAsia="宋体" w:cs="Times New Roman"/>
                <w:bCs/>
                <w:color w:val="000000"/>
                <w:sz w:val="24"/>
                <w:highlight w:val="none"/>
              </w:rPr>
            </w:pPr>
            <w:r>
              <w:rPr>
                <w:rFonts w:hint="eastAsia" w:ascii="Times New Roman" w:hAnsi="Times New Roman" w:eastAsia="宋体" w:cs="Times New Roman"/>
                <w:bCs/>
                <w:color w:val="000000"/>
                <w:sz w:val="24"/>
                <w:highlight w:val="none"/>
                <w:lang w:val="en-US" w:eastAsia="zh-CN"/>
              </w:rPr>
              <w:t>（1）</w:t>
            </w:r>
            <w:r>
              <w:rPr>
                <w:rFonts w:hint="eastAsia" w:ascii="Times New Roman" w:hAnsi="Times New Roman" w:eastAsia="宋体" w:cs="Times New Roman"/>
                <w:bCs/>
                <w:color w:val="000000"/>
                <w:sz w:val="24"/>
                <w:highlight w:val="none"/>
                <w:lang w:eastAsia="zh-CN"/>
              </w:rPr>
              <w:t>打磨除锈</w:t>
            </w:r>
            <w:r>
              <w:rPr>
                <w:rFonts w:hint="eastAsia" w:ascii="Times New Roman" w:hAnsi="Times New Roman" w:eastAsia="宋体" w:cs="Times New Roman"/>
                <w:bCs/>
                <w:color w:val="000000"/>
                <w:sz w:val="24"/>
                <w:highlight w:val="none"/>
              </w:rPr>
              <w:t>：</w:t>
            </w:r>
            <w:r>
              <w:rPr>
                <w:rFonts w:hint="eastAsia" w:ascii="Times New Roman" w:hAnsi="Times New Roman" w:eastAsia="宋体" w:cs="Times New Roman"/>
                <w:bCs/>
                <w:color w:val="000000"/>
                <w:sz w:val="24"/>
                <w:highlight w:val="none"/>
                <w:lang w:val="en-US" w:eastAsia="zh-CN"/>
              </w:rPr>
              <w:t>钢管</w:t>
            </w:r>
            <w:r>
              <w:rPr>
                <w:rFonts w:hint="default" w:ascii="Times New Roman" w:hAnsi="Times New Roman" w:eastAsia="宋体" w:cs="Times New Roman"/>
                <w:bCs/>
                <w:color w:val="000000"/>
                <w:sz w:val="24"/>
                <w:highlight w:val="none"/>
              </w:rPr>
              <w:t>运输到</w:t>
            </w:r>
            <w:r>
              <w:rPr>
                <w:rFonts w:hint="eastAsia" w:ascii="Times New Roman" w:hAnsi="Times New Roman" w:eastAsia="宋体" w:cs="Times New Roman"/>
                <w:bCs/>
                <w:color w:val="000000"/>
                <w:sz w:val="24"/>
                <w:highlight w:val="none"/>
              </w:rPr>
              <w:t>厂区后</w:t>
            </w:r>
            <w:r>
              <w:rPr>
                <w:rFonts w:hint="eastAsia" w:ascii="Times New Roman" w:hAnsi="Times New Roman" w:eastAsia="宋体" w:cs="Times New Roman"/>
                <w:bCs/>
                <w:color w:val="000000"/>
                <w:sz w:val="24"/>
                <w:highlight w:val="none"/>
                <w:lang w:eastAsia="zh-CN"/>
              </w:rPr>
              <w:t>在原料区暂存待用</w:t>
            </w:r>
            <w:r>
              <w:rPr>
                <w:rFonts w:hint="eastAsia" w:ascii="Times New Roman" w:hAnsi="Times New Roman" w:eastAsia="宋体" w:cs="Times New Roman"/>
                <w:bCs/>
                <w:color w:val="000000"/>
                <w:sz w:val="24"/>
                <w:highlight w:val="none"/>
              </w:rPr>
              <w:t>，</w:t>
            </w:r>
            <w:r>
              <w:rPr>
                <w:rFonts w:hint="eastAsia" w:ascii="Times New Roman" w:hAnsi="Times New Roman" w:eastAsia="宋体" w:cs="Times New Roman"/>
                <w:bCs/>
                <w:color w:val="000000"/>
                <w:sz w:val="24"/>
                <w:highlight w:val="none"/>
                <w:lang w:eastAsia="zh-CN"/>
              </w:rPr>
              <w:t>通过除锈机</w:t>
            </w:r>
            <w:r>
              <w:rPr>
                <w:rFonts w:hint="eastAsia" w:ascii="Times New Roman" w:hAnsi="Times New Roman" w:cs="Times New Roman"/>
                <w:bCs/>
                <w:color w:val="000000"/>
                <w:sz w:val="24"/>
                <w:highlight w:val="none"/>
                <w:lang w:eastAsia="zh-CN"/>
              </w:rPr>
              <w:t>内部安装的钢丝轮</w:t>
            </w:r>
            <w:r>
              <w:rPr>
                <w:rFonts w:hint="eastAsia" w:ascii="Times New Roman" w:hAnsi="Times New Roman" w:eastAsia="宋体" w:cs="Times New Roman"/>
                <w:bCs/>
                <w:color w:val="000000"/>
                <w:sz w:val="24"/>
                <w:highlight w:val="none"/>
              </w:rPr>
              <w:t>进行</w:t>
            </w:r>
            <w:r>
              <w:rPr>
                <w:rFonts w:hint="eastAsia" w:ascii="Times New Roman" w:hAnsi="Times New Roman" w:eastAsia="宋体" w:cs="Times New Roman"/>
                <w:bCs/>
                <w:color w:val="000000"/>
                <w:sz w:val="24"/>
                <w:highlight w:val="none"/>
                <w:lang w:eastAsia="zh-CN"/>
              </w:rPr>
              <w:t>打磨除锈</w:t>
            </w:r>
            <w:r>
              <w:rPr>
                <w:rFonts w:hint="eastAsia" w:ascii="Times New Roman" w:hAnsi="Times New Roman" w:eastAsia="宋体" w:cs="Times New Roman"/>
                <w:bCs/>
                <w:color w:val="000000"/>
                <w:sz w:val="24"/>
                <w:highlight w:val="none"/>
              </w:rPr>
              <w:t>。该工段产生的主要污染物为</w:t>
            </w:r>
            <w:r>
              <w:rPr>
                <w:rFonts w:hint="eastAsia" w:ascii="Times New Roman" w:hAnsi="Times New Roman" w:eastAsia="宋体" w:cs="Times New Roman"/>
                <w:bCs/>
                <w:color w:val="000000"/>
                <w:sz w:val="24"/>
                <w:highlight w:val="none"/>
                <w:lang w:eastAsia="zh-CN"/>
              </w:rPr>
              <w:t>打磨除锈</w:t>
            </w:r>
            <w:r>
              <w:rPr>
                <w:rFonts w:hint="eastAsia" w:ascii="Times New Roman" w:hAnsi="Times New Roman" w:eastAsia="宋体" w:cs="Times New Roman"/>
                <w:bCs/>
                <w:color w:val="000000"/>
                <w:sz w:val="24"/>
                <w:highlight w:val="none"/>
              </w:rPr>
              <w:t>过程产生的</w:t>
            </w:r>
            <w:r>
              <w:rPr>
                <w:rFonts w:hint="eastAsia" w:ascii="Times New Roman" w:hAnsi="Times New Roman" w:eastAsia="宋体" w:cs="Times New Roman"/>
                <w:bCs/>
                <w:color w:val="000000"/>
                <w:sz w:val="24"/>
                <w:highlight w:val="none"/>
                <w:lang w:eastAsia="zh-CN"/>
              </w:rPr>
              <w:t>颗粒物</w:t>
            </w:r>
            <w:r>
              <w:rPr>
                <w:rFonts w:hint="eastAsia" w:ascii="Times New Roman" w:hAnsi="Times New Roman" w:eastAsia="宋体" w:cs="Times New Roman"/>
                <w:bCs/>
                <w:color w:val="000000"/>
                <w:sz w:val="24"/>
                <w:highlight w:val="none"/>
              </w:rPr>
              <w:t>和噪声。</w:t>
            </w:r>
          </w:p>
          <w:p>
            <w:pPr>
              <w:pStyle w:val="69"/>
              <w:spacing w:line="520" w:lineRule="exact"/>
              <w:ind w:right="170" w:firstLine="482"/>
              <w:rPr>
                <w:rFonts w:hint="eastAsia" w:ascii="Times New Roman" w:hAnsi="Times New Roman" w:eastAsia="宋体" w:cs="Times New Roman"/>
                <w:bCs/>
                <w:color w:val="000000"/>
                <w:sz w:val="24"/>
                <w:highlight w:val="none"/>
                <w:lang w:val="en-US" w:eastAsia="zh-CN"/>
              </w:rPr>
            </w:pPr>
            <w:r>
              <w:rPr>
                <w:rFonts w:hint="eastAsia" w:ascii="Times New Roman" w:hAnsi="Times New Roman" w:eastAsia="宋体" w:cs="Times New Roman"/>
                <w:bCs/>
                <w:color w:val="000000"/>
                <w:sz w:val="24"/>
                <w:highlight w:val="none"/>
                <w:lang w:val="en-US" w:eastAsia="zh-CN"/>
              </w:rPr>
              <w:t>（2）冲孔、截断：除锈完成后的钢管经自动冲孔机</w:t>
            </w:r>
            <w:r>
              <w:rPr>
                <w:rFonts w:hint="eastAsia" w:ascii="Times New Roman" w:hAnsi="Times New Roman" w:cs="Times New Roman"/>
                <w:bCs/>
                <w:color w:val="000000"/>
                <w:sz w:val="24"/>
                <w:highlight w:val="none"/>
                <w:lang w:val="en-US" w:eastAsia="zh-CN"/>
              </w:rPr>
              <w:t>按照一定的尺寸</w:t>
            </w:r>
            <w:r>
              <w:rPr>
                <w:rFonts w:hint="eastAsia" w:ascii="Times New Roman" w:hAnsi="Times New Roman" w:eastAsia="宋体" w:cs="Times New Roman"/>
                <w:bCs/>
                <w:color w:val="000000"/>
                <w:sz w:val="24"/>
                <w:highlight w:val="none"/>
                <w:lang w:val="en-US" w:eastAsia="zh-CN"/>
              </w:rPr>
              <w:t>进行冲孔、截断。该工段产生的主要污染物为废金属屑和噪声。</w:t>
            </w:r>
          </w:p>
          <w:p>
            <w:pPr>
              <w:pStyle w:val="69"/>
              <w:spacing w:line="520" w:lineRule="exact"/>
              <w:ind w:right="170" w:firstLine="482"/>
              <w:rPr>
                <w:rFonts w:hint="eastAsia" w:ascii="Times New Roman" w:hAnsi="Times New Roman" w:eastAsia="宋体" w:cs="Times New Roman"/>
                <w:bCs/>
                <w:color w:val="000000"/>
                <w:sz w:val="24"/>
                <w:highlight w:val="none"/>
                <w:lang w:val="en-US" w:eastAsia="zh-CN"/>
              </w:rPr>
            </w:pPr>
            <w:r>
              <w:rPr>
                <w:rFonts w:hint="eastAsia" w:ascii="Times New Roman" w:hAnsi="Times New Roman" w:eastAsia="宋体" w:cs="Times New Roman"/>
                <w:bCs/>
                <w:color w:val="000000"/>
                <w:sz w:val="24"/>
                <w:highlight w:val="none"/>
                <w:lang w:eastAsia="zh-CN"/>
              </w:rPr>
              <w:t>（</w:t>
            </w:r>
            <w:r>
              <w:rPr>
                <w:rFonts w:hint="eastAsia" w:ascii="Times New Roman" w:hAnsi="Times New Roman" w:eastAsia="宋体" w:cs="Times New Roman"/>
                <w:bCs/>
                <w:color w:val="000000"/>
                <w:sz w:val="24"/>
                <w:highlight w:val="none"/>
                <w:lang w:val="en-US" w:eastAsia="zh-CN"/>
              </w:rPr>
              <w:t>3</w:t>
            </w:r>
            <w:r>
              <w:rPr>
                <w:rFonts w:hint="eastAsia" w:ascii="Times New Roman" w:hAnsi="Times New Roman" w:eastAsia="宋体" w:cs="Times New Roman"/>
                <w:bCs/>
                <w:color w:val="000000"/>
                <w:sz w:val="24"/>
                <w:highlight w:val="none"/>
                <w:lang w:eastAsia="zh-CN"/>
              </w:rPr>
              <w:t>）</w:t>
            </w:r>
            <w:r>
              <w:rPr>
                <w:rFonts w:hint="eastAsia" w:ascii="Times New Roman" w:hAnsi="Times New Roman" w:eastAsia="宋体" w:cs="Times New Roman"/>
                <w:bCs/>
                <w:color w:val="000000"/>
                <w:sz w:val="24"/>
                <w:highlight w:val="none"/>
                <w:lang w:val="en-US" w:eastAsia="zh-CN"/>
              </w:rPr>
              <w:t>焊接：冲孔、截断后的钢管经焊接电子机器人进行焊接。该工段产生的主要污染物为焊接烟尘和噪声。</w:t>
            </w:r>
          </w:p>
          <w:p>
            <w:pPr>
              <w:pStyle w:val="69"/>
              <w:spacing w:line="520" w:lineRule="exact"/>
              <w:ind w:right="170" w:firstLine="482"/>
              <w:rPr>
                <w:rFonts w:hint="default" w:ascii="Times New Roman" w:hAnsi="Times New Roman" w:eastAsia="宋体" w:cs="Times New Roman"/>
                <w:bCs/>
                <w:color w:val="000000"/>
                <w:sz w:val="24"/>
                <w:highlight w:val="none"/>
              </w:rPr>
            </w:pPr>
            <w:r>
              <w:rPr>
                <w:rFonts w:hint="eastAsia" w:ascii="Times New Roman" w:hAnsi="Times New Roman" w:eastAsia="宋体" w:cs="Times New Roman"/>
                <w:bCs/>
                <w:color w:val="000000"/>
                <w:sz w:val="24"/>
                <w:highlight w:val="none"/>
                <w:lang w:eastAsia="zh-CN"/>
              </w:rPr>
              <w:t>（</w:t>
            </w:r>
            <w:r>
              <w:rPr>
                <w:rFonts w:hint="eastAsia" w:ascii="Times New Roman" w:hAnsi="Times New Roman" w:eastAsia="宋体" w:cs="Times New Roman"/>
                <w:bCs/>
                <w:color w:val="000000"/>
                <w:sz w:val="24"/>
                <w:highlight w:val="none"/>
                <w:lang w:val="en-US" w:eastAsia="zh-CN"/>
              </w:rPr>
              <w:t>4</w:t>
            </w:r>
            <w:r>
              <w:rPr>
                <w:rFonts w:hint="eastAsia" w:ascii="Times New Roman" w:hAnsi="Times New Roman" w:eastAsia="宋体" w:cs="Times New Roman"/>
                <w:bCs/>
                <w:color w:val="000000"/>
                <w:sz w:val="24"/>
                <w:highlight w:val="none"/>
                <w:lang w:eastAsia="zh-CN"/>
              </w:rPr>
              <w:t>）</w:t>
            </w:r>
            <w:r>
              <w:rPr>
                <w:rFonts w:hint="eastAsia"/>
                <w:sz w:val="24"/>
                <w:szCs w:val="24"/>
                <w:highlight w:val="none"/>
                <w:lang w:val="en-US" w:eastAsia="zh-CN"/>
              </w:rPr>
              <w:t>缩管、压弧、拉弯：焊接完成后的钢管经缩管机、折弯机、拉弯机按需求进行进一步机加工。该工段产生的主要污染物为噪声。</w:t>
            </w:r>
          </w:p>
          <w:p>
            <w:pPr>
              <w:pStyle w:val="69"/>
              <w:spacing w:line="520" w:lineRule="exact"/>
              <w:ind w:right="170" w:firstLine="482"/>
              <w:rPr>
                <w:rFonts w:hint="default" w:ascii="Times New Roman" w:hAnsi="Times New Roman" w:eastAsia="宋体" w:cs="Times New Roman"/>
                <w:bCs/>
                <w:color w:val="000000"/>
                <w:sz w:val="24"/>
                <w:highlight w:val="none"/>
                <w:lang w:val="en-US" w:eastAsia="zh-CN"/>
              </w:rPr>
            </w:pPr>
            <w:r>
              <w:rPr>
                <w:rFonts w:hint="default" w:ascii="Times New Roman" w:hAnsi="Times New Roman" w:eastAsia="宋体" w:cs="Times New Roman"/>
                <w:bCs/>
                <w:color w:val="000000"/>
                <w:sz w:val="24"/>
                <w:highlight w:val="none"/>
                <w:lang w:eastAsia="zh-CN"/>
              </w:rPr>
              <w:t>（</w:t>
            </w:r>
            <w:r>
              <w:rPr>
                <w:rFonts w:hint="eastAsia" w:ascii="Times New Roman" w:hAnsi="Times New Roman" w:eastAsia="宋体" w:cs="Times New Roman"/>
                <w:bCs/>
                <w:color w:val="000000"/>
                <w:sz w:val="24"/>
                <w:highlight w:val="none"/>
                <w:lang w:val="en-US" w:eastAsia="zh-CN"/>
              </w:rPr>
              <w:t>5</w:t>
            </w:r>
            <w:r>
              <w:rPr>
                <w:rFonts w:hint="default" w:ascii="Times New Roman" w:hAnsi="Times New Roman" w:eastAsia="宋体" w:cs="Times New Roman"/>
                <w:bCs/>
                <w:color w:val="000000"/>
                <w:sz w:val="24"/>
                <w:highlight w:val="none"/>
                <w:lang w:eastAsia="zh-CN"/>
              </w:rPr>
              <w:t>）喷</w:t>
            </w:r>
            <w:r>
              <w:rPr>
                <w:rFonts w:hint="eastAsia" w:ascii="Times New Roman" w:hAnsi="Times New Roman" w:eastAsia="宋体" w:cs="Times New Roman"/>
                <w:bCs/>
                <w:color w:val="000000"/>
                <w:sz w:val="24"/>
                <w:highlight w:val="none"/>
                <w:lang w:eastAsia="zh-CN"/>
              </w:rPr>
              <w:t>塑</w:t>
            </w:r>
            <w:r>
              <w:rPr>
                <w:rFonts w:hint="eastAsia" w:ascii="Times New Roman" w:hAnsi="Times New Roman" w:eastAsia="宋体" w:cs="Times New Roman"/>
                <w:bCs/>
                <w:color w:val="000000"/>
                <w:sz w:val="24"/>
                <w:highlight w:val="none"/>
              </w:rPr>
              <w:t>：</w:t>
            </w:r>
            <w:r>
              <w:rPr>
                <w:rFonts w:hint="eastAsia" w:ascii="Times New Roman" w:hAnsi="Times New Roman" w:eastAsia="宋体" w:cs="Times New Roman"/>
                <w:bCs/>
                <w:color w:val="000000"/>
                <w:sz w:val="24"/>
                <w:highlight w:val="none"/>
                <w:lang w:eastAsia="zh-CN"/>
              </w:rPr>
              <w:t>机加工完成后的工件</w:t>
            </w:r>
            <w:r>
              <w:rPr>
                <w:rFonts w:hint="eastAsia" w:ascii="Times New Roman" w:hAnsi="Times New Roman" w:cs="Times New Roman"/>
                <w:bCs/>
                <w:color w:val="000000"/>
                <w:sz w:val="24"/>
                <w:highlight w:val="none"/>
                <w:lang w:val="en-US" w:eastAsia="zh-CN"/>
              </w:rPr>
              <w:t>在索道作用下进入喷粉房</w:t>
            </w:r>
            <w:r>
              <w:rPr>
                <w:rFonts w:hint="eastAsia" w:ascii="Times New Roman" w:hAnsi="Times New Roman" w:eastAsia="宋体" w:cs="Times New Roman"/>
                <w:bCs/>
                <w:color w:val="000000"/>
                <w:sz w:val="24"/>
                <w:highlight w:val="none"/>
                <w:lang w:eastAsia="zh-CN"/>
              </w:rPr>
              <w:t>经喷塑机进行喷塑工序，</w:t>
            </w:r>
            <w:r>
              <w:rPr>
                <w:rFonts w:hint="eastAsia" w:ascii="Times New Roman" w:hAnsi="Times New Roman" w:eastAsia="宋体" w:cs="Times New Roman"/>
                <w:bCs/>
                <w:color w:val="000000"/>
                <w:sz w:val="24"/>
                <w:highlight w:val="none"/>
              </w:rPr>
              <w:t>喷塑是进行静电喷塑，静电喷塑利用静电吸附原理，在工件的表面均匀喷塑一层</w:t>
            </w:r>
            <w:r>
              <w:rPr>
                <w:rFonts w:hint="eastAsia" w:ascii="Times New Roman" w:hAnsi="Times New Roman" w:eastAsia="宋体" w:cs="Times New Roman"/>
                <w:bCs/>
                <w:color w:val="000000"/>
                <w:sz w:val="24"/>
                <w:highlight w:val="none"/>
                <w:lang w:eastAsia="zh-CN"/>
              </w:rPr>
              <w:t>塑粉</w:t>
            </w:r>
            <w:r>
              <w:rPr>
                <w:rFonts w:hint="eastAsia" w:ascii="Times New Roman" w:hAnsi="Times New Roman" w:eastAsia="宋体" w:cs="Times New Roman"/>
                <w:bCs/>
                <w:color w:val="000000"/>
                <w:sz w:val="24"/>
                <w:highlight w:val="none"/>
              </w:rPr>
              <w:t>；落下的粉末通过设备自带滤芯回收系统回收再利用；回收系统工作原理：在喷塑的过程中多余的粉末由设备自带的滤芯回收装置吸附到粉末滤芯上，由反吹系统将吸附在滤芯上的粉末通过高压气流吹落并最终进入回收箱体内，收集起来的粉末可以重复利用</w:t>
            </w:r>
            <w:r>
              <w:rPr>
                <w:rFonts w:hint="eastAsia" w:ascii="Times New Roman" w:hAnsi="Times New Roman" w:eastAsia="宋体" w:cs="Times New Roman"/>
                <w:bCs/>
                <w:color w:val="000000"/>
                <w:sz w:val="24"/>
                <w:highlight w:val="none"/>
                <w:lang w:eastAsia="zh-CN"/>
              </w:rPr>
              <w:t>。该工段产生的主要污</w:t>
            </w:r>
            <w:r>
              <w:rPr>
                <w:rFonts w:hint="eastAsia" w:ascii="Times New Roman" w:hAnsi="Times New Roman" w:eastAsia="宋体" w:cs="Times New Roman"/>
                <w:bCs/>
                <w:color w:val="000000"/>
                <w:sz w:val="24"/>
                <w:highlight w:val="none"/>
                <w:lang w:val="en-US" w:eastAsia="zh-CN"/>
              </w:rPr>
              <w:t>染物为颗粒物和噪声。</w:t>
            </w:r>
          </w:p>
          <w:p>
            <w:pPr>
              <w:pStyle w:val="69"/>
              <w:spacing w:line="520" w:lineRule="exact"/>
              <w:ind w:right="170" w:firstLine="482"/>
              <w:rPr>
                <w:rFonts w:hint="eastAsia" w:ascii="Times New Roman" w:hAnsi="Times New Roman" w:eastAsia="宋体" w:cs="Times New Roman"/>
                <w:bCs/>
                <w:color w:val="000000"/>
                <w:sz w:val="24"/>
                <w:highlight w:val="none"/>
                <w:lang w:val="en-US" w:eastAsia="zh-CN"/>
              </w:rPr>
            </w:pPr>
            <w:r>
              <w:rPr>
                <w:rFonts w:hint="eastAsia" w:ascii="Times New Roman" w:hAnsi="Times New Roman" w:eastAsia="宋体" w:cs="Times New Roman"/>
                <w:bCs/>
                <w:color w:val="000000"/>
                <w:sz w:val="24"/>
                <w:highlight w:val="none"/>
                <w:lang w:val="en-US" w:eastAsia="zh-CN"/>
              </w:rPr>
              <w:t>（6）烘干：喷塑好的工件进入烤房，烤房采用燃烧液化石油气</w:t>
            </w:r>
            <w:r>
              <w:rPr>
                <w:rFonts w:hint="eastAsia" w:ascii="Times New Roman" w:hAnsi="Times New Roman" w:cs="Times New Roman"/>
                <w:bCs/>
                <w:color w:val="000000"/>
                <w:sz w:val="24"/>
                <w:highlight w:val="none"/>
                <w:lang w:val="en-US" w:eastAsia="zh-CN"/>
              </w:rPr>
              <w:t>进行供</w:t>
            </w:r>
            <w:r>
              <w:rPr>
                <w:rFonts w:hint="eastAsia" w:ascii="Times New Roman" w:hAnsi="Times New Roman" w:eastAsia="宋体" w:cs="Times New Roman"/>
                <w:bCs/>
                <w:color w:val="000000"/>
                <w:sz w:val="24"/>
                <w:highlight w:val="none"/>
                <w:lang w:val="en-US" w:eastAsia="zh-CN"/>
              </w:rPr>
              <w:t>热，通过</w:t>
            </w:r>
            <w:r>
              <w:rPr>
                <w:rFonts w:hint="eastAsia" w:ascii="Times New Roman" w:hAnsi="Times New Roman" w:cs="Times New Roman"/>
                <w:bCs/>
                <w:color w:val="000000"/>
                <w:sz w:val="24"/>
                <w:highlight w:val="none"/>
                <w:lang w:val="en-US" w:eastAsia="zh-CN"/>
              </w:rPr>
              <w:t>烤房侧面底部进口、采用斜吹的方式使燃烧产生的热气进入烤房进行直接加</w:t>
            </w:r>
            <w:r>
              <w:rPr>
                <w:rFonts w:hint="eastAsia" w:ascii="Times New Roman" w:hAnsi="Times New Roman" w:eastAsia="宋体" w:cs="Times New Roman"/>
                <w:bCs/>
                <w:color w:val="000000"/>
                <w:sz w:val="24"/>
                <w:highlight w:val="none"/>
                <w:lang w:val="en-US" w:eastAsia="zh-CN"/>
              </w:rPr>
              <w:t>热，</w:t>
            </w:r>
            <w:r>
              <w:rPr>
                <w:rFonts w:hint="eastAsia" w:ascii="Times New Roman" w:hAnsi="Times New Roman" w:cs="Times New Roman"/>
                <w:bCs/>
                <w:color w:val="000000"/>
                <w:sz w:val="24"/>
                <w:highlight w:val="none"/>
                <w:lang w:val="en-US" w:eastAsia="zh-CN"/>
              </w:rPr>
              <w:t>同时为保护工件上附着的塑粉颗粒不受热气进口的影响，工件放置须与进口保持30cm的距离，</w:t>
            </w:r>
            <w:r>
              <w:rPr>
                <w:rFonts w:hint="eastAsia" w:ascii="Times New Roman" w:hAnsi="Times New Roman" w:eastAsia="宋体" w:cs="Times New Roman"/>
                <w:bCs/>
                <w:color w:val="000000"/>
                <w:sz w:val="24"/>
                <w:highlight w:val="none"/>
                <w:lang w:val="en-US" w:eastAsia="zh-CN"/>
              </w:rPr>
              <w:t>烘烤温度达到195-200℃，并保温相应的时间（至少15min），烘烤</w:t>
            </w:r>
            <w:r>
              <w:rPr>
                <w:rFonts w:hint="eastAsia" w:ascii="Times New Roman" w:hAnsi="Times New Roman" w:cs="Times New Roman"/>
                <w:bCs/>
                <w:color w:val="000000"/>
                <w:sz w:val="24"/>
                <w:highlight w:val="none"/>
                <w:lang w:val="en-US" w:eastAsia="zh-CN"/>
              </w:rPr>
              <w:t>后自然冷却一段时间，使烤房内气体温度降至100℃左右，随后打开环保设施及其风机进行抽气，同时将烤房门打开小部分进风以加速冷却，最终废气温度可降至60℃以下。待废气处理完成后，将烤房门打开，职工站在门口通过钩子在索道作用下将工件</w:t>
            </w:r>
            <w:r>
              <w:rPr>
                <w:rFonts w:hint="eastAsia" w:ascii="Times New Roman" w:hAnsi="Times New Roman" w:eastAsia="宋体" w:cs="Times New Roman"/>
                <w:bCs/>
                <w:color w:val="000000"/>
                <w:sz w:val="24"/>
                <w:highlight w:val="none"/>
                <w:lang w:val="en-US" w:eastAsia="zh-CN"/>
              </w:rPr>
              <w:t>取出自然冷却即得到成品。该工段产生的主要污染物为有机废气</w:t>
            </w:r>
            <w:r>
              <w:rPr>
                <w:rFonts w:hint="eastAsia" w:ascii="Times New Roman" w:hAnsi="Times New Roman" w:cs="Times New Roman"/>
                <w:bCs/>
                <w:color w:val="000000"/>
                <w:sz w:val="24"/>
                <w:highlight w:val="none"/>
                <w:lang w:val="en-US" w:eastAsia="zh-CN"/>
              </w:rPr>
              <w:t>（以非甲烷总烃计）</w:t>
            </w:r>
            <w:r>
              <w:rPr>
                <w:rFonts w:hint="eastAsia" w:ascii="Times New Roman" w:hAnsi="Times New Roman" w:eastAsia="宋体" w:cs="Times New Roman"/>
                <w:bCs/>
                <w:color w:val="000000"/>
                <w:sz w:val="24"/>
                <w:highlight w:val="none"/>
                <w:lang w:val="en-US" w:eastAsia="zh-CN"/>
              </w:rPr>
              <w:t>、噪声和液化石油气燃烧产生的SO</w:t>
            </w:r>
            <w:r>
              <w:rPr>
                <w:rFonts w:hint="eastAsia" w:ascii="Times New Roman" w:hAnsi="Times New Roman" w:eastAsia="宋体" w:cs="Times New Roman"/>
                <w:bCs/>
                <w:color w:val="000000"/>
                <w:sz w:val="24"/>
                <w:highlight w:val="none"/>
                <w:vertAlign w:val="subscript"/>
                <w:lang w:val="en-US" w:eastAsia="zh-CN"/>
              </w:rPr>
              <w:t>2</w:t>
            </w:r>
            <w:r>
              <w:rPr>
                <w:rFonts w:hint="eastAsia" w:ascii="Times New Roman" w:hAnsi="Times New Roman" w:eastAsia="宋体" w:cs="Times New Roman"/>
                <w:bCs/>
                <w:color w:val="000000"/>
                <w:sz w:val="24"/>
                <w:highlight w:val="none"/>
                <w:lang w:val="en-US" w:eastAsia="zh-CN"/>
              </w:rPr>
              <w:t>、NO</w:t>
            </w:r>
            <w:r>
              <w:rPr>
                <w:rFonts w:hint="eastAsia" w:ascii="Times New Roman" w:hAnsi="Times New Roman" w:eastAsia="宋体" w:cs="Times New Roman"/>
                <w:bCs/>
                <w:color w:val="000000"/>
                <w:sz w:val="24"/>
                <w:highlight w:val="none"/>
                <w:vertAlign w:val="subscript"/>
                <w:lang w:val="en-US" w:eastAsia="zh-CN"/>
              </w:rPr>
              <w:t>X</w:t>
            </w:r>
            <w:r>
              <w:rPr>
                <w:rFonts w:hint="eastAsia" w:ascii="Times New Roman" w:hAnsi="Times New Roman" w:eastAsia="宋体" w:cs="Times New Roman"/>
                <w:bCs/>
                <w:color w:val="000000"/>
                <w:sz w:val="24"/>
                <w:highlight w:val="none"/>
                <w:lang w:val="en-US" w:eastAsia="zh-CN"/>
              </w:rPr>
              <w:t>。</w:t>
            </w:r>
          </w:p>
          <w:p>
            <w:pPr>
              <w:pStyle w:val="57"/>
              <w:tabs>
                <w:tab w:val="left" w:pos="3195"/>
              </w:tabs>
              <w:adjustRightInd/>
              <w:snapToGrid/>
              <w:spacing w:line="460" w:lineRule="exact"/>
              <w:jc w:val="both"/>
              <w:rPr>
                <w:rFonts w:hint="default" w:ascii="Times New Roman" w:hAnsi="Times New Roman" w:cs="Times New Roman" w:eastAsiaTheme="minorEastAsia"/>
                <w:sz w:val="24"/>
                <w:szCs w:val="24"/>
                <w:highlight w:val="none"/>
              </w:rPr>
            </w:pPr>
            <w:r>
              <w:rPr>
                <w:rFonts w:hint="eastAsia" w:ascii="Times New Roman" w:hAnsi="Times New Roman" w:cs="Times New Roman" w:eastAsiaTheme="minorEastAsia"/>
                <w:sz w:val="24"/>
                <w:szCs w:val="24"/>
                <w:highlight w:val="none"/>
              </w:rPr>
              <w:t>2.2 运营期主要产污环节</w:t>
            </w:r>
          </w:p>
          <w:p>
            <w:pPr>
              <w:pStyle w:val="69"/>
              <w:spacing w:line="520" w:lineRule="exact"/>
              <w:ind w:right="170" w:firstLine="482"/>
              <w:rPr>
                <w:rFonts w:ascii="Times New Roman" w:hAnsi="Times New Roman"/>
                <w:bCs/>
                <w:color w:val="000000"/>
                <w:sz w:val="24"/>
                <w:highlight w:val="none"/>
              </w:rPr>
            </w:pPr>
            <w:r>
              <w:rPr>
                <w:rFonts w:hint="eastAsia" w:ascii="Times New Roman" w:hAnsi="Times New Roman"/>
                <w:bCs/>
                <w:color w:val="000000"/>
                <w:sz w:val="24"/>
                <w:highlight w:val="none"/>
                <w:lang w:eastAsia="zh-CN"/>
              </w:rPr>
              <w:t>本项目</w:t>
            </w:r>
            <w:r>
              <w:rPr>
                <w:rFonts w:ascii="Times New Roman" w:hAnsi="Times New Roman"/>
                <w:bCs/>
                <w:color w:val="000000"/>
                <w:sz w:val="24"/>
                <w:highlight w:val="none"/>
              </w:rPr>
              <w:t>在运营过程中主要的污染物为废气、废水、噪声和固体废物。</w:t>
            </w:r>
          </w:p>
          <w:p>
            <w:pPr>
              <w:pStyle w:val="69"/>
              <w:spacing w:line="520" w:lineRule="exact"/>
              <w:ind w:right="170" w:firstLine="482"/>
              <w:rPr>
                <w:rFonts w:ascii="Times New Roman" w:hAnsi="Times New Roman" w:cs="Times New Roman"/>
                <w:bCs/>
                <w:color w:val="000000"/>
                <w:sz w:val="24"/>
                <w:highlight w:val="none"/>
              </w:rPr>
            </w:pPr>
            <w:r>
              <w:rPr>
                <w:rFonts w:ascii="Times New Roman" w:hAnsi="Times New Roman" w:cs="Times New Roman"/>
                <w:bCs/>
                <w:color w:val="000000"/>
                <w:sz w:val="24"/>
                <w:highlight w:val="none"/>
              </w:rPr>
              <w:t>（1）废水：</w:t>
            </w:r>
            <w:r>
              <w:rPr>
                <w:rFonts w:hint="eastAsia" w:ascii="Times New Roman" w:hAnsi="Times New Roman" w:cs="Times New Roman"/>
                <w:bCs/>
                <w:color w:val="000000"/>
                <w:sz w:val="24"/>
                <w:highlight w:val="none"/>
                <w:lang w:eastAsia="zh-CN"/>
              </w:rPr>
              <w:t>本项目</w:t>
            </w:r>
            <w:r>
              <w:rPr>
                <w:rFonts w:ascii="Times New Roman" w:hAnsi="Times New Roman" w:cs="Times New Roman"/>
                <w:bCs/>
                <w:color w:val="000000"/>
                <w:sz w:val="24"/>
                <w:highlight w:val="none"/>
              </w:rPr>
              <w:t>废水主要为员工生活污水。</w:t>
            </w:r>
          </w:p>
          <w:p>
            <w:pPr>
              <w:pStyle w:val="69"/>
              <w:spacing w:line="520" w:lineRule="exact"/>
              <w:ind w:right="170" w:firstLine="482"/>
              <w:rPr>
                <w:rFonts w:ascii="Times New Roman" w:hAnsi="Times New Roman" w:cs="Times New Roman"/>
                <w:bCs/>
                <w:color w:val="000000"/>
                <w:sz w:val="24"/>
                <w:highlight w:val="none"/>
              </w:rPr>
            </w:pPr>
            <w:r>
              <w:rPr>
                <w:rFonts w:ascii="Times New Roman" w:hAnsi="Times New Roman" w:cs="Times New Roman"/>
                <w:bCs/>
                <w:color w:val="000000"/>
                <w:sz w:val="24"/>
                <w:highlight w:val="none"/>
              </w:rPr>
              <w:t>（2）废气：主要为</w:t>
            </w:r>
            <w:r>
              <w:rPr>
                <w:rFonts w:hint="eastAsia" w:ascii="Times New Roman" w:hAnsi="Times New Roman" w:cs="Times New Roman"/>
                <w:bCs/>
                <w:color w:val="000000"/>
                <w:sz w:val="24"/>
                <w:highlight w:val="none"/>
                <w:lang w:eastAsia="zh-CN"/>
              </w:rPr>
              <w:t>打磨除锈工序产生的颗粒物、焊接烟尘、喷塑工序产生的颗粒物、烘干工序产生的有机废气</w:t>
            </w:r>
            <w:r>
              <w:rPr>
                <w:rFonts w:hint="eastAsia" w:ascii="Times New Roman" w:hAnsi="Times New Roman" w:cs="Times New Roman"/>
                <w:bCs/>
                <w:color w:val="000000"/>
                <w:sz w:val="24"/>
                <w:highlight w:val="none"/>
                <w:lang w:val="en-US" w:eastAsia="zh-CN"/>
              </w:rPr>
              <w:t>（以非甲烷总烃计）</w:t>
            </w:r>
            <w:r>
              <w:rPr>
                <w:rFonts w:hint="eastAsia" w:ascii="Times New Roman" w:hAnsi="Times New Roman" w:eastAsia="宋体" w:cs="Times New Roman"/>
                <w:bCs/>
                <w:color w:val="000000"/>
                <w:sz w:val="24"/>
                <w:highlight w:val="none"/>
                <w:lang w:val="en-US" w:eastAsia="zh-CN"/>
              </w:rPr>
              <w:t>和液化石油气燃烧产生的SO</w:t>
            </w:r>
            <w:r>
              <w:rPr>
                <w:rFonts w:hint="eastAsia" w:ascii="Times New Roman" w:hAnsi="Times New Roman" w:eastAsia="宋体" w:cs="Times New Roman"/>
                <w:bCs/>
                <w:color w:val="000000"/>
                <w:sz w:val="24"/>
                <w:highlight w:val="none"/>
                <w:vertAlign w:val="subscript"/>
                <w:lang w:val="en-US" w:eastAsia="zh-CN"/>
              </w:rPr>
              <w:t>2</w:t>
            </w:r>
            <w:r>
              <w:rPr>
                <w:rFonts w:hint="eastAsia" w:ascii="Times New Roman" w:hAnsi="Times New Roman" w:eastAsia="宋体" w:cs="Times New Roman"/>
                <w:bCs/>
                <w:color w:val="000000"/>
                <w:sz w:val="24"/>
                <w:highlight w:val="none"/>
                <w:lang w:val="en-US" w:eastAsia="zh-CN"/>
              </w:rPr>
              <w:t>、NO</w:t>
            </w:r>
            <w:r>
              <w:rPr>
                <w:rFonts w:hint="eastAsia" w:ascii="Times New Roman" w:hAnsi="Times New Roman" w:eastAsia="宋体" w:cs="Times New Roman"/>
                <w:bCs/>
                <w:color w:val="000000"/>
                <w:sz w:val="24"/>
                <w:highlight w:val="none"/>
                <w:vertAlign w:val="subscript"/>
                <w:lang w:val="en-US" w:eastAsia="zh-CN"/>
              </w:rPr>
              <w:t>X</w:t>
            </w:r>
            <w:r>
              <w:rPr>
                <w:rFonts w:hint="eastAsia" w:ascii="Times New Roman" w:hAnsi="Times New Roman" w:cs="Times New Roman"/>
                <w:bCs/>
                <w:color w:val="000000"/>
                <w:sz w:val="24"/>
                <w:highlight w:val="none"/>
              </w:rPr>
              <w:t>。</w:t>
            </w:r>
          </w:p>
          <w:p>
            <w:pPr>
              <w:pStyle w:val="69"/>
              <w:spacing w:line="520" w:lineRule="exact"/>
              <w:ind w:right="170" w:firstLine="482"/>
              <w:rPr>
                <w:rFonts w:ascii="Times New Roman" w:hAnsi="Times New Roman" w:cs="Times New Roman"/>
                <w:bCs/>
                <w:color w:val="000000"/>
                <w:sz w:val="24"/>
                <w:highlight w:val="none"/>
              </w:rPr>
            </w:pPr>
            <w:r>
              <w:rPr>
                <w:rFonts w:ascii="Times New Roman" w:hAnsi="Times New Roman" w:cs="Times New Roman"/>
                <w:bCs/>
                <w:color w:val="000000"/>
                <w:sz w:val="24"/>
                <w:highlight w:val="none"/>
              </w:rPr>
              <w:t>（3）噪声：主要为生产设备运行时产生的设备噪声。噪声污染源强为</w:t>
            </w:r>
            <w:r>
              <w:rPr>
                <w:rFonts w:hint="eastAsia" w:ascii="Times New Roman" w:hAnsi="Times New Roman" w:cs="Times New Roman"/>
                <w:bCs/>
                <w:color w:val="000000"/>
                <w:sz w:val="24"/>
                <w:highlight w:val="none"/>
                <w:lang w:val="en-US" w:eastAsia="zh-CN"/>
              </w:rPr>
              <w:t>70</w:t>
            </w:r>
            <w:r>
              <w:rPr>
                <w:rFonts w:ascii="Times New Roman" w:hAnsi="Times New Roman" w:cs="Times New Roman"/>
                <w:bCs/>
                <w:color w:val="000000"/>
                <w:sz w:val="24"/>
                <w:highlight w:val="none"/>
              </w:rPr>
              <w:t>～</w:t>
            </w:r>
            <w:r>
              <w:rPr>
                <w:rFonts w:hint="eastAsia" w:ascii="Times New Roman" w:hAnsi="Times New Roman" w:cs="Times New Roman"/>
                <w:bCs/>
                <w:color w:val="000000"/>
                <w:sz w:val="24"/>
                <w:highlight w:val="none"/>
                <w:lang w:val="en-US" w:eastAsia="zh-CN"/>
              </w:rPr>
              <w:t>8</w:t>
            </w:r>
            <w:r>
              <w:rPr>
                <w:rFonts w:hint="eastAsia" w:ascii="Times New Roman" w:hAnsi="Times New Roman" w:cs="Times New Roman"/>
                <w:bCs/>
                <w:color w:val="000000"/>
                <w:sz w:val="24"/>
                <w:highlight w:val="none"/>
              </w:rPr>
              <w:t>5</w:t>
            </w:r>
            <w:r>
              <w:rPr>
                <w:rFonts w:ascii="Times New Roman" w:hAnsi="Times New Roman" w:cs="Times New Roman"/>
                <w:bCs/>
                <w:color w:val="000000"/>
                <w:sz w:val="24"/>
                <w:highlight w:val="none"/>
              </w:rPr>
              <w:t>dB（A）之间。</w:t>
            </w:r>
          </w:p>
          <w:p>
            <w:pPr>
              <w:pStyle w:val="69"/>
              <w:spacing w:line="520" w:lineRule="exact"/>
              <w:ind w:right="170" w:firstLine="482"/>
              <w:rPr>
                <w:highlight w:val="none"/>
              </w:rPr>
            </w:pPr>
            <w:r>
              <w:rPr>
                <w:rFonts w:ascii="Times New Roman" w:hAnsi="Times New Roman" w:cs="Times New Roman"/>
                <w:bCs/>
                <w:color w:val="000000"/>
                <w:sz w:val="24"/>
                <w:highlight w:val="none"/>
              </w:rPr>
              <w:t>（4）固废：主要为</w:t>
            </w:r>
            <w:r>
              <w:rPr>
                <w:rFonts w:hint="eastAsia" w:ascii="Times New Roman" w:hAnsi="Times New Roman" w:cs="Times New Roman"/>
                <w:bCs/>
                <w:color w:val="000000"/>
                <w:sz w:val="24"/>
                <w:highlight w:val="none"/>
                <w:lang w:eastAsia="zh-CN"/>
              </w:rPr>
              <w:t>打磨除锈工序除尘器收集的颗粒物、废钢丝轮、废金属屑</w:t>
            </w:r>
            <w:r>
              <w:rPr>
                <w:rFonts w:hint="eastAsia"/>
                <w:sz w:val="24"/>
                <w:szCs w:val="24"/>
                <w:highlight w:val="none"/>
                <w:lang w:eastAsia="zh-CN"/>
              </w:rPr>
              <w:t>、焊接烟尘处理设备收集颗粒物、喷塑过程回收颗粒物</w:t>
            </w:r>
            <w:r>
              <w:rPr>
                <w:rFonts w:hint="eastAsia" w:ascii="Times New Roman" w:hAnsi="Times New Roman" w:cs="Times New Roman"/>
                <w:bCs/>
                <w:color w:val="000000"/>
                <w:sz w:val="24"/>
                <w:highlight w:val="none"/>
              </w:rPr>
              <w:t>以及职工生活垃圾</w:t>
            </w:r>
            <w:r>
              <w:rPr>
                <w:rFonts w:hint="eastAsia" w:ascii="Times New Roman" w:hAnsi="Times New Roman" w:cs="Times New Roman"/>
                <w:bCs/>
                <w:color w:val="000000"/>
                <w:sz w:val="24"/>
                <w:highlight w:val="none"/>
                <w:lang w:eastAsia="zh-CN"/>
              </w:rPr>
              <w:t>、废润滑油、废活性炭、废</w:t>
            </w:r>
            <w:r>
              <w:rPr>
                <w:rFonts w:hint="eastAsia" w:ascii="Times New Roman" w:hAnsi="Times New Roman" w:cs="Times New Roman"/>
                <w:bCs/>
                <w:color w:val="000000"/>
                <w:sz w:val="24"/>
                <w:highlight w:val="none"/>
                <w:lang w:val="en-US" w:eastAsia="zh-CN"/>
              </w:rPr>
              <w:t>UV灯管</w:t>
            </w:r>
            <w:r>
              <w:rPr>
                <w:rFonts w:hint="eastAsia" w:ascii="Times New Roman" w:hAnsi="Times New Roman" w:cs="Times New Roman"/>
                <w:bCs/>
                <w:color w:val="000000"/>
                <w:sz w:val="24"/>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19" w:hRule="atLeast"/>
          <w:jc w:val="center"/>
        </w:trPr>
        <w:tc>
          <w:tcPr>
            <w:tcW w:w="450" w:type="dxa"/>
            <w:vAlign w:val="center"/>
          </w:tcPr>
          <w:p>
            <w:pPr>
              <w:pStyle w:val="22"/>
              <w:adjustRightInd w:val="0"/>
              <w:snapToGrid w:val="0"/>
              <w:spacing w:before="0" w:beforeAutospacing="0" w:after="0" w:afterAutospacing="0"/>
              <w:jc w:val="center"/>
              <w:rPr>
                <w:rFonts w:ascii="Times New Roman" w:hAnsi="Times New Roman"/>
                <w:sz w:val="21"/>
                <w:szCs w:val="21"/>
                <w:highlight w:val="none"/>
              </w:rPr>
            </w:pPr>
            <w:r>
              <w:rPr>
                <w:rFonts w:ascii="Times New Roman" w:hAnsi="Times New Roman"/>
                <w:bCs/>
                <w:kern w:val="2"/>
                <w:sz w:val="24"/>
                <w:szCs w:val="24"/>
                <w:highlight w:val="none"/>
              </w:rPr>
              <w:t>与项目有关的原有环境污染问题</w:t>
            </w:r>
          </w:p>
        </w:tc>
        <w:tc>
          <w:tcPr>
            <w:tcW w:w="8561" w:type="dxa"/>
          </w:tcPr>
          <w:p>
            <w:pPr>
              <w:adjustRightInd w:val="0"/>
              <w:snapToGrid w:val="0"/>
              <w:spacing w:line="520" w:lineRule="exact"/>
              <w:ind w:firstLine="480" w:firstLineChars="200"/>
              <w:jc w:val="left"/>
              <w:rPr>
                <w:rFonts w:hint="eastAsia"/>
                <w:sz w:val="24"/>
                <w:highlight w:val="none"/>
              </w:rPr>
            </w:pPr>
            <w:r>
              <w:rPr>
                <w:rFonts w:hint="eastAsia"/>
                <w:sz w:val="24"/>
                <w:highlight w:val="none"/>
              </w:rPr>
              <w:t>本项目属于新建项目，租用鲁山县产业集聚区南区第11号标准化厂房第一层东六跨（含一楼夹层）进行建设，据调查本项目租赁车间目前为空厂房，无与本项目有关的环境问题。</w:t>
            </w:r>
          </w:p>
          <w:p>
            <w:pPr>
              <w:spacing w:line="520" w:lineRule="exact"/>
              <w:ind w:firstLine="480" w:firstLineChars="200"/>
              <w:rPr>
                <w:rFonts w:hint="eastAsia"/>
                <w:sz w:val="24"/>
                <w:highlight w:val="none"/>
              </w:rPr>
            </w:pPr>
          </w:p>
          <w:p>
            <w:pPr>
              <w:spacing w:line="520" w:lineRule="exact"/>
              <w:ind w:firstLine="480" w:firstLineChars="200"/>
              <w:rPr>
                <w:rFonts w:hint="eastAsia"/>
                <w:sz w:val="24"/>
                <w:highlight w:val="none"/>
              </w:rPr>
            </w:pPr>
          </w:p>
          <w:p>
            <w:pPr>
              <w:spacing w:line="520" w:lineRule="exact"/>
              <w:ind w:firstLine="480" w:firstLineChars="200"/>
              <w:rPr>
                <w:rFonts w:hint="eastAsia"/>
                <w:sz w:val="24"/>
                <w:highlight w:val="none"/>
              </w:rPr>
            </w:pPr>
          </w:p>
          <w:p>
            <w:pPr>
              <w:spacing w:line="520" w:lineRule="exact"/>
              <w:rPr>
                <w:rFonts w:hint="eastAsia"/>
                <w:sz w:val="24"/>
                <w:highlight w:val="none"/>
              </w:rPr>
            </w:pPr>
          </w:p>
          <w:p>
            <w:pPr>
              <w:spacing w:line="520" w:lineRule="exact"/>
              <w:ind w:firstLine="480" w:firstLineChars="200"/>
              <w:rPr>
                <w:rFonts w:hint="eastAsia"/>
                <w:sz w:val="24"/>
                <w:highlight w:val="none"/>
              </w:rPr>
            </w:pPr>
          </w:p>
          <w:p>
            <w:pPr>
              <w:spacing w:line="360" w:lineRule="auto"/>
              <w:rPr>
                <w:bCs/>
                <w:szCs w:val="21"/>
                <w:highlight w:val="none"/>
              </w:rPr>
            </w:pPr>
          </w:p>
        </w:tc>
      </w:tr>
    </w:tbl>
    <w:p>
      <w:pPr>
        <w:pStyle w:val="22"/>
        <w:jc w:val="center"/>
        <w:rPr>
          <w:rFonts w:ascii="Times New Roman" w:hAnsi="Times New Roman" w:eastAsia="黑体"/>
          <w:snapToGrid w:val="0"/>
          <w:sz w:val="36"/>
          <w:szCs w:val="36"/>
          <w:highlight w:val="none"/>
        </w:rPr>
        <w:sectPr>
          <w:pgSz w:w="11906" w:h="16838"/>
          <w:pgMar w:top="1701" w:right="1531" w:bottom="1701" w:left="1531" w:header="851" w:footer="851" w:gutter="0"/>
          <w:pgBorders>
            <w:top w:val="none" w:sz="0" w:space="0"/>
            <w:left w:val="none" w:sz="0" w:space="0"/>
            <w:bottom w:val="none" w:sz="0" w:space="0"/>
            <w:right w:val="none" w:sz="0" w:space="0"/>
          </w:pgBorders>
          <w:cols w:space="720" w:num="1"/>
          <w:docGrid w:linePitch="312" w:charSpace="0"/>
        </w:sectPr>
      </w:pPr>
    </w:p>
    <w:p>
      <w:pPr>
        <w:pStyle w:val="22"/>
        <w:jc w:val="center"/>
        <w:outlineLvl w:val="0"/>
        <w:rPr>
          <w:rFonts w:ascii="Times New Roman" w:hAnsi="Times New Roman" w:eastAsia="黑体"/>
          <w:snapToGrid w:val="0"/>
          <w:sz w:val="30"/>
          <w:szCs w:val="30"/>
          <w:highlight w:val="none"/>
        </w:rPr>
      </w:pPr>
      <w:r>
        <w:rPr>
          <w:rFonts w:ascii="Times New Roman" w:hAnsi="Times New Roman" w:eastAsia="黑体"/>
          <w:snapToGrid w:val="0"/>
          <w:sz w:val="30"/>
          <w:szCs w:val="30"/>
          <w:highlight w:val="none"/>
        </w:rPr>
        <w:t>三、区域环境质量现状、环境保护目标及评价标准</w:t>
      </w:r>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476"/>
        <w:gridCol w:w="851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98" w:hRule="atLeast"/>
          <w:jc w:val="center"/>
        </w:trPr>
        <w:tc>
          <w:tcPr>
            <w:tcW w:w="476" w:type="dxa"/>
            <w:vAlign w:val="center"/>
          </w:tcPr>
          <w:p>
            <w:pPr>
              <w:adjustRightInd w:val="0"/>
              <w:snapToGrid w:val="0"/>
              <w:jc w:val="center"/>
              <w:rPr>
                <w:kern w:val="0"/>
                <w:sz w:val="24"/>
                <w:szCs w:val="24"/>
                <w:highlight w:val="none"/>
              </w:rPr>
            </w:pPr>
            <w:r>
              <w:rPr>
                <w:kern w:val="0"/>
                <w:sz w:val="24"/>
                <w:szCs w:val="24"/>
                <w:highlight w:val="none"/>
              </w:rPr>
              <w:t>区域</w:t>
            </w:r>
          </w:p>
          <w:p>
            <w:pPr>
              <w:adjustRightInd w:val="0"/>
              <w:snapToGrid w:val="0"/>
              <w:jc w:val="center"/>
              <w:rPr>
                <w:kern w:val="0"/>
                <w:sz w:val="24"/>
                <w:szCs w:val="24"/>
                <w:highlight w:val="none"/>
              </w:rPr>
            </w:pPr>
            <w:r>
              <w:rPr>
                <w:kern w:val="0"/>
                <w:sz w:val="24"/>
                <w:szCs w:val="24"/>
                <w:highlight w:val="none"/>
              </w:rPr>
              <w:t>环境</w:t>
            </w:r>
          </w:p>
          <w:p>
            <w:pPr>
              <w:adjustRightInd w:val="0"/>
              <w:snapToGrid w:val="0"/>
              <w:jc w:val="center"/>
              <w:rPr>
                <w:kern w:val="0"/>
                <w:sz w:val="24"/>
                <w:szCs w:val="24"/>
                <w:highlight w:val="none"/>
              </w:rPr>
            </w:pPr>
            <w:r>
              <w:rPr>
                <w:kern w:val="0"/>
                <w:sz w:val="24"/>
                <w:szCs w:val="24"/>
                <w:highlight w:val="none"/>
              </w:rPr>
              <w:t>质量</w:t>
            </w:r>
          </w:p>
          <w:p>
            <w:pPr>
              <w:adjustRightInd w:val="0"/>
              <w:snapToGrid w:val="0"/>
              <w:jc w:val="center"/>
              <w:rPr>
                <w:kern w:val="0"/>
                <w:szCs w:val="21"/>
                <w:highlight w:val="none"/>
              </w:rPr>
            </w:pPr>
            <w:r>
              <w:rPr>
                <w:kern w:val="0"/>
                <w:sz w:val="24"/>
                <w:szCs w:val="24"/>
                <w:highlight w:val="none"/>
              </w:rPr>
              <w:t>现状</w:t>
            </w:r>
          </w:p>
        </w:tc>
        <w:tc>
          <w:tcPr>
            <w:tcW w:w="8514" w:type="dxa"/>
            <w:vAlign w:val="center"/>
          </w:tcPr>
          <w:p>
            <w:pPr>
              <w:spacing w:line="520" w:lineRule="exact"/>
              <w:rPr>
                <w:b/>
                <w:bCs/>
                <w:sz w:val="24"/>
                <w:highlight w:val="none"/>
              </w:rPr>
            </w:pPr>
            <w:r>
              <w:rPr>
                <w:b/>
                <w:bCs/>
                <w:sz w:val="24"/>
                <w:highlight w:val="none"/>
              </w:rPr>
              <w:t>1、环境空气</w:t>
            </w:r>
          </w:p>
          <w:p>
            <w:pPr>
              <w:pStyle w:val="82"/>
              <w:ind w:firstLine="480"/>
              <w:rPr>
                <w:rFonts w:hint="default" w:ascii="Times New Roman" w:hAnsi="Times New Roman" w:cs="Times New Roman"/>
                <w:highlight w:val="none"/>
              </w:rPr>
            </w:pPr>
            <w:r>
              <w:rPr>
                <w:rFonts w:hint="eastAsia" w:ascii="Times New Roman" w:hAnsi="Times New Roman" w:cs="Times New Roman"/>
                <w:highlight w:val="none"/>
                <w:lang w:eastAsia="zh-CN"/>
              </w:rPr>
              <w:t>本项目</w:t>
            </w:r>
            <w:r>
              <w:rPr>
                <w:rFonts w:hint="default" w:ascii="Times New Roman" w:hAnsi="Times New Roman" w:cs="Times New Roman"/>
                <w:highlight w:val="none"/>
              </w:rPr>
              <w:t>选址位于</w:t>
            </w:r>
            <w:r>
              <w:rPr>
                <w:rFonts w:hint="eastAsia" w:ascii="Times New Roman" w:hAnsi="Times New Roman" w:cs="Times New Roman"/>
                <w:highlight w:val="none"/>
                <w:lang w:eastAsia="zh-CN"/>
              </w:rPr>
              <w:t>平顶山市鲁山县产业集聚区南区第11号标准化厂房</w:t>
            </w:r>
            <w:r>
              <w:rPr>
                <w:rFonts w:hint="default" w:ascii="Times New Roman" w:hAnsi="Times New Roman" w:cs="Times New Roman"/>
                <w:highlight w:val="none"/>
              </w:rPr>
              <w:t>，根据当地环境功能区划，本项目所在区域环境空气执行《环境空气质量标准》（GB3095-2012）二级标准。</w:t>
            </w:r>
            <w:r>
              <w:rPr>
                <w:rFonts w:ascii="Times New Roman" w:hAnsi="Times New Roman" w:eastAsia="宋体"/>
                <w:sz w:val="24"/>
                <w:szCs w:val="24"/>
                <w:highlight w:val="none"/>
              </w:rPr>
              <w:t>本次环境空气质量现状引用河南省城市环境空气质量自动监控中对鲁山县的监测数据，监测时间为2020年全年，</w:t>
            </w:r>
            <w:r>
              <w:rPr>
                <w:rFonts w:hint="eastAsia" w:ascii="Times New Roman" w:hAnsi="Times New Roman" w:cs="Times New Roman"/>
                <w:highlight w:val="none"/>
                <w:lang w:eastAsia="zh-CN"/>
              </w:rPr>
              <w:t>监</w:t>
            </w:r>
            <w:r>
              <w:rPr>
                <w:rFonts w:hint="default" w:ascii="Times New Roman" w:hAnsi="Times New Roman" w:cs="Times New Roman"/>
                <w:highlight w:val="none"/>
              </w:rPr>
              <w:t>测因子为SO</w:t>
            </w:r>
            <w:r>
              <w:rPr>
                <w:rFonts w:hint="default" w:ascii="Times New Roman" w:hAnsi="Times New Roman" w:cs="Times New Roman"/>
                <w:highlight w:val="none"/>
                <w:vertAlign w:val="subscript"/>
              </w:rPr>
              <w:t>2</w:t>
            </w:r>
            <w:r>
              <w:rPr>
                <w:rFonts w:hint="default" w:ascii="Times New Roman" w:hAnsi="Times New Roman" w:cs="Times New Roman"/>
                <w:highlight w:val="none"/>
              </w:rPr>
              <w:t>、NO</w:t>
            </w:r>
            <w:r>
              <w:rPr>
                <w:rFonts w:hint="default" w:ascii="Times New Roman" w:hAnsi="Times New Roman" w:cs="Times New Roman"/>
                <w:highlight w:val="none"/>
                <w:vertAlign w:val="subscript"/>
              </w:rPr>
              <w:t>2</w:t>
            </w:r>
            <w:r>
              <w:rPr>
                <w:rFonts w:hint="default" w:ascii="Times New Roman" w:hAnsi="Times New Roman" w:cs="Times New Roman"/>
                <w:highlight w:val="none"/>
              </w:rPr>
              <w:t>、PM</w:t>
            </w:r>
            <w:r>
              <w:rPr>
                <w:rFonts w:hint="default" w:ascii="Times New Roman" w:hAnsi="Times New Roman" w:cs="Times New Roman"/>
                <w:highlight w:val="none"/>
                <w:vertAlign w:val="subscript"/>
              </w:rPr>
              <w:t>10</w:t>
            </w:r>
            <w:r>
              <w:rPr>
                <w:rFonts w:hint="default" w:ascii="Times New Roman" w:hAnsi="Times New Roman" w:cs="Times New Roman"/>
                <w:highlight w:val="none"/>
              </w:rPr>
              <w:t>、PM</w:t>
            </w:r>
            <w:r>
              <w:rPr>
                <w:rFonts w:hint="eastAsia" w:ascii="Times New Roman" w:hAnsi="Times New Roman" w:cs="Times New Roman"/>
                <w:highlight w:val="none"/>
                <w:vertAlign w:val="subscript"/>
                <w:lang w:val="en-US" w:eastAsia="zh-CN"/>
              </w:rPr>
              <w:t>2.5</w:t>
            </w:r>
            <w:r>
              <w:rPr>
                <w:rFonts w:hint="default" w:ascii="Times New Roman" w:hAnsi="Times New Roman" w:cs="Times New Roman"/>
                <w:highlight w:val="none"/>
              </w:rPr>
              <w:t>、CO、O</w:t>
            </w:r>
            <w:r>
              <w:rPr>
                <w:rFonts w:hint="default" w:ascii="Times New Roman" w:hAnsi="Times New Roman" w:cs="Times New Roman"/>
                <w:highlight w:val="none"/>
                <w:vertAlign w:val="subscript"/>
              </w:rPr>
              <w:t>3</w:t>
            </w:r>
            <w:r>
              <w:rPr>
                <w:rFonts w:hint="default" w:ascii="Times New Roman" w:hAnsi="Times New Roman" w:cs="Times New Roman"/>
                <w:highlight w:val="none"/>
              </w:rPr>
              <w:t>共6项基本因子，</w:t>
            </w:r>
            <w:r>
              <w:rPr>
                <w:rFonts w:hint="eastAsia" w:ascii="Times New Roman" w:hAnsi="Times New Roman" w:cs="Times New Roman"/>
                <w:highlight w:val="none"/>
                <w:lang w:eastAsia="zh-CN"/>
              </w:rPr>
              <w:t>鲁山</w:t>
            </w:r>
            <w:r>
              <w:rPr>
                <w:rFonts w:hint="default" w:ascii="Times New Roman" w:hAnsi="Times New Roman" w:cs="Times New Roman"/>
                <w:highlight w:val="none"/>
              </w:rPr>
              <w:t>县环境空气质量达标情况见</w:t>
            </w:r>
            <w:r>
              <w:rPr>
                <w:rFonts w:hint="eastAsia" w:ascii="Times New Roman" w:hAnsi="Times New Roman" w:cs="Times New Roman"/>
                <w:highlight w:val="none"/>
                <w:lang w:eastAsia="zh-CN"/>
              </w:rPr>
              <w:t>下</w:t>
            </w:r>
            <w:r>
              <w:rPr>
                <w:rFonts w:hint="default" w:ascii="Times New Roman" w:hAnsi="Times New Roman" w:cs="Times New Roman"/>
                <w:highlight w:val="none"/>
              </w:rPr>
              <w:t>表。</w:t>
            </w:r>
          </w:p>
          <w:p>
            <w:pPr>
              <w:spacing w:line="520" w:lineRule="exact"/>
              <w:rPr>
                <w:rFonts w:ascii="Calibri" w:hAnsi="Calibri" w:eastAsia="黑体"/>
                <w:color w:val="000000"/>
                <w:sz w:val="24"/>
                <w:highlight w:val="none"/>
              </w:rPr>
            </w:pPr>
            <w:r>
              <w:rPr>
                <w:rFonts w:hint="default" w:ascii="Times New Roman" w:hAnsi="Times New Roman" w:eastAsia="黑体" w:cs="Times New Roman"/>
                <w:color w:val="000000"/>
                <w:sz w:val="24"/>
                <w:highlight w:val="none"/>
              </w:rPr>
              <w:t xml:space="preserve">表3-1            </w:t>
            </w:r>
            <w:r>
              <w:rPr>
                <w:rFonts w:hint="eastAsia" w:eastAsia="黑体" w:cs="Times New Roman"/>
                <w:color w:val="000000"/>
                <w:sz w:val="24"/>
                <w:highlight w:val="none"/>
                <w:lang w:val="en-US" w:eastAsia="zh-CN"/>
              </w:rPr>
              <w:t xml:space="preserve"> </w:t>
            </w:r>
            <w:r>
              <w:rPr>
                <w:rFonts w:hint="default" w:ascii="Times New Roman" w:hAnsi="Times New Roman" w:eastAsia="黑体" w:cs="Times New Roman"/>
                <w:color w:val="000000"/>
                <w:sz w:val="24"/>
                <w:highlight w:val="none"/>
              </w:rPr>
              <w:t xml:space="preserve">   </w:t>
            </w:r>
            <w:r>
              <w:rPr>
                <w:rFonts w:hint="eastAsia" w:ascii="Times New Roman" w:hAnsi="Times New Roman" w:eastAsia="黑体" w:cs="Times New Roman"/>
                <w:color w:val="000000"/>
                <w:sz w:val="24"/>
                <w:highlight w:val="none"/>
                <w:lang w:eastAsia="zh-CN"/>
              </w:rPr>
              <w:t>鲁山</w:t>
            </w:r>
            <w:r>
              <w:rPr>
                <w:rFonts w:hint="default" w:ascii="Times New Roman" w:hAnsi="Times New Roman" w:eastAsia="黑体" w:cs="Times New Roman"/>
                <w:color w:val="000000"/>
                <w:sz w:val="24"/>
                <w:highlight w:val="none"/>
              </w:rPr>
              <w:t xml:space="preserve">县环境空气质量达标情况一览表    </w:t>
            </w:r>
            <w:r>
              <w:rPr>
                <w:rFonts w:ascii="Calibri" w:hAnsi="Calibri" w:eastAsia="黑体"/>
                <w:color w:val="000000"/>
                <w:sz w:val="24"/>
                <w:highlight w:val="none"/>
              </w:rPr>
              <w:t xml:space="preserve"> </w:t>
            </w:r>
          </w:p>
          <w:tbl>
            <w:tblPr>
              <w:tblStyle w:val="26"/>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178"/>
              <w:gridCol w:w="1088"/>
              <w:gridCol w:w="1635"/>
              <w:gridCol w:w="1547"/>
              <w:gridCol w:w="1499"/>
              <w:gridCol w:w="133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11"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监测点位</w:t>
                  </w:r>
                </w:p>
              </w:tc>
              <w:tc>
                <w:tcPr>
                  <w:tcW w:w="1644" w:type="pct"/>
                  <w:gridSpan w:val="2"/>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监测项目</w:t>
                  </w:r>
                </w:p>
              </w:tc>
              <w:tc>
                <w:tcPr>
                  <w:tcW w:w="934"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监测结果</w:t>
                  </w:r>
                </w:p>
              </w:tc>
              <w:tc>
                <w:tcPr>
                  <w:tcW w:w="905"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标准</w:t>
                  </w:r>
                </w:p>
              </w:tc>
              <w:tc>
                <w:tcPr>
                  <w:tcW w:w="804"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达标情况</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11" w:type="pct"/>
                  <w:vMerge w:val="restar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鲁山县</w:t>
                  </w:r>
                </w:p>
              </w:tc>
              <w:tc>
                <w:tcPr>
                  <w:tcW w:w="657"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SO</w:t>
                  </w:r>
                  <w:r>
                    <w:rPr>
                      <w:rFonts w:hint="default" w:ascii="Times New Roman" w:hAnsi="Times New Roman" w:cs="Times New Roman"/>
                      <w:szCs w:val="21"/>
                      <w:highlight w:val="none"/>
                      <w:vertAlign w:val="subscript"/>
                    </w:rPr>
                    <w:t>2</w:t>
                  </w:r>
                </w:p>
              </w:tc>
              <w:tc>
                <w:tcPr>
                  <w:tcW w:w="986"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年平均</w:t>
                  </w:r>
                </w:p>
              </w:tc>
              <w:tc>
                <w:tcPr>
                  <w:tcW w:w="1565" w:type="dxa"/>
                  <w:noWrap w:val="0"/>
                  <w:vAlign w:val="center"/>
                </w:tcPr>
                <w:p>
                  <w:pPr>
                    <w:adjustRightInd w:val="0"/>
                    <w:snapToGrid w:val="0"/>
                    <w:spacing w:line="360" w:lineRule="exact"/>
                    <w:jc w:val="center"/>
                    <w:rPr>
                      <w:rFonts w:hint="default" w:ascii="Times New Roman" w:hAnsi="Times New Roman" w:cs="Times New Roman"/>
                      <w:szCs w:val="21"/>
                      <w:highlight w:val="none"/>
                    </w:rPr>
                  </w:pPr>
                  <w:r>
                    <w:rPr>
                      <w:rFonts w:ascii="Times New Roman" w:hAnsi="Times New Roman" w:eastAsia="宋体"/>
                      <w:szCs w:val="21"/>
                      <w:highlight w:val="none"/>
                      <w:lang w:bidi="ar"/>
                    </w:rPr>
                    <w:t>10μg/m</w:t>
                  </w:r>
                  <w:r>
                    <w:rPr>
                      <w:rFonts w:ascii="Times New Roman" w:hAnsi="Times New Roman" w:eastAsia="宋体"/>
                      <w:szCs w:val="21"/>
                      <w:highlight w:val="none"/>
                      <w:vertAlign w:val="superscript"/>
                      <w:lang w:bidi="ar"/>
                    </w:rPr>
                    <w:t>3</w:t>
                  </w:r>
                </w:p>
              </w:tc>
              <w:tc>
                <w:tcPr>
                  <w:tcW w:w="905"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60ug/m</w:t>
                  </w:r>
                  <w:r>
                    <w:rPr>
                      <w:rFonts w:hint="default" w:ascii="Times New Roman" w:hAnsi="Times New Roman" w:cs="Times New Roman"/>
                      <w:szCs w:val="21"/>
                      <w:highlight w:val="none"/>
                      <w:vertAlign w:val="superscript"/>
                    </w:rPr>
                    <w:t>3</w:t>
                  </w:r>
                </w:p>
              </w:tc>
              <w:tc>
                <w:tcPr>
                  <w:tcW w:w="804"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11" w:type="pct"/>
                  <w:vMerge w:val="continue"/>
                  <w:noWrap w:val="0"/>
                  <w:vAlign w:val="center"/>
                </w:tcPr>
                <w:p>
                  <w:pPr>
                    <w:spacing w:before="156" w:beforeLines="50"/>
                    <w:jc w:val="center"/>
                    <w:rPr>
                      <w:rFonts w:hint="default" w:ascii="Times New Roman" w:hAnsi="Times New Roman" w:cs="Times New Roman"/>
                      <w:szCs w:val="21"/>
                      <w:highlight w:val="none"/>
                    </w:rPr>
                  </w:pPr>
                </w:p>
              </w:tc>
              <w:tc>
                <w:tcPr>
                  <w:tcW w:w="657"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N</w:t>
                  </w:r>
                  <w:r>
                    <w:rPr>
                      <w:rFonts w:hint="eastAsia" w:ascii="Times New Roman" w:hAnsi="Times New Roman" w:cs="Times New Roman"/>
                      <w:szCs w:val="21"/>
                      <w:highlight w:val="none"/>
                      <w:lang w:val="en-US" w:eastAsia="zh-CN"/>
                    </w:rPr>
                    <w:t>O</w:t>
                  </w:r>
                  <w:r>
                    <w:rPr>
                      <w:rFonts w:hint="default" w:ascii="Times New Roman" w:hAnsi="Times New Roman" w:cs="Times New Roman"/>
                      <w:szCs w:val="21"/>
                      <w:highlight w:val="none"/>
                      <w:vertAlign w:val="subscript"/>
                    </w:rPr>
                    <w:t>2</w:t>
                  </w:r>
                </w:p>
              </w:tc>
              <w:tc>
                <w:tcPr>
                  <w:tcW w:w="986"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年平均</w:t>
                  </w:r>
                </w:p>
              </w:tc>
              <w:tc>
                <w:tcPr>
                  <w:tcW w:w="1565" w:type="dxa"/>
                  <w:noWrap w:val="0"/>
                  <w:vAlign w:val="center"/>
                </w:tcPr>
                <w:p>
                  <w:pPr>
                    <w:adjustRightInd w:val="0"/>
                    <w:snapToGrid w:val="0"/>
                    <w:spacing w:line="360" w:lineRule="exact"/>
                    <w:jc w:val="center"/>
                    <w:rPr>
                      <w:rFonts w:hint="default" w:ascii="Times New Roman" w:hAnsi="Times New Roman" w:cs="Times New Roman"/>
                      <w:szCs w:val="21"/>
                      <w:highlight w:val="none"/>
                    </w:rPr>
                  </w:pPr>
                  <w:r>
                    <w:rPr>
                      <w:rFonts w:ascii="Times New Roman" w:hAnsi="Times New Roman" w:eastAsia="宋体"/>
                      <w:szCs w:val="21"/>
                      <w:highlight w:val="none"/>
                      <w:lang w:bidi="ar"/>
                    </w:rPr>
                    <w:t>24μg/m</w:t>
                  </w:r>
                  <w:r>
                    <w:rPr>
                      <w:rFonts w:ascii="Times New Roman" w:hAnsi="Times New Roman" w:eastAsia="宋体"/>
                      <w:szCs w:val="21"/>
                      <w:highlight w:val="none"/>
                      <w:vertAlign w:val="superscript"/>
                      <w:lang w:bidi="ar"/>
                    </w:rPr>
                    <w:t>3</w:t>
                  </w:r>
                </w:p>
              </w:tc>
              <w:tc>
                <w:tcPr>
                  <w:tcW w:w="905"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40ug/m</w:t>
                  </w:r>
                  <w:r>
                    <w:rPr>
                      <w:rFonts w:hint="default" w:ascii="Times New Roman" w:hAnsi="Times New Roman" w:cs="Times New Roman"/>
                      <w:szCs w:val="21"/>
                      <w:highlight w:val="none"/>
                      <w:vertAlign w:val="superscript"/>
                    </w:rPr>
                    <w:t>3</w:t>
                  </w:r>
                </w:p>
              </w:tc>
              <w:tc>
                <w:tcPr>
                  <w:tcW w:w="804"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11" w:type="pct"/>
                  <w:vMerge w:val="continue"/>
                  <w:noWrap w:val="0"/>
                  <w:vAlign w:val="center"/>
                </w:tcPr>
                <w:p>
                  <w:pPr>
                    <w:spacing w:before="156" w:beforeLines="50"/>
                    <w:jc w:val="center"/>
                    <w:rPr>
                      <w:rFonts w:hint="default" w:ascii="Times New Roman" w:hAnsi="Times New Roman" w:cs="Times New Roman"/>
                      <w:szCs w:val="21"/>
                      <w:highlight w:val="none"/>
                    </w:rPr>
                  </w:pPr>
                </w:p>
              </w:tc>
              <w:tc>
                <w:tcPr>
                  <w:tcW w:w="657"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PM</w:t>
                  </w:r>
                  <w:r>
                    <w:rPr>
                      <w:rFonts w:hint="default" w:ascii="Times New Roman" w:hAnsi="Times New Roman" w:cs="Times New Roman"/>
                      <w:szCs w:val="21"/>
                      <w:highlight w:val="none"/>
                      <w:vertAlign w:val="subscript"/>
                    </w:rPr>
                    <w:t>10</w:t>
                  </w:r>
                </w:p>
              </w:tc>
              <w:tc>
                <w:tcPr>
                  <w:tcW w:w="986"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年平均</w:t>
                  </w:r>
                </w:p>
              </w:tc>
              <w:tc>
                <w:tcPr>
                  <w:tcW w:w="1565" w:type="dxa"/>
                  <w:noWrap w:val="0"/>
                  <w:vAlign w:val="center"/>
                </w:tcPr>
                <w:p>
                  <w:pPr>
                    <w:adjustRightInd w:val="0"/>
                    <w:snapToGrid w:val="0"/>
                    <w:spacing w:line="360" w:lineRule="exact"/>
                    <w:jc w:val="center"/>
                    <w:rPr>
                      <w:rFonts w:hint="default" w:ascii="Times New Roman" w:hAnsi="Times New Roman" w:cs="Times New Roman"/>
                      <w:szCs w:val="21"/>
                      <w:highlight w:val="none"/>
                    </w:rPr>
                  </w:pPr>
                  <w:r>
                    <w:rPr>
                      <w:rFonts w:ascii="Times New Roman" w:hAnsi="Times New Roman" w:eastAsia="宋体"/>
                      <w:szCs w:val="21"/>
                      <w:highlight w:val="none"/>
                      <w:lang w:bidi="ar"/>
                    </w:rPr>
                    <w:t>89μg/m</w:t>
                  </w:r>
                  <w:r>
                    <w:rPr>
                      <w:rFonts w:ascii="Times New Roman" w:hAnsi="Times New Roman" w:eastAsia="宋体"/>
                      <w:szCs w:val="21"/>
                      <w:highlight w:val="none"/>
                      <w:vertAlign w:val="superscript"/>
                      <w:lang w:bidi="ar"/>
                    </w:rPr>
                    <w:t>3</w:t>
                  </w:r>
                </w:p>
              </w:tc>
              <w:tc>
                <w:tcPr>
                  <w:tcW w:w="905"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70ug/m</w:t>
                  </w:r>
                  <w:r>
                    <w:rPr>
                      <w:rFonts w:hint="default" w:ascii="Times New Roman" w:hAnsi="Times New Roman" w:cs="Times New Roman"/>
                      <w:szCs w:val="21"/>
                      <w:highlight w:val="none"/>
                      <w:vertAlign w:val="superscript"/>
                    </w:rPr>
                    <w:t>3</w:t>
                  </w:r>
                </w:p>
              </w:tc>
              <w:tc>
                <w:tcPr>
                  <w:tcW w:w="804"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超标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11" w:type="pct"/>
                  <w:vMerge w:val="continue"/>
                  <w:noWrap w:val="0"/>
                  <w:vAlign w:val="center"/>
                </w:tcPr>
                <w:p>
                  <w:pPr>
                    <w:spacing w:before="156" w:beforeLines="50"/>
                    <w:jc w:val="center"/>
                    <w:rPr>
                      <w:rFonts w:hint="default" w:ascii="Times New Roman" w:hAnsi="Times New Roman" w:cs="Times New Roman"/>
                      <w:szCs w:val="21"/>
                      <w:highlight w:val="none"/>
                    </w:rPr>
                  </w:pPr>
                </w:p>
              </w:tc>
              <w:tc>
                <w:tcPr>
                  <w:tcW w:w="657"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PM</w:t>
                  </w:r>
                  <w:r>
                    <w:rPr>
                      <w:rFonts w:hint="default" w:ascii="Times New Roman" w:hAnsi="Times New Roman" w:cs="Times New Roman"/>
                      <w:szCs w:val="21"/>
                      <w:highlight w:val="none"/>
                      <w:vertAlign w:val="subscript"/>
                    </w:rPr>
                    <w:t>2.5</w:t>
                  </w:r>
                </w:p>
              </w:tc>
              <w:tc>
                <w:tcPr>
                  <w:tcW w:w="986"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年平均</w:t>
                  </w:r>
                </w:p>
              </w:tc>
              <w:tc>
                <w:tcPr>
                  <w:tcW w:w="1565" w:type="dxa"/>
                  <w:noWrap w:val="0"/>
                  <w:vAlign w:val="center"/>
                </w:tcPr>
                <w:p>
                  <w:pPr>
                    <w:adjustRightInd w:val="0"/>
                    <w:snapToGrid w:val="0"/>
                    <w:spacing w:line="360" w:lineRule="exact"/>
                    <w:jc w:val="center"/>
                    <w:rPr>
                      <w:rFonts w:hint="default" w:ascii="Times New Roman" w:hAnsi="Times New Roman" w:cs="Times New Roman"/>
                      <w:szCs w:val="21"/>
                      <w:highlight w:val="none"/>
                    </w:rPr>
                  </w:pPr>
                  <w:r>
                    <w:rPr>
                      <w:rFonts w:ascii="Times New Roman" w:hAnsi="Times New Roman" w:eastAsia="宋体"/>
                      <w:szCs w:val="21"/>
                      <w:highlight w:val="none"/>
                      <w:lang w:bidi="ar"/>
                    </w:rPr>
                    <w:t>41μg/m</w:t>
                  </w:r>
                  <w:r>
                    <w:rPr>
                      <w:rFonts w:ascii="Times New Roman" w:hAnsi="Times New Roman" w:eastAsia="宋体"/>
                      <w:szCs w:val="21"/>
                      <w:highlight w:val="none"/>
                      <w:vertAlign w:val="superscript"/>
                      <w:lang w:bidi="ar"/>
                    </w:rPr>
                    <w:t>3</w:t>
                  </w:r>
                </w:p>
              </w:tc>
              <w:tc>
                <w:tcPr>
                  <w:tcW w:w="905"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35ug/m</w:t>
                  </w:r>
                  <w:r>
                    <w:rPr>
                      <w:rFonts w:hint="default" w:ascii="Times New Roman" w:hAnsi="Times New Roman" w:cs="Times New Roman"/>
                      <w:szCs w:val="21"/>
                      <w:highlight w:val="none"/>
                      <w:vertAlign w:val="superscript"/>
                    </w:rPr>
                    <w:t>3</w:t>
                  </w:r>
                </w:p>
              </w:tc>
              <w:tc>
                <w:tcPr>
                  <w:tcW w:w="804"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超标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11" w:type="pct"/>
                  <w:vMerge w:val="continue"/>
                  <w:noWrap w:val="0"/>
                  <w:vAlign w:val="center"/>
                </w:tcPr>
                <w:p>
                  <w:pPr>
                    <w:spacing w:before="156" w:beforeLines="50"/>
                    <w:jc w:val="center"/>
                    <w:rPr>
                      <w:rFonts w:hint="default" w:ascii="Times New Roman" w:hAnsi="Times New Roman" w:cs="Times New Roman"/>
                      <w:szCs w:val="21"/>
                      <w:highlight w:val="none"/>
                    </w:rPr>
                  </w:pPr>
                </w:p>
              </w:tc>
              <w:tc>
                <w:tcPr>
                  <w:tcW w:w="657"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O</w:t>
                  </w:r>
                  <w:r>
                    <w:rPr>
                      <w:rFonts w:hint="default" w:ascii="Times New Roman" w:hAnsi="Times New Roman" w:cs="Times New Roman"/>
                      <w:szCs w:val="21"/>
                      <w:highlight w:val="none"/>
                      <w:vertAlign w:val="subscript"/>
                    </w:rPr>
                    <w:t>3</w:t>
                  </w:r>
                </w:p>
              </w:tc>
              <w:tc>
                <w:tcPr>
                  <w:tcW w:w="986"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日最大8h平均</w:t>
                  </w:r>
                </w:p>
              </w:tc>
              <w:tc>
                <w:tcPr>
                  <w:tcW w:w="1565" w:type="dxa"/>
                  <w:noWrap w:val="0"/>
                  <w:vAlign w:val="center"/>
                </w:tcPr>
                <w:p>
                  <w:pPr>
                    <w:adjustRightInd w:val="0"/>
                    <w:snapToGrid w:val="0"/>
                    <w:spacing w:line="360" w:lineRule="exact"/>
                    <w:jc w:val="center"/>
                    <w:rPr>
                      <w:rFonts w:hint="default" w:ascii="Times New Roman" w:hAnsi="Times New Roman" w:cs="Times New Roman"/>
                      <w:szCs w:val="21"/>
                      <w:highlight w:val="none"/>
                    </w:rPr>
                  </w:pPr>
                  <w:r>
                    <w:rPr>
                      <w:rFonts w:ascii="Times New Roman" w:hAnsi="Times New Roman" w:eastAsia="宋体"/>
                      <w:szCs w:val="21"/>
                      <w:highlight w:val="none"/>
                      <w:lang w:bidi="ar"/>
                    </w:rPr>
                    <w:t>147μg/m</w:t>
                  </w:r>
                  <w:r>
                    <w:rPr>
                      <w:rFonts w:ascii="Times New Roman" w:hAnsi="Times New Roman" w:eastAsia="宋体"/>
                      <w:szCs w:val="21"/>
                      <w:highlight w:val="none"/>
                      <w:vertAlign w:val="superscript"/>
                      <w:lang w:bidi="ar"/>
                    </w:rPr>
                    <w:t>3</w:t>
                  </w:r>
                </w:p>
              </w:tc>
              <w:tc>
                <w:tcPr>
                  <w:tcW w:w="905"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160ug/m</w:t>
                  </w:r>
                  <w:r>
                    <w:rPr>
                      <w:rFonts w:hint="default" w:ascii="Times New Roman" w:hAnsi="Times New Roman" w:cs="Times New Roman"/>
                      <w:szCs w:val="21"/>
                      <w:highlight w:val="none"/>
                      <w:vertAlign w:val="superscript"/>
                    </w:rPr>
                    <w:t>3</w:t>
                  </w:r>
                </w:p>
              </w:tc>
              <w:tc>
                <w:tcPr>
                  <w:tcW w:w="804"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11" w:type="pct"/>
                  <w:vMerge w:val="continue"/>
                  <w:noWrap w:val="0"/>
                  <w:vAlign w:val="center"/>
                </w:tcPr>
                <w:p>
                  <w:pPr>
                    <w:spacing w:before="156" w:beforeLines="50"/>
                    <w:jc w:val="center"/>
                    <w:rPr>
                      <w:rFonts w:hint="default" w:ascii="Times New Roman" w:hAnsi="Times New Roman" w:cs="Times New Roman"/>
                      <w:szCs w:val="21"/>
                      <w:highlight w:val="none"/>
                    </w:rPr>
                  </w:pPr>
                </w:p>
              </w:tc>
              <w:tc>
                <w:tcPr>
                  <w:tcW w:w="657"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CO</w:t>
                  </w:r>
                </w:p>
              </w:tc>
              <w:tc>
                <w:tcPr>
                  <w:tcW w:w="986"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24h平均</w:t>
                  </w:r>
                </w:p>
              </w:tc>
              <w:tc>
                <w:tcPr>
                  <w:tcW w:w="1565" w:type="dxa"/>
                  <w:noWrap w:val="0"/>
                  <w:vAlign w:val="center"/>
                </w:tcPr>
                <w:p>
                  <w:pPr>
                    <w:adjustRightInd w:val="0"/>
                    <w:snapToGrid w:val="0"/>
                    <w:spacing w:line="360" w:lineRule="exact"/>
                    <w:jc w:val="center"/>
                    <w:rPr>
                      <w:rFonts w:hint="default" w:ascii="Times New Roman" w:hAnsi="Times New Roman" w:cs="Times New Roman"/>
                      <w:szCs w:val="21"/>
                      <w:highlight w:val="none"/>
                    </w:rPr>
                  </w:pPr>
                  <w:r>
                    <w:rPr>
                      <w:rFonts w:ascii="Times New Roman" w:hAnsi="Times New Roman" w:eastAsia="宋体"/>
                      <w:szCs w:val="21"/>
                      <w:highlight w:val="none"/>
                      <w:lang w:bidi="ar"/>
                    </w:rPr>
                    <w:t>1.4mg/m</w:t>
                  </w:r>
                  <w:r>
                    <w:rPr>
                      <w:rFonts w:ascii="Times New Roman" w:hAnsi="Times New Roman" w:eastAsia="宋体"/>
                      <w:szCs w:val="21"/>
                      <w:highlight w:val="none"/>
                      <w:vertAlign w:val="superscript"/>
                      <w:lang w:bidi="ar"/>
                    </w:rPr>
                    <w:t>3</w:t>
                  </w:r>
                </w:p>
              </w:tc>
              <w:tc>
                <w:tcPr>
                  <w:tcW w:w="905"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4mg/m</w:t>
                  </w:r>
                  <w:r>
                    <w:rPr>
                      <w:rFonts w:hint="default" w:ascii="Times New Roman" w:hAnsi="Times New Roman" w:cs="Times New Roman"/>
                      <w:szCs w:val="21"/>
                      <w:highlight w:val="none"/>
                      <w:vertAlign w:val="superscript"/>
                    </w:rPr>
                    <w:t>3</w:t>
                  </w:r>
                </w:p>
              </w:tc>
              <w:tc>
                <w:tcPr>
                  <w:tcW w:w="804"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达标</w:t>
                  </w:r>
                </w:p>
              </w:tc>
            </w:tr>
          </w:tbl>
          <w:p>
            <w:pPr>
              <w:pStyle w:val="77"/>
              <w:ind w:firstLine="480"/>
              <w:rPr>
                <w:rFonts w:hint="default" w:ascii="Times New Roman" w:hAnsi="Times New Roman" w:cs="Times New Roman"/>
                <w:highlight w:val="none"/>
              </w:rPr>
            </w:pPr>
            <w:r>
              <w:rPr>
                <w:rFonts w:hint="default" w:ascii="Times New Roman" w:hAnsi="Times New Roman" w:cs="Times New Roman"/>
                <w:highlight w:val="none"/>
              </w:rPr>
              <w:t>由上表可知，区域环境空气质量除PM</w:t>
            </w:r>
            <w:r>
              <w:rPr>
                <w:rFonts w:hint="default" w:ascii="Times New Roman" w:hAnsi="Times New Roman" w:cs="Times New Roman"/>
                <w:highlight w:val="none"/>
                <w:vertAlign w:val="subscript"/>
              </w:rPr>
              <w:t>10</w:t>
            </w:r>
            <w:r>
              <w:rPr>
                <w:rFonts w:hint="default" w:ascii="Times New Roman" w:hAnsi="Times New Roman" w:cs="Times New Roman"/>
                <w:highlight w:val="none"/>
              </w:rPr>
              <w:t>、PM</w:t>
            </w:r>
            <w:r>
              <w:rPr>
                <w:rFonts w:hint="default" w:ascii="Times New Roman" w:hAnsi="Times New Roman" w:cs="Times New Roman"/>
                <w:highlight w:val="none"/>
                <w:vertAlign w:val="subscript"/>
              </w:rPr>
              <w:t>2.5</w:t>
            </w:r>
            <w:r>
              <w:rPr>
                <w:rFonts w:hint="default" w:ascii="Times New Roman" w:hAnsi="Times New Roman" w:cs="Times New Roman"/>
                <w:highlight w:val="none"/>
              </w:rPr>
              <w:t>超标外，</w:t>
            </w:r>
            <w:r>
              <w:rPr>
                <w:rFonts w:hint="default" w:ascii="Times New Roman" w:hAnsi="Times New Roman" w:cs="Times New Roman"/>
                <w:color w:val="000000"/>
                <w:highlight w:val="none"/>
              </w:rPr>
              <w:t>其余各监测因子均满</w:t>
            </w:r>
            <w:r>
              <w:rPr>
                <w:rFonts w:hint="default" w:ascii="Times New Roman" w:hAnsi="Times New Roman" w:cs="Times New Roman"/>
                <w:highlight w:val="none"/>
              </w:rPr>
              <w:t>足《环境空气质量标准》（GB3095-2012）</w:t>
            </w:r>
            <w:r>
              <w:rPr>
                <w:rFonts w:hint="eastAsia" w:ascii="Times New Roman" w:hAnsi="Times New Roman" w:cs="Times New Roman"/>
                <w:color w:val="auto"/>
                <w:spacing w:val="-4"/>
                <w:highlight w:val="none"/>
                <w:lang w:eastAsia="zh-CN"/>
              </w:rPr>
              <w:t>及其修改单中</w:t>
            </w:r>
            <w:r>
              <w:rPr>
                <w:rFonts w:hint="default" w:ascii="Times New Roman" w:hAnsi="Times New Roman" w:cs="Times New Roman"/>
                <w:highlight w:val="none"/>
              </w:rPr>
              <w:t>二级标准。</w:t>
            </w:r>
          </w:p>
          <w:p>
            <w:pPr>
              <w:pStyle w:val="77"/>
              <w:ind w:firstLine="480"/>
              <w:rPr>
                <w:rFonts w:hint="default" w:ascii="Times New Roman" w:hAnsi="Times New Roman" w:cs="Times New Roman"/>
                <w:b w:val="0"/>
                <w:bCs w:val="0"/>
                <w:color w:val="000000"/>
                <w:highlight w:val="none"/>
              </w:rPr>
            </w:pPr>
            <w:r>
              <w:rPr>
                <w:rFonts w:hint="default" w:ascii="Times New Roman" w:hAnsi="Times New Roman" w:cs="Times New Roman"/>
                <w:b w:val="0"/>
                <w:bCs w:val="0"/>
                <w:color w:val="000000"/>
                <w:highlight w:val="none"/>
              </w:rPr>
              <w:t>为贯彻落实《国务院关于印发打赢蓝天保卫战三年行动计划的通知》（国发〔2018〕22号）、《河南省污染防治攻坚战领导小组办公室文件关于印发河南省2021年大气、水、土壤污染防治攻坚战及农业农村污染治理攻坚战实施方案的通知》（豫环攻坚办[2021]20号）等有关要求，持续改善全市环境空气质量，打赢打好大气污染防治攻坚战，平顶山市</w:t>
            </w:r>
            <w:r>
              <w:rPr>
                <w:rFonts w:hint="eastAsia" w:ascii="Times New Roman" w:hAnsi="Times New Roman" w:cs="Times New Roman"/>
                <w:b w:val="0"/>
                <w:bCs w:val="0"/>
                <w:color w:val="000000"/>
                <w:highlight w:val="none"/>
                <w:lang w:eastAsia="zh-CN"/>
              </w:rPr>
              <w:t>生态环境局印发</w:t>
            </w:r>
            <w:r>
              <w:rPr>
                <w:rFonts w:hint="default" w:ascii="Times New Roman" w:hAnsi="Times New Roman" w:cs="Times New Roman"/>
                <w:b w:val="0"/>
                <w:bCs w:val="0"/>
                <w:color w:val="000000"/>
                <w:highlight w:val="none"/>
              </w:rPr>
              <w:t>了</w:t>
            </w:r>
            <w:r>
              <w:rPr>
                <w:rFonts w:hint="default" w:ascii="Times New Roman" w:hAnsi="Times New Roman" w:cs="Times New Roman"/>
                <w:b w:val="0"/>
                <w:bCs w:val="0"/>
                <w:color w:val="000000"/>
                <w:highlight w:val="none"/>
                <w:lang w:eastAsia="zh-CN"/>
              </w:rPr>
              <w:t>《</w:t>
            </w:r>
            <w:r>
              <w:rPr>
                <w:rFonts w:hint="default" w:ascii="Times New Roman" w:hAnsi="Times New Roman" w:cs="Times New Roman"/>
                <w:b w:val="0"/>
                <w:bCs w:val="0"/>
                <w:sz w:val="24"/>
                <w:szCs w:val="24"/>
                <w:highlight w:val="none"/>
              </w:rPr>
              <w:t>平顶山市2021年工业企业大气污染物全面达标提升行动方案</w:t>
            </w:r>
            <w:r>
              <w:rPr>
                <w:rFonts w:hint="default" w:ascii="Times New Roman" w:hAnsi="Times New Roman" w:cs="Times New Roman"/>
                <w:b w:val="0"/>
                <w:bCs w:val="0"/>
                <w:color w:val="000000"/>
                <w:highlight w:val="none"/>
                <w:lang w:eastAsia="zh-CN"/>
              </w:rPr>
              <w:t>》</w:t>
            </w:r>
            <w:r>
              <w:rPr>
                <w:rFonts w:hint="default" w:ascii="Times New Roman" w:hAnsi="Times New Roman" w:cs="Times New Roman"/>
                <w:b w:val="0"/>
                <w:bCs w:val="0"/>
                <w:sz w:val="24"/>
                <w:szCs w:val="24"/>
                <w:highlight w:val="none"/>
              </w:rPr>
              <w:t>（平环[2021]57号）</w:t>
            </w:r>
            <w:r>
              <w:rPr>
                <w:rFonts w:hint="eastAsia" w:ascii="Times New Roman" w:hAnsi="Times New Roman" w:cs="Times New Roman"/>
                <w:b w:val="0"/>
                <w:bCs w:val="0"/>
                <w:sz w:val="24"/>
                <w:szCs w:val="24"/>
                <w:highlight w:val="none"/>
                <w:lang w:eastAsia="zh-CN"/>
              </w:rPr>
              <w:t>、</w:t>
            </w:r>
            <w:r>
              <w:rPr>
                <w:rFonts w:hint="default" w:ascii="Times New Roman" w:hAnsi="Times New Roman" w:cs="Times New Roman"/>
                <w:b w:val="0"/>
                <w:bCs w:val="0"/>
                <w:color w:val="000000"/>
                <w:highlight w:val="none"/>
              </w:rPr>
              <w:t>《</w:t>
            </w:r>
            <w:r>
              <w:rPr>
                <w:rFonts w:hint="default" w:ascii="Times New Roman" w:hAnsi="Times New Roman" w:cs="Times New Roman"/>
                <w:b w:val="0"/>
                <w:bCs w:val="0"/>
                <w:color w:val="000000"/>
                <w:highlight w:val="none"/>
                <w:lang w:eastAsia="zh-CN"/>
              </w:rPr>
              <w:t>平顶山市</w:t>
            </w:r>
            <w:r>
              <w:rPr>
                <w:rFonts w:hint="default" w:ascii="Times New Roman" w:hAnsi="Times New Roman" w:cs="Times New Roman"/>
                <w:b w:val="0"/>
                <w:bCs w:val="0"/>
                <w:color w:val="000000"/>
                <w:highlight w:val="none"/>
              </w:rPr>
              <w:t>污染防治攻坚战领导小组办公室文件关于印发</w:t>
            </w:r>
            <w:r>
              <w:rPr>
                <w:rFonts w:hint="default" w:ascii="Times New Roman" w:hAnsi="Times New Roman" w:cs="Times New Roman"/>
                <w:b w:val="0"/>
                <w:bCs w:val="0"/>
                <w:color w:val="000000"/>
                <w:highlight w:val="none"/>
                <w:lang w:eastAsia="zh-CN"/>
              </w:rPr>
              <w:t>平顶山市</w:t>
            </w:r>
            <w:r>
              <w:rPr>
                <w:rFonts w:hint="default" w:ascii="Times New Roman" w:hAnsi="Times New Roman" w:cs="Times New Roman"/>
                <w:b w:val="0"/>
                <w:bCs w:val="0"/>
                <w:color w:val="000000"/>
                <w:highlight w:val="none"/>
              </w:rPr>
              <w:t>202</w:t>
            </w:r>
            <w:r>
              <w:rPr>
                <w:rFonts w:hint="default" w:ascii="Times New Roman" w:hAnsi="Times New Roman" w:cs="Times New Roman"/>
                <w:b w:val="0"/>
                <w:bCs w:val="0"/>
                <w:color w:val="000000"/>
                <w:highlight w:val="none"/>
                <w:lang w:val="en-US" w:eastAsia="zh-CN"/>
              </w:rPr>
              <w:t>1</w:t>
            </w:r>
            <w:r>
              <w:rPr>
                <w:rFonts w:hint="default" w:ascii="Times New Roman" w:hAnsi="Times New Roman" w:cs="Times New Roman"/>
                <w:b w:val="0"/>
                <w:bCs w:val="0"/>
                <w:color w:val="000000"/>
                <w:highlight w:val="none"/>
              </w:rPr>
              <w:t>年大气、</w:t>
            </w:r>
            <w:r>
              <w:rPr>
                <w:rFonts w:hint="eastAsia" w:ascii="Times New Roman" w:hAnsi="Times New Roman" w:cs="Times New Roman"/>
                <w:b w:val="0"/>
                <w:bCs w:val="0"/>
                <w:color w:val="000000"/>
                <w:highlight w:val="none"/>
              </w:rPr>
              <w:t>水、土壤污染防治攻坚战</w:t>
            </w:r>
            <w:r>
              <w:rPr>
                <w:rFonts w:hint="eastAsia" w:ascii="Times New Roman" w:hAnsi="Times New Roman" w:cs="Times New Roman"/>
                <w:b w:val="0"/>
                <w:bCs w:val="0"/>
                <w:color w:val="000000"/>
                <w:highlight w:val="none"/>
                <w:lang w:eastAsia="zh-CN"/>
              </w:rPr>
              <w:t>及农业农村污染治理攻坚战</w:t>
            </w:r>
            <w:r>
              <w:rPr>
                <w:rFonts w:hint="eastAsia" w:ascii="Times New Roman" w:hAnsi="Times New Roman" w:cs="Times New Roman"/>
                <w:b w:val="0"/>
                <w:bCs w:val="0"/>
                <w:color w:val="000000"/>
                <w:highlight w:val="none"/>
              </w:rPr>
              <w:t>实施方案的通知</w:t>
            </w:r>
            <w:r>
              <w:rPr>
                <w:rFonts w:hint="default" w:ascii="Times New Roman" w:hAnsi="Times New Roman" w:cs="Times New Roman"/>
                <w:b w:val="0"/>
                <w:bCs w:val="0"/>
                <w:color w:val="000000"/>
                <w:highlight w:val="none"/>
              </w:rPr>
              <w:t>》（</w:t>
            </w:r>
            <w:r>
              <w:rPr>
                <w:rFonts w:hint="eastAsia" w:ascii="Times New Roman" w:hAnsi="Times New Roman" w:cs="Times New Roman"/>
                <w:b w:val="0"/>
                <w:bCs w:val="0"/>
                <w:color w:val="000000"/>
                <w:highlight w:val="none"/>
                <w:lang w:eastAsia="zh-CN"/>
              </w:rPr>
              <w:t>平</w:t>
            </w:r>
            <w:r>
              <w:rPr>
                <w:rFonts w:hint="eastAsia" w:ascii="Times New Roman" w:hAnsi="Times New Roman" w:cs="Times New Roman"/>
                <w:b w:val="0"/>
                <w:bCs w:val="0"/>
                <w:color w:val="000000"/>
                <w:highlight w:val="none"/>
              </w:rPr>
              <w:t>攻坚办[202</w:t>
            </w:r>
            <w:r>
              <w:rPr>
                <w:rFonts w:hint="eastAsia" w:ascii="Times New Roman" w:hAnsi="Times New Roman" w:cs="Times New Roman"/>
                <w:b w:val="0"/>
                <w:bCs w:val="0"/>
                <w:color w:val="000000"/>
                <w:highlight w:val="none"/>
                <w:lang w:val="en-US" w:eastAsia="zh-CN"/>
              </w:rPr>
              <w:t>1</w:t>
            </w:r>
            <w:r>
              <w:rPr>
                <w:rFonts w:hint="eastAsia" w:ascii="Times New Roman" w:hAnsi="Times New Roman" w:cs="Times New Roman"/>
                <w:b w:val="0"/>
                <w:bCs w:val="0"/>
                <w:color w:val="000000"/>
                <w:highlight w:val="none"/>
              </w:rPr>
              <w:t>]</w:t>
            </w:r>
            <w:r>
              <w:rPr>
                <w:rFonts w:hint="eastAsia" w:ascii="Times New Roman" w:hAnsi="Times New Roman" w:cs="Times New Roman"/>
                <w:b w:val="0"/>
                <w:bCs w:val="0"/>
                <w:color w:val="000000"/>
                <w:highlight w:val="none"/>
                <w:lang w:val="en-US" w:eastAsia="zh-CN"/>
              </w:rPr>
              <w:t>37</w:t>
            </w:r>
            <w:r>
              <w:rPr>
                <w:rFonts w:hint="eastAsia" w:ascii="Times New Roman" w:hAnsi="Times New Roman" w:cs="Times New Roman"/>
                <w:b w:val="0"/>
                <w:bCs w:val="0"/>
                <w:color w:val="000000"/>
                <w:highlight w:val="none"/>
              </w:rPr>
              <w:t>号</w:t>
            </w:r>
            <w:r>
              <w:rPr>
                <w:rFonts w:hint="default" w:ascii="Times New Roman" w:hAnsi="Times New Roman" w:cs="Times New Roman"/>
                <w:b w:val="0"/>
                <w:bCs w:val="0"/>
                <w:color w:val="000000"/>
                <w:highlight w:val="none"/>
              </w:rPr>
              <w:t>），主要任务为：</w:t>
            </w:r>
            <w:r>
              <w:rPr>
                <w:rFonts w:hint="eastAsia" w:ascii="Times New Roman" w:hAnsi="Times New Roman" w:cs="Times New Roman"/>
                <w:b w:val="0"/>
                <w:bCs w:val="0"/>
                <w:color w:val="000000"/>
                <w:highlight w:val="none"/>
                <w:lang w:eastAsia="zh-CN"/>
              </w:rPr>
              <w:t>全面排查工业企业达标排放情况、大力提升有组织排放治理水平、强力推进无组织排放治理效果、认真贯彻落实排污许可管理条例、加强监测监控设施安装与管理、强化环境执法监管与联合惩戒、加快企业问题整改、推进企业和执法信息公开</w:t>
            </w:r>
            <w:r>
              <w:rPr>
                <w:rFonts w:hint="default" w:ascii="Times New Roman" w:hAnsi="Times New Roman" w:cs="Times New Roman"/>
                <w:b w:val="0"/>
                <w:bCs w:val="0"/>
                <w:color w:val="000000"/>
                <w:highlight w:val="none"/>
              </w:rPr>
              <w:t>。通过</w:t>
            </w:r>
            <w:r>
              <w:rPr>
                <w:rFonts w:hint="eastAsia" w:ascii="Times New Roman" w:hAnsi="Times New Roman" w:cs="Times New Roman"/>
                <w:b w:val="0"/>
                <w:bCs w:val="0"/>
                <w:color w:val="000000"/>
                <w:highlight w:val="none"/>
                <w:lang w:eastAsia="zh-CN"/>
              </w:rPr>
              <w:t>一系列有效措施</w:t>
            </w:r>
            <w:r>
              <w:rPr>
                <w:rFonts w:hint="default" w:ascii="Times New Roman" w:hAnsi="Times New Roman" w:cs="Times New Roman"/>
                <w:b w:val="0"/>
                <w:bCs w:val="0"/>
                <w:color w:val="000000"/>
                <w:highlight w:val="none"/>
              </w:rPr>
              <w:t>的实施，区域环境空气质量将得到有效改善。</w:t>
            </w:r>
          </w:p>
          <w:p>
            <w:pPr>
              <w:spacing w:line="520" w:lineRule="exact"/>
              <w:ind w:firstLine="482" w:firstLineChars="200"/>
              <w:rPr>
                <w:rFonts w:hint="default" w:ascii="Times New Roman" w:hAnsi="Times New Roman" w:cs="Times New Roman"/>
                <w:b/>
                <w:sz w:val="24"/>
                <w:highlight w:val="none"/>
              </w:rPr>
            </w:pPr>
            <w:r>
              <w:rPr>
                <w:rFonts w:hint="default" w:ascii="Times New Roman" w:hAnsi="Times New Roman" w:cs="Times New Roman"/>
                <w:b/>
                <w:sz w:val="24"/>
                <w:highlight w:val="none"/>
              </w:rPr>
              <w:t>2、地表水</w:t>
            </w:r>
          </w:p>
          <w:p>
            <w:pPr>
              <w:spacing w:line="520" w:lineRule="exact"/>
              <w:ind w:firstLine="470" w:firstLineChars="196"/>
              <w:rPr>
                <w:rFonts w:hint="eastAsia" w:ascii="Times New Roman" w:hAnsi="Times New Roman" w:eastAsia="宋体" w:cs="Times New Roman"/>
                <w:b w:val="0"/>
                <w:bCs w:val="0"/>
                <w:color w:val="000000"/>
                <w:kern w:val="2"/>
                <w:sz w:val="24"/>
                <w:szCs w:val="20"/>
                <w:highlight w:val="none"/>
                <w:lang w:val="en-US" w:eastAsia="zh-CN" w:bidi="ar-SA"/>
              </w:rPr>
            </w:pPr>
            <w:r>
              <w:rPr>
                <w:rFonts w:hint="eastAsia" w:ascii="Times New Roman" w:hAnsi="Times New Roman" w:eastAsia="宋体" w:cs="Times New Roman"/>
                <w:b w:val="0"/>
                <w:bCs w:val="0"/>
                <w:color w:val="000000"/>
                <w:kern w:val="2"/>
                <w:sz w:val="24"/>
                <w:szCs w:val="20"/>
                <w:highlight w:val="none"/>
                <w:lang w:val="en-US" w:eastAsia="zh-CN" w:bidi="ar-SA"/>
              </w:rPr>
              <w:t>项目所在区域</w:t>
            </w:r>
            <w:r>
              <w:rPr>
                <w:rFonts w:hint="eastAsia" w:cs="Times New Roman"/>
                <w:b w:val="0"/>
                <w:bCs w:val="0"/>
                <w:color w:val="000000"/>
                <w:kern w:val="2"/>
                <w:sz w:val="24"/>
                <w:szCs w:val="20"/>
                <w:highlight w:val="none"/>
                <w:lang w:val="en-US" w:eastAsia="zh-CN" w:bidi="ar-SA"/>
              </w:rPr>
              <w:t>最近</w:t>
            </w:r>
            <w:r>
              <w:rPr>
                <w:rFonts w:hint="eastAsia" w:ascii="Times New Roman" w:hAnsi="Times New Roman" w:eastAsia="宋体" w:cs="Times New Roman"/>
                <w:b w:val="0"/>
                <w:bCs w:val="0"/>
                <w:color w:val="000000"/>
                <w:kern w:val="2"/>
                <w:sz w:val="24"/>
                <w:szCs w:val="20"/>
                <w:highlight w:val="none"/>
                <w:lang w:val="en-US" w:eastAsia="zh-CN" w:bidi="ar-SA"/>
              </w:rPr>
              <w:t>地表水体为大浪河，位于项目厂址东北</w:t>
            </w:r>
            <w:r>
              <w:rPr>
                <w:rFonts w:hint="eastAsia" w:cs="Times New Roman"/>
                <w:b w:val="0"/>
                <w:bCs w:val="0"/>
                <w:color w:val="000000"/>
                <w:kern w:val="2"/>
                <w:sz w:val="24"/>
                <w:szCs w:val="20"/>
                <w:highlight w:val="none"/>
                <w:lang w:val="en-US" w:eastAsia="zh-CN" w:bidi="ar-SA"/>
              </w:rPr>
              <w:t>侧</w:t>
            </w:r>
            <w:r>
              <w:rPr>
                <w:rFonts w:hint="eastAsia" w:ascii="Times New Roman" w:hAnsi="Times New Roman" w:eastAsia="宋体" w:cs="Times New Roman"/>
                <w:b w:val="0"/>
                <w:bCs w:val="0"/>
                <w:color w:val="000000"/>
                <w:kern w:val="2"/>
                <w:sz w:val="24"/>
                <w:szCs w:val="20"/>
                <w:highlight w:val="none"/>
                <w:lang w:val="en-US" w:eastAsia="zh-CN" w:bidi="ar-SA"/>
              </w:rPr>
              <w:t>550m处。根据2020年1-7月平顶山市水环境污染物现状调查及承载能力调查，大浪河</w:t>
            </w:r>
            <w:r>
              <w:rPr>
                <w:rFonts w:hint="eastAsia" w:cs="Times New Roman"/>
                <w:b w:val="0"/>
                <w:bCs w:val="0"/>
                <w:color w:val="000000"/>
                <w:kern w:val="2"/>
                <w:sz w:val="24"/>
                <w:szCs w:val="20"/>
                <w:highlight w:val="none"/>
                <w:lang w:val="en-US" w:eastAsia="zh-CN" w:bidi="ar-SA"/>
              </w:rPr>
              <w:t>小河张村取样点监测结果</w:t>
            </w:r>
            <w:r>
              <w:rPr>
                <w:rFonts w:hint="eastAsia" w:ascii="Times New Roman" w:hAnsi="Times New Roman" w:eastAsia="宋体" w:cs="Times New Roman"/>
                <w:b w:val="0"/>
                <w:bCs w:val="0"/>
                <w:color w:val="000000"/>
                <w:kern w:val="2"/>
                <w:sz w:val="24"/>
                <w:szCs w:val="20"/>
                <w:highlight w:val="none"/>
                <w:lang w:val="en-US" w:eastAsia="zh-CN" w:bidi="ar-SA"/>
              </w:rPr>
              <w:t>见下表。</w:t>
            </w:r>
          </w:p>
          <w:p>
            <w:pPr>
              <w:spacing w:line="520" w:lineRule="exact"/>
              <w:rPr>
                <w:rFonts w:hint="default" w:ascii="Times New Roman" w:hAnsi="Times New Roman" w:eastAsia="黑体" w:cs="Times New Roman"/>
                <w:color w:val="000000"/>
                <w:sz w:val="24"/>
                <w:highlight w:val="none"/>
                <w:lang w:val="en-US" w:eastAsia="zh-CN"/>
              </w:rPr>
            </w:pPr>
            <w:r>
              <w:rPr>
                <w:rFonts w:hint="eastAsia" w:ascii="Times New Roman" w:hAnsi="Times New Roman" w:eastAsia="黑体" w:cs="Times New Roman"/>
                <w:color w:val="000000"/>
                <w:sz w:val="24"/>
                <w:highlight w:val="none"/>
                <w:lang w:val="en-US" w:eastAsia="zh-CN"/>
              </w:rPr>
              <w:t xml:space="preserve">表3-2          </w:t>
            </w:r>
            <w:r>
              <w:rPr>
                <w:rFonts w:hint="eastAsia"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lang w:val="en-US" w:eastAsia="zh-CN"/>
              </w:rPr>
              <w:t xml:space="preserve">      大浪河小河张村取样点监测结果一览表</w:t>
            </w:r>
          </w:p>
          <w:tbl>
            <w:tblPr>
              <w:tblStyle w:val="26"/>
              <w:tblW w:w="4998" w:type="pct"/>
              <w:tblInd w:w="0" w:type="dxa"/>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Layout w:type="autofit"/>
              <w:tblCellMar>
                <w:top w:w="0" w:type="dxa"/>
                <w:left w:w="108" w:type="dxa"/>
                <w:bottom w:w="0" w:type="dxa"/>
                <w:right w:w="108" w:type="dxa"/>
              </w:tblCellMar>
            </w:tblPr>
            <w:tblGrid>
              <w:gridCol w:w="1383"/>
              <w:gridCol w:w="1877"/>
              <w:gridCol w:w="1673"/>
              <w:gridCol w:w="1673"/>
              <w:gridCol w:w="1674"/>
            </w:tblGrid>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108" w:type="dxa"/>
                  <w:bottom w:w="0" w:type="dxa"/>
                  <w:right w:w="108" w:type="dxa"/>
                </w:tblCellMar>
              </w:tblPrEx>
              <w:trPr>
                <w:trHeight w:val="343" w:hRule="atLeast"/>
              </w:trPr>
              <w:tc>
                <w:tcPr>
                  <w:tcW w:w="835" w:type="pct"/>
                  <w:vAlign w:val="center"/>
                </w:tcPr>
                <w:p>
                  <w:pPr>
                    <w:spacing w:before="156" w:beforeLines="50"/>
                    <w:jc w:val="center"/>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河流名称</w:t>
                  </w:r>
                </w:p>
              </w:tc>
              <w:tc>
                <w:tcPr>
                  <w:tcW w:w="1133" w:type="pct"/>
                  <w:vAlign w:val="center"/>
                </w:tcPr>
                <w:p>
                  <w:pPr>
                    <w:spacing w:before="156" w:beforeLines="50"/>
                    <w:jc w:val="center"/>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项目</w:t>
                  </w:r>
                </w:p>
              </w:tc>
              <w:tc>
                <w:tcPr>
                  <w:tcW w:w="1010" w:type="pct"/>
                  <w:vAlign w:val="center"/>
                </w:tcPr>
                <w:p>
                  <w:pPr>
                    <w:spacing w:before="156" w:beforeLines="50"/>
                    <w:jc w:val="center"/>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CODcr</w:t>
                  </w:r>
                </w:p>
              </w:tc>
              <w:tc>
                <w:tcPr>
                  <w:tcW w:w="1010" w:type="pct"/>
                  <w:vAlign w:val="center"/>
                </w:tcPr>
                <w:p>
                  <w:pPr>
                    <w:spacing w:before="156" w:beforeLines="50"/>
                    <w:jc w:val="center"/>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氨氮</w:t>
                  </w:r>
                </w:p>
              </w:tc>
              <w:tc>
                <w:tcPr>
                  <w:tcW w:w="1010" w:type="pct"/>
                  <w:vAlign w:val="center"/>
                </w:tcPr>
                <w:p>
                  <w:pPr>
                    <w:spacing w:before="156" w:beforeLines="50"/>
                    <w:jc w:val="center"/>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总磷</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835" w:type="pct"/>
                  <w:vMerge w:val="restart"/>
                  <w:vAlign w:val="center"/>
                </w:tcPr>
                <w:p>
                  <w:pPr>
                    <w:spacing w:before="156" w:beforeLines="50"/>
                    <w:jc w:val="center"/>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大浪河小河张村取样点</w:t>
                  </w:r>
                </w:p>
              </w:tc>
              <w:tc>
                <w:tcPr>
                  <w:tcW w:w="1133" w:type="pct"/>
                  <w:vAlign w:val="center"/>
                </w:tcPr>
                <w:p>
                  <w:pPr>
                    <w:spacing w:before="156" w:beforeLines="50"/>
                    <w:jc w:val="center"/>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监测值</w:t>
                  </w:r>
                </w:p>
              </w:tc>
              <w:tc>
                <w:tcPr>
                  <w:tcW w:w="1010" w:type="pct"/>
                  <w:vAlign w:val="center"/>
                </w:tcPr>
                <w:p>
                  <w:pPr>
                    <w:spacing w:before="156" w:beforeLines="50"/>
                    <w:jc w:val="center"/>
                    <w:rPr>
                      <w:rFonts w:hint="eastAsia" w:ascii="Times New Roman" w:hAnsi="Times New Roman" w:eastAsia="宋体" w:cs="Times New Roman"/>
                      <w:szCs w:val="21"/>
                      <w:highlight w:val="none"/>
                      <w:lang w:val="en-US" w:eastAsia="zh-CN"/>
                    </w:rPr>
                  </w:pPr>
                  <w:r>
                    <w:rPr>
                      <w:rFonts w:hint="eastAsia" w:cs="Times New Roman"/>
                      <w:szCs w:val="21"/>
                      <w:highlight w:val="none"/>
                      <w:lang w:val="en-US" w:eastAsia="zh-CN"/>
                    </w:rPr>
                    <w:t>23</w:t>
                  </w:r>
                  <w:r>
                    <w:rPr>
                      <w:rFonts w:hint="eastAsia" w:ascii="Times New Roman" w:hAnsi="Times New Roman" w:eastAsia="宋体" w:cs="Times New Roman"/>
                      <w:szCs w:val="21"/>
                      <w:highlight w:val="none"/>
                      <w:lang w:val="en-US" w:eastAsia="zh-CN"/>
                    </w:rPr>
                    <w:t>.2</w:t>
                  </w:r>
                </w:p>
              </w:tc>
              <w:tc>
                <w:tcPr>
                  <w:tcW w:w="1010" w:type="pct"/>
                  <w:vAlign w:val="center"/>
                </w:tcPr>
                <w:p>
                  <w:pPr>
                    <w:spacing w:before="156" w:beforeLines="50"/>
                    <w:jc w:val="center"/>
                    <w:rPr>
                      <w:rFonts w:hint="default" w:ascii="Times New Roman" w:hAnsi="Times New Roman" w:eastAsia="宋体" w:cs="Times New Roman"/>
                      <w:szCs w:val="21"/>
                      <w:highlight w:val="none"/>
                      <w:lang w:val="en-US" w:eastAsia="zh-CN"/>
                    </w:rPr>
                  </w:pPr>
                  <w:r>
                    <w:rPr>
                      <w:rFonts w:hint="eastAsia" w:cs="Times New Roman"/>
                      <w:szCs w:val="21"/>
                      <w:highlight w:val="none"/>
                      <w:lang w:val="en-US" w:eastAsia="zh-CN"/>
                    </w:rPr>
                    <w:t>0.5</w:t>
                  </w:r>
                </w:p>
              </w:tc>
              <w:tc>
                <w:tcPr>
                  <w:tcW w:w="1010" w:type="pct"/>
                  <w:vAlign w:val="center"/>
                </w:tcPr>
                <w:p>
                  <w:pPr>
                    <w:spacing w:before="156" w:beforeLines="50"/>
                    <w:jc w:val="center"/>
                    <w:rPr>
                      <w:rFonts w:hint="default" w:ascii="Times New Roman" w:hAnsi="Times New Roman" w:eastAsia="宋体" w:cs="Times New Roman"/>
                      <w:szCs w:val="21"/>
                      <w:highlight w:val="none"/>
                      <w:lang w:val="en-US" w:eastAsia="zh-CN"/>
                    </w:rPr>
                  </w:pPr>
                  <w:r>
                    <w:rPr>
                      <w:rFonts w:hint="eastAsia" w:cs="Times New Roman"/>
                      <w:szCs w:val="21"/>
                      <w:highlight w:val="none"/>
                      <w:lang w:val="en-US" w:eastAsia="zh-CN"/>
                    </w:rPr>
                    <w:t>0.1</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108" w:type="dxa"/>
                  <w:bottom w:w="0" w:type="dxa"/>
                  <w:right w:w="108" w:type="dxa"/>
                </w:tblCellMar>
              </w:tblPrEx>
              <w:trPr>
                <w:trHeight w:val="401" w:hRule="atLeast"/>
              </w:trPr>
              <w:tc>
                <w:tcPr>
                  <w:tcW w:w="835" w:type="pct"/>
                  <w:vMerge w:val="continue"/>
                  <w:vAlign w:val="center"/>
                </w:tcPr>
                <w:p>
                  <w:pPr>
                    <w:spacing w:before="156" w:beforeLines="50"/>
                    <w:jc w:val="center"/>
                    <w:rPr>
                      <w:rFonts w:hint="eastAsia" w:ascii="Times New Roman" w:hAnsi="Times New Roman" w:eastAsia="宋体" w:cs="Times New Roman"/>
                      <w:szCs w:val="21"/>
                      <w:highlight w:val="none"/>
                      <w:lang w:val="en-US" w:eastAsia="zh-CN"/>
                    </w:rPr>
                  </w:pPr>
                </w:p>
              </w:tc>
              <w:tc>
                <w:tcPr>
                  <w:tcW w:w="1133" w:type="pct"/>
                  <w:vAlign w:val="center"/>
                </w:tcPr>
                <w:p>
                  <w:pPr>
                    <w:spacing w:before="156" w:beforeLines="50"/>
                    <w:jc w:val="center"/>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标准</w:t>
                  </w:r>
                </w:p>
              </w:tc>
              <w:tc>
                <w:tcPr>
                  <w:tcW w:w="1010" w:type="pct"/>
                  <w:vAlign w:val="center"/>
                </w:tcPr>
                <w:p>
                  <w:pPr>
                    <w:spacing w:before="156" w:beforeLines="50"/>
                    <w:jc w:val="center"/>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20</w:t>
                  </w:r>
                </w:p>
              </w:tc>
              <w:tc>
                <w:tcPr>
                  <w:tcW w:w="1010" w:type="pct"/>
                  <w:vAlign w:val="center"/>
                </w:tcPr>
                <w:p>
                  <w:pPr>
                    <w:spacing w:before="156" w:beforeLines="50"/>
                    <w:jc w:val="center"/>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1.0</w:t>
                  </w:r>
                </w:p>
              </w:tc>
              <w:tc>
                <w:tcPr>
                  <w:tcW w:w="1010" w:type="pct"/>
                  <w:vAlign w:val="center"/>
                </w:tcPr>
                <w:p>
                  <w:pPr>
                    <w:spacing w:before="156" w:beforeLines="50"/>
                    <w:jc w:val="center"/>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0.2</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108" w:type="dxa"/>
                  <w:bottom w:w="0" w:type="dxa"/>
                  <w:right w:w="108" w:type="dxa"/>
                </w:tblCellMar>
              </w:tblPrEx>
              <w:trPr>
                <w:trHeight w:val="401" w:hRule="atLeast"/>
              </w:trPr>
              <w:tc>
                <w:tcPr>
                  <w:tcW w:w="835" w:type="pct"/>
                  <w:vMerge w:val="continue"/>
                  <w:vAlign w:val="center"/>
                </w:tcPr>
                <w:p>
                  <w:pPr>
                    <w:spacing w:before="156" w:beforeLines="50"/>
                    <w:jc w:val="center"/>
                    <w:rPr>
                      <w:rFonts w:hint="eastAsia" w:ascii="Times New Roman" w:hAnsi="Times New Roman" w:eastAsia="宋体" w:cs="Times New Roman"/>
                      <w:szCs w:val="21"/>
                      <w:highlight w:val="none"/>
                      <w:lang w:val="en-US" w:eastAsia="zh-CN"/>
                    </w:rPr>
                  </w:pPr>
                </w:p>
              </w:tc>
              <w:tc>
                <w:tcPr>
                  <w:tcW w:w="1133" w:type="pct"/>
                  <w:vAlign w:val="center"/>
                </w:tcPr>
                <w:p>
                  <w:pPr>
                    <w:spacing w:before="156" w:beforeLines="50"/>
                    <w:jc w:val="center"/>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评价结果</w:t>
                  </w:r>
                </w:p>
              </w:tc>
              <w:tc>
                <w:tcPr>
                  <w:tcW w:w="1010" w:type="pct"/>
                  <w:vAlign w:val="center"/>
                </w:tcPr>
                <w:p>
                  <w:pPr>
                    <w:spacing w:before="156" w:beforeLines="50"/>
                    <w:jc w:val="center"/>
                    <w:rPr>
                      <w:rFonts w:hint="eastAsia" w:ascii="Times New Roman" w:hAnsi="Times New Roman" w:eastAsia="宋体" w:cs="Times New Roman"/>
                      <w:szCs w:val="21"/>
                      <w:highlight w:val="none"/>
                      <w:lang w:val="en-US" w:eastAsia="zh-CN"/>
                    </w:rPr>
                  </w:pPr>
                  <w:r>
                    <w:rPr>
                      <w:rFonts w:hint="eastAsia" w:cs="Times New Roman"/>
                      <w:szCs w:val="21"/>
                      <w:highlight w:val="none"/>
                      <w:lang w:val="en-US" w:eastAsia="zh-CN"/>
                    </w:rPr>
                    <w:t>超</w:t>
                  </w:r>
                  <w:r>
                    <w:rPr>
                      <w:rFonts w:hint="eastAsia" w:ascii="Times New Roman" w:hAnsi="Times New Roman" w:eastAsia="宋体" w:cs="Times New Roman"/>
                      <w:szCs w:val="21"/>
                      <w:highlight w:val="none"/>
                      <w:lang w:val="en-US" w:eastAsia="zh-CN"/>
                    </w:rPr>
                    <w:t>标</w:t>
                  </w:r>
                </w:p>
              </w:tc>
              <w:tc>
                <w:tcPr>
                  <w:tcW w:w="1010" w:type="pct"/>
                  <w:vAlign w:val="center"/>
                </w:tcPr>
                <w:p>
                  <w:pPr>
                    <w:spacing w:before="156" w:beforeLines="50"/>
                    <w:jc w:val="center"/>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达标</w:t>
                  </w:r>
                </w:p>
              </w:tc>
              <w:tc>
                <w:tcPr>
                  <w:tcW w:w="1010" w:type="pct"/>
                  <w:vAlign w:val="center"/>
                </w:tcPr>
                <w:p>
                  <w:pPr>
                    <w:spacing w:before="156" w:beforeLines="50"/>
                    <w:jc w:val="center"/>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达标</w:t>
                  </w:r>
                </w:p>
              </w:tc>
            </w:tr>
          </w:tbl>
          <w:p>
            <w:pPr>
              <w:pStyle w:val="77"/>
              <w:ind w:firstLineChars="200"/>
              <w:jc w:val="left"/>
              <w:rPr>
                <w:rFonts w:hAnsi="Times New Roman"/>
                <w:highlight w:val="none"/>
                <w:lang w:val="en-US" w:eastAsia="zh-CN"/>
              </w:rPr>
            </w:pPr>
            <w:r>
              <w:rPr>
                <w:rFonts w:hint="eastAsia" w:ascii="Times New Roman" w:hAnsi="Times New Roman" w:eastAsia="宋体" w:cs="Times New Roman"/>
                <w:b w:val="0"/>
                <w:bCs w:val="0"/>
                <w:color w:val="000000"/>
                <w:kern w:val="2"/>
                <w:sz w:val="24"/>
                <w:szCs w:val="20"/>
                <w:highlight w:val="none"/>
                <w:lang w:val="en-US" w:eastAsia="zh-CN" w:bidi="ar-SA"/>
              </w:rPr>
              <w:t>由上表监测结果可知，大浪河小河张村取样点处水质COD超标，氨氮、总磷能够满足《地表水环境质量标准》（GB3838-2002）III类标准的规定限值，主要原因是小河张</w:t>
            </w:r>
            <w:r>
              <w:rPr>
                <w:rFonts w:hint="eastAsia" w:cs="Times New Roman"/>
                <w:b w:val="0"/>
                <w:bCs w:val="0"/>
                <w:color w:val="000000"/>
                <w:kern w:val="2"/>
                <w:sz w:val="24"/>
                <w:szCs w:val="20"/>
                <w:highlight w:val="none"/>
                <w:lang w:val="en-US" w:eastAsia="zh-CN" w:bidi="ar-SA"/>
              </w:rPr>
              <w:t>村处存在</w:t>
            </w:r>
            <w:r>
              <w:rPr>
                <w:rFonts w:hint="eastAsia" w:ascii="Times New Roman" w:hAnsi="Times New Roman" w:eastAsia="宋体" w:cs="Times New Roman"/>
                <w:b w:val="0"/>
                <w:bCs w:val="0"/>
                <w:color w:val="000000"/>
                <w:kern w:val="2"/>
                <w:sz w:val="24"/>
                <w:szCs w:val="20"/>
                <w:highlight w:val="none"/>
                <w:lang w:val="en-US" w:eastAsia="zh-CN" w:bidi="ar-SA"/>
              </w:rPr>
              <w:t>生活污水排污口</w:t>
            </w:r>
            <w:r>
              <w:rPr>
                <w:rFonts w:hint="eastAsia" w:cs="Times New Roman"/>
                <w:b w:val="0"/>
                <w:bCs w:val="0"/>
                <w:color w:val="000000"/>
                <w:kern w:val="2"/>
                <w:sz w:val="24"/>
                <w:szCs w:val="20"/>
                <w:highlight w:val="none"/>
                <w:lang w:val="en-US" w:eastAsia="zh-CN" w:bidi="ar-SA"/>
              </w:rPr>
              <w:t>。</w:t>
            </w:r>
            <w:r>
              <w:rPr>
                <w:rFonts w:hint="eastAsia" w:hAnsi="Times New Roman"/>
                <w:highlight w:val="none"/>
                <w:lang w:val="en-US" w:eastAsia="zh-CN"/>
              </w:rPr>
              <w:t>平顶山市政府高度重视农业农村污染治理工作，随着</w:t>
            </w:r>
            <w:r>
              <w:rPr>
                <w:rFonts w:hint="eastAsia" w:cs="Times New Roman"/>
                <w:b w:val="0"/>
                <w:bCs w:val="0"/>
                <w:color w:val="000000"/>
                <w:kern w:val="2"/>
                <w:sz w:val="24"/>
                <w:szCs w:val="20"/>
                <w:highlight w:val="none"/>
                <w:lang w:val="en-US" w:eastAsia="zh-CN" w:bidi="ar-SA"/>
              </w:rPr>
              <w:t>《平顶山</w:t>
            </w:r>
            <w:r>
              <w:rPr>
                <w:rFonts w:hint="eastAsia" w:ascii="Times New Roman" w:hAnsi="Times New Roman" w:eastAsia="宋体" w:cs="Times New Roman"/>
                <w:b w:val="0"/>
                <w:bCs w:val="0"/>
                <w:color w:val="000000"/>
                <w:kern w:val="2"/>
                <w:sz w:val="24"/>
                <w:szCs w:val="20"/>
                <w:highlight w:val="none"/>
                <w:lang w:val="en-US" w:eastAsia="zh-CN" w:bidi="ar-SA"/>
              </w:rPr>
              <w:t>市2021年农业农</w:t>
            </w:r>
            <w:r>
              <w:rPr>
                <w:rFonts w:hint="eastAsia" w:cs="Times New Roman"/>
                <w:b w:val="0"/>
                <w:bCs w:val="0"/>
                <w:color w:val="000000"/>
                <w:kern w:val="2"/>
                <w:sz w:val="24"/>
                <w:szCs w:val="20"/>
                <w:highlight w:val="none"/>
                <w:lang w:val="en-US" w:eastAsia="zh-CN" w:bidi="ar-SA"/>
              </w:rPr>
              <w:t>村污染治理攻坚实施方案》的实施，</w:t>
            </w:r>
            <w:r>
              <w:rPr>
                <w:rFonts w:hint="eastAsia" w:hAnsi="Times New Roman"/>
                <w:highlight w:val="none"/>
                <w:lang w:val="en-US" w:eastAsia="zh-CN"/>
              </w:rPr>
              <w:t>梯次推进农村生活污水治理，深入推进农村环境整治，积极推进种植业污染防治，全面推进健康绿色养殖，加强农业面源污染治理监督指导，提升农业农村生态环境监管能力，通过采取一系列措施可逐步改善农业农村污染现象</w:t>
            </w:r>
            <w:r>
              <w:rPr>
                <w:rFonts w:hAnsi="Times New Roman"/>
                <w:highlight w:val="none"/>
                <w:lang w:val="en-US" w:eastAsia="zh-CN"/>
              </w:rPr>
              <w:t>。</w:t>
            </w:r>
          </w:p>
          <w:p>
            <w:pPr>
              <w:adjustRightInd w:val="0"/>
              <w:snapToGrid w:val="0"/>
              <w:spacing w:line="520" w:lineRule="exact"/>
              <w:ind w:firstLine="482" w:firstLineChars="200"/>
              <w:rPr>
                <w:b/>
                <w:color w:val="000000"/>
                <w:sz w:val="24"/>
                <w:highlight w:val="none"/>
              </w:rPr>
            </w:pPr>
            <w:r>
              <w:rPr>
                <w:b/>
                <w:color w:val="000000"/>
                <w:sz w:val="24"/>
                <w:highlight w:val="none"/>
              </w:rPr>
              <w:t>3、声环境质量现状</w:t>
            </w:r>
          </w:p>
          <w:p>
            <w:pPr>
              <w:spacing w:line="520" w:lineRule="exact"/>
              <w:ind w:firstLine="480" w:firstLineChars="200"/>
              <w:jc w:val="left"/>
              <w:rPr>
                <w:rFonts w:hint="default" w:ascii="Times New Roman" w:hAnsi="Times New Roman" w:cs="Times New Roman"/>
                <w:color w:val="000000"/>
                <w:sz w:val="24"/>
                <w:highlight w:val="none"/>
                <w:lang w:val="en-US" w:eastAsia="zh-CN"/>
              </w:rPr>
            </w:pPr>
            <w:r>
              <w:rPr>
                <w:rFonts w:hint="eastAsia"/>
                <w:color w:val="000000"/>
                <w:sz w:val="24"/>
                <w:highlight w:val="none"/>
                <w:lang w:eastAsia="zh-CN"/>
              </w:rPr>
              <w:t>本项目所在厂区厂界外周边</w:t>
            </w:r>
            <w:r>
              <w:rPr>
                <w:rFonts w:hint="eastAsia"/>
                <w:color w:val="000000"/>
                <w:sz w:val="24"/>
                <w:highlight w:val="none"/>
                <w:lang w:val="en-US" w:eastAsia="zh-CN"/>
              </w:rPr>
              <w:t>50m范围内无声环境保护目标，因此不需进行声环境质量现状监测。</w:t>
            </w:r>
          </w:p>
          <w:p>
            <w:pPr>
              <w:adjustRightInd w:val="0"/>
              <w:snapToGrid w:val="0"/>
              <w:spacing w:line="520" w:lineRule="exact"/>
              <w:ind w:firstLine="482" w:firstLineChars="200"/>
              <w:jc w:val="left"/>
              <w:rPr>
                <w:b/>
                <w:color w:val="000000"/>
                <w:sz w:val="24"/>
                <w:highlight w:val="none"/>
              </w:rPr>
            </w:pPr>
            <w:r>
              <w:rPr>
                <w:b/>
                <w:color w:val="000000"/>
                <w:sz w:val="24"/>
                <w:highlight w:val="none"/>
              </w:rPr>
              <w:t>4、生态环境现状</w:t>
            </w:r>
          </w:p>
          <w:p>
            <w:pPr>
              <w:spacing w:line="500" w:lineRule="exact"/>
              <w:ind w:firstLine="480" w:firstLineChars="200"/>
              <w:rPr>
                <w:kern w:val="0"/>
                <w:sz w:val="24"/>
                <w:highlight w:val="none"/>
              </w:rPr>
            </w:pPr>
            <w:r>
              <w:rPr>
                <w:rFonts w:hint="eastAsia" w:ascii="Times New Roman" w:hAnsi="Times New Roman" w:eastAsia="宋体" w:cs="Times New Roman"/>
                <w:sz w:val="24"/>
                <w:highlight w:val="none"/>
              </w:rPr>
              <w:t>本项目建设地点为鲁山县产业集聚区</w:t>
            </w:r>
            <w:r>
              <w:rPr>
                <w:rFonts w:hint="eastAsia" w:cs="Times New Roman"/>
                <w:sz w:val="24"/>
                <w:highlight w:val="none"/>
                <w:lang w:eastAsia="zh-CN"/>
              </w:rPr>
              <w:t>南</w:t>
            </w:r>
            <w:r>
              <w:rPr>
                <w:rFonts w:hint="eastAsia" w:ascii="Times New Roman" w:hAnsi="Times New Roman" w:eastAsia="宋体" w:cs="Times New Roman"/>
                <w:sz w:val="24"/>
                <w:highlight w:val="none"/>
              </w:rPr>
              <w:t>区，根据现场调查，项目周边多为道路、厂房，地表植被主要为人工种植的植物，主要为人工生态系统，无其他自然生态系统。项目周边500m范围内未发现列入《国家重点保护野生植物名录》和《国家重点保护野生动物名录》的动植物。</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76" w:type="dxa"/>
            <w:vAlign w:val="center"/>
          </w:tcPr>
          <w:p>
            <w:pPr>
              <w:adjustRightInd w:val="0"/>
              <w:snapToGrid w:val="0"/>
              <w:jc w:val="center"/>
              <w:rPr>
                <w:kern w:val="0"/>
                <w:szCs w:val="21"/>
                <w:highlight w:val="none"/>
              </w:rPr>
            </w:pPr>
            <w:r>
              <w:rPr>
                <w:kern w:val="0"/>
                <w:szCs w:val="21"/>
                <w:highlight w:val="none"/>
              </w:rPr>
              <w:t>环境</w:t>
            </w:r>
          </w:p>
          <w:p>
            <w:pPr>
              <w:adjustRightInd w:val="0"/>
              <w:snapToGrid w:val="0"/>
              <w:jc w:val="center"/>
              <w:rPr>
                <w:kern w:val="0"/>
                <w:szCs w:val="21"/>
                <w:highlight w:val="none"/>
              </w:rPr>
            </w:pPr>
            <w:r>
              <w:rPr>
                <w:kern w:val="0"/>
                <w:szCs w:val="21"/>
                <w:highlight w:val="none"/>
              </w:rPr>
              <w:t>保护</w:t>
            </w:r>
          </w:p>
          <w:p>
            <w:pPr>
              <w:adjustRightInd w:val="0"/>
              <w:snapToGrid w:val="0"/>
              <w:jc w:val="center"/>
              <w:rPr>
                <w:kern w:val="0"/>
                <w:szCs w:val="21"/>
                <w:highlight w:val="none"/>
              </w:rPr>
            </w:pPr>
            <w:r>
              <w:rPr>
                <w:kern w:val="0"/>
                <w:szCs w:val="21"/>
                <w:highlight w:val="none"/>
              </w:rPr>
              <w:t>目标</w:t>
            </w:r>
          </w:p>
        </w:tc>
        <w:tc>
          <w:tcPr>
            <w:tcW w:w="8514" w:type="dxa"/>
            <w:vAlign w:val="center"/>
          </w:tcPr>
          <w:p>
            <w:pPr>
              <w:adjustRightInd w:val="0"/>
              <w:snapToGrid w:val="0"/>
              <w:spacing w:line="520" w:lineRule="exact"/>
              <w:ind w:firstLine="480" w:firstLineChars="200"/>
              <w:jc w:val="left"/>
              <w:rPr>
                <w:rFonts w:hint="eastAsia" w:ascii="Times New Roman" w:hAnsi="Times New Roman" w:eastAsia="宋体" w:cs="Times New Roman"/>
                <w:color w:val="FF0000"/>
                <w:kern w:val="0"/>
                <w:sz w:val="24"/>
                <w:szCs w:val="24"/>
                <w:highlight w:val="none"/>
                <w:lang w:val="en-US" w:eastAsia="zh-CN"/>
              </w:rPr>
            </w:pPr>
            <w:r>
              <w:rPr>
                <w:rFonts w:hint="eastAsia"/>
                <w:sz w:val="24"/>
                <w:highlight w:val="none"/>
                <w:lang w:eastAsia="zh-CN"/>
              </w:rPr>
              <w:t>本项目</w:t>
            </w:r>
            <w:r>
              <w:rPr>
                <w:rFonts w:hint="eastAsia"/>
                <w:sz w:val="24"/>
                <w:highlight w:val="none"/>
                <w:lang w:val="en-US" w:eastAsia="zh-CN"/>
              </w:rPr>
              <w:t>位于平顶山市鲁山县产业集聚区南区第11号标准化厂房，</w:t>
            </w:r>
            <w:r>
              <w:rPr>
                <w:rFonts w:hint="eastAsia"/>
                <w:sz w:val="24"/>
                <w:highlight w:val="none"/>
                <w:lang w:eastAsia="zh-CN"/>
              </w:rPr>
              <w:t>本项目拟用地厂界</w:t>
            </w:r>
            <w:r>
              <w:rPr>
                <w:rFonts w:hint="eastAsia"/>
                <w:color w:val="000000"/>
                <w:sz w:val="24"/>
                <w:highlight w:val="none"/>
                <w:lang w:eastAsia="zh-CN"/>
              </w:rPr>
              <w:t>外周边</w:t>
            </w:r>
            <w:r>
              <w:rPr>
                <w:rFonts w:hint="eastAsia"/>
                <w:color w:val="000000"/>
                <w:sz w:val="24"/>
                <w:highlight w:val="none"/>
                <w:lang w:val="en-US" w:eastAsia="zh-CN"/>
              </w:rPr>
              <w:t>50m范围内无声环境保护目标，</w:t>
            </w:r>
            <w:r>
              <w:rPr>
                <w:rFonts w:hint="eastAsia"/>
                <w:sz w:val="24"/>
                <w:highlight w:val="none"/>
                <w:lang w:eastAsia="zh-CN"/>
              </w:rPr>
              <w:t>本项目拟用地厂界</w:t>
            </w:r>
            <w:r>
              <w:rPr>
                <w:rFonts w:hint="eastAsia"/>
                <w:sz w:val="24"/>
                <w:highlight w:val="none"/>
              </w:rPr>
              <w:t>外500米范围内</w:t>
            </w:r>
            <w:r>
              <w:rPr>
                <w:rFonts w:hint="eastAsia"/>
                <w:sz w:val="24"/>
                <w:highlight w:val="none"/>
                <w:lang w:eastAsia="zh-CN"/>
              </w:rPr>
              <w:t>大气环境保护目标及地表水</w:t>
            </w:r>
            <w:r>
              <w:rPr>
                <w:rFonts w:hint="eastAsia"/>
                <w:sz w:val="24"/>
                <w:highlight w:val="none"/>
              </w:rPr>
              <w:t>环境保护目标</w:t>
            </w:r>
            <w:r>
              <w:rPr>
                <w:rFonts w:hint="eastAsia"/>
                <w:sz w:val="24"/>
                <w:highlight w:val="none"/>
                <w:lang w:eastAsia="zh-CN"/>
              </w:rPr>
              <w:t>见下表。</w:t>
            </w:r>
          </w:p>
          <w:p>
            <w:pPr>
              <w:spacing w:line="520" w:lineRule="exact"/>
              <w:jc w:val="both"/>
              <w:rPr>
                <w:rFonts w:hint="default" w:ascii="Times New Roman" w:hAnsi="Times New Roman" w:eastAsia="黑体" w:cs="Times New Roman"/>
                <w:sz w:val="24"/>
                <w:highlight w:val="none"/>
              </w:rPr>
            </w:pPr>
            <w:r>
              <w:rPr>
                <w:rFonts w:hint="default" w:ascii="Times New Roman" w:hAnsi="Times New Roman" w:eastAsia="黑体" w:cs="Times New Roman"/>
                <w:sz w:val="24"/>
                <w:highlight w:val="none"/>
              </w:rPr>
              <w:t>表</w:t>
            </w:r>
            <w:r>
              <w:rPr>
                <w:rFonts w:hint="default" w:ascii="Times New Roman" w:hAnsi="Times New Roman" w:eastAsia="黑体" w:cs="Times New Roman"/>
                <w:sz w:val="24"/>
                <w:highlight w:val="none"/>
                <w:lang w:val="en-US" w:eastAsia="zh-CN"/>
              </w:rPr>
              <w:t>3-</w:t>
            </w:r>
            <w:r>
              <w:rPr>
                <w:rFonts w:hint="eastAsia" w:eastAsia="黑体" w:cs="Times New Roman"/>
                <w:sz w:val="24"/>
                <w:highlight w:val="none"/>
                <w:lang w:val="en-US" w:eastAsia="zh-CN"/>
              </w:rPr>
              <w:t>3</w:t>
            </w:r>
            <w:r>
              <w:rPr>
                <w:rFonts w:hint="default" w:ascii="Times New Roman" w:hAnsi="Times New Roman" w:eastAsia="黑体" w:cs="Times New Roman"/>
                <w:sz w:val="24"/>
                <w:highlight w:val="none"/>
              </w:rPr>
              <w:t xml:space="preserve">    </w:t>
            </w:r>
            <w:r>
              <w:rPr>
                <w:rFonts w:hint="eastAsia" w:ascii="Times New Roman" w:hAnsi="Times New Roman" w:eastAsia="黑体" w:cs="Times New Roman"/>
                <w:sz w:val="24"/>
                <w:highlight w:val="none"/>
                <w:lang w:val="en-US" w:eastAsia="zh-CN"/>
              </w:rPr>
              <w:t xml:space="preserve">  </w:t>
            </w:r>
            <w:r>
              <w:rPr>
                <w:rFonts w:hint="eastAsia" w:eastAsia="黑体" w:cs="Times New Roman"/>
                <w:sz w:val="24"/>
                <w:highlight w:val="none"/>
                <w:lang w:val="en-US" w:eastAsia="zh-CN"/>
              </w:rPr>
              <w:t xml:space="preserve">  </w:t>
            </w:r>
            <w:r>
              <w:rPr>
                <w:rFonts w:hint="eastAsia" w:ascii="Times New Roman" w:hAnsi="Times New Roman" w:eastAsia="黑体" w:cs="Times New Roman"/>
                <w:sz w:val="24"/>
                <w:highlight w:val="none"/>
                <w:lang w:val="en-US" w:eastAsia="zh-CN"/>
              </w:rPr>
              <w:t xml:space="preserve">     </w:t>
            </w:r>
            <w:r>
              <w:rPr>
                <w:rFonts w:hint="default" w:ascii="Times New Roman" w:hAnsi="Times New Roman" w:eastAsia="黑体" w:cs="Times New Roman"/>
                <w:sz w:val="24"/>
                <w:highlight w:val="none"/>
              </w:rPr>
              <w:t xml:space="preserve"> </w:t>
            </w:r>
            <w:r>
              <w:rPr>
                <w:rFonts w:hint="eastAsia" w:eastAsia="黑体" w:cs="Times New Roman"/>
                <w:sz w:val="24"/>
                <w:highlight w:val="none"/>
                <w:lang w:eastAsia="zh-CN"/>
              </w:rPr>
              <w:t>环境空气</w:t>
            </w:r>
            <w:r>
              <w:rPr>
                <w:rFonts w:hint="default" w:ascii="Times New Roman" w:hAnsi="Times New Roman" w:eastAsia="黑体" w:cs="Times New Roman"/>
                <w:sz w:val="24"/>
                <w:highlight w:val="none"/>
              </w:rPr>
              <w:t>主要环境保护目标一览表</w:t>
            </w:r>
          </w:p>
          <w:tbl>
            <w:tblPr>
              <w:tblStyle w:val="2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85" w:type="dxa"/>
                <w:left w:w="108" w:type="dxa"/>
                <w:bottom w:w="85" w:type="dxa"/>
                <w:right w:w="108" w:type="dxa"/>
              </w:tblCellMar>
            </w:tblPr>
            <w:tblGrid>
              <w:gridCol w:w="641"/>
              <w:gridCol w:w="900"/>
              <w:gridCol w:w="1206"/>
              <w:gridCol w:w="1126"/>
              <w:gridCol w:w="647"/>
              <w:gridCol w:w="884"/>
              <w:gridCol w:w="1037"/>
              <w:gridCol w:w="1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245" w:hRule="atLeast"/>
                <w:jc w:val="center"/>
              </w:trPr>
              <w:tc>
                <w:tcPr>
                  <w:tcW w:w="387"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环境</w:t>
                  </w:r>
                </w:p>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类别</w:t>
                  </w:r>
                </w:p>
              </w:tc>
              <w:tc>
                <w:tcPr>
                  <w:tcW w:w="543"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主要保护目标</w:t>
                  </w:r>
                </w:p>
              </w:tc>
              <w:tc>
                <w:tcPr>
                  <w:tcW w:w="1406" w:type="pct"/>
                  <w:gridSpan w:val="2"/>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坐标</w:t>
                  </w:r>
                </w:p>
              </w:tc>
              <w:tc>
                <w:tcPr>
                  <w:tcW w:w="390"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方位</w:t>
                  </w:r>
                </w:p>
              </w:tc>
              <w:tc>
                <w:tcPr>
                  <w:tcW w:w="533"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距离（m）</w:t>
                  </w:r>
                </w:p>
              </w:tc>
              <w:tc>
                <w:tcPr>
                  <w:tcW w:w="625"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cs="Times New Roman"/>
                      <w:szCs w:val="21"/>
                      <w:highlight w:val="none"/>
                      <w:lang w:val="en-US" w:eastAsia="zh-CN"/>
                    </w:rPr>
                    <w:t>人数</w:t>
                  </w:r>
                </w:p>
              </w:tc>
              <w:tc>
                <w:tcPr>
                  <w:tcW w:w="1112"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保护级别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270" w:hRule="atLeast"/>
                <w:jc w:val="center"/>
              </w:trPr>
              <w:tc>
                <w:tcPr>
                  <w:tcW w:w="387"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p>
              </w:tc>
              <w:tc>
                <w:tcPr>
                  <w:tcW w:w="543"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p>
              </w:tc>
              <w:tc>
                <w:tcPr>
                  <w:tcW w:w="72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E（°）</w:t>
                  </w:r>
                </w:p>
              </w:tc>
              <w:tc>
                <w:tcPr>
                  <w:tcW w:w="67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N（°）</w:t>
                  </w:r>
                </w:p>
              </w:tc>
              <w:tc>
                <w:tcPr>
                  <w:tcW w:w="390"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p>
              </w:tc>
              <w:tc>
                <w:tcPr>
                  <w:tcW w:w="533"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p>
              </w:tc>
              <w:tc>
                <w:tcPr>
                  <w:tcW w:w="625"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p>
              </w:tc>
              <w:tc>
                <w:tcPr>
                  <w:tcW w:w="1112"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25" w:hRule="atLeast"/>
                <w:jc w:val="center"/>
              </w:trPr>
              <w:tc>
                <w:tcPr>
                  <w:tcW w:w="387"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环境</w:t>
                  </w:r>
                </w:p>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空气</w:t>
                  </w:r>
                </w:p>
              </w:tc>
              <w:tc>
                <w:tcPr>
                  <w:tcW w:w="54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cs="Times New Roman"/>
                      <w:szCs w:val="21"/>
                      <w:highlight w:val="none"/>
                      <w:lang w:val="en-US" w:eastAsia="zh-CN"/>
                    </w:rPr>
                    <w:t>张南庄</w:t>
                  </w:r>
                </w:p>
              </w:tc>
              <w:tc>
                <w:tcPr>
                  <w:tcW w:w="72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112.</w:t>
                  </w:r>
                  <w:r>
                    <w:rPr>
                      <w:rFonts w:hint="eastAsia" w:cs="Times New Roman"/>
                      <w:szCs w:val="21"/>
                      <w:highlight w:val="none"/>
                      <w:lang w:val="en-US" w:eastAsia="zh-CN"/>
                    </w:rPr>
                    <w:t>940690</w:t>
                  </w:r>
                </w:p>
              </w:tc>
              <w:tc>
                <w:tcPr>
                  <w:tcW w:w="67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33.</w:t>
                  </w:r>
                  <w:r>
                    <w:rPr>
                      <w:rFonts w:hint="eastAsia" w:cs="Times New Roman"/>
                      <w:szCs w:val="21"/>
                      <w:highlight w:val="none"/>
                      <w:lang w:val="en-US" w:eastAsia="zh-CN"/>
                    </w:rPr>
                    <w:t>749537</w:t>
                  </w:r>
                </w:p>
              </w:tc>
              <w:tc>
                <w:tcPr>
                  <w:tcW w:w="39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cs="Times New Roman"/>
                      <w:szCs w:val="21"/>
                      <w:highlight w:val="none"/>
                      <w:lang w:val="en-US" w:eastAsia="zh-CN"/>
                    </w:rPr>
                    <w:t>西</w:t>
                  </w:r>
                </w:p>
              </w:tc>
              <w:tc>
                <w:tcPr>
                  <w:tcW w:w="53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ascii="Times New Roman" w:hAnsi="Times New Roman" w:cs="Times New Roman"/>
                      <w:szCs w:val="21"/>
                      <w:highlight w:val="none"/>
                      <w:lang w:val="en-US" w:eastAsia="zh-CN"/>
                    </w:rPr>
                  </w:pPr>
                  <w:r>
                    <w:rPr>
                      <w:rFonts w:hint="eastAsia" w:cs="Times New Roman"/>
                      <w:szCs w:val="21"/>
                      <w:highlight w:val="none"/>
                      <w:lang w:val="en-US" w:eastAsia="zh-CN"/>
                    </w:rPr>
                    <w:t>235</w:t>
                  </w:r>
                </w:p>
              </w:tc>
              <w:tc>
                <w:tcPr>
                  <w:tcW w:w="625"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cs="Times New Roman"/>
                      <w:szCs w:val="21"/>
                      <w:highlight w:val="none"/>
                      <w:lang w:val="en-US" w:eastAsia="zh-CN"/>
                    </w:rPr>
                    <w:t>240人</w:t>
                  </w:r>
                </w:p>
              </w:tc>
              <w:tc>
                <w:tcPr>
                  <w:tcW w:w="1112"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《环境空气质量标准》</w:t>
                  </w:r>
                  <w:r>
                    <w:rPr>
                      <w:rFonts w:hint="eastAsia" w:ascii="Times New Roman" w:hAnsi="Times New Roman" w:cs="Times New Roman"/>
                      <w:color w:val="auto"/>
                      <w:spacing w:val="-4"/>
                      <w:highlight w:val="none"/>
                      <w:lang w:eastAsia="zh-CN"/>
                    </w:rPr>
                    <w:t>及其修改单</w:t>
                  </w:r>
                  <w:r>
                    <w:rPr>
                      <w:rFonts w:hint="eastAsia" w:ascii="Times New Roman" w:hAnsi="Times New Roman" w:cs="Times New Roman"/>
                      <w:szCs w:val="21"/>
                      <w:highlight w:val="none"/>
                      <w:lang w:val="en-US" w:eastAsia="zh-CN"/>
                    </w:rPr>
                    <w:t>二级标准（GB3095-2012）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25" w:hRule="atLeast"/>
                <w:jc w:val="center"/>
              </w:trPr>
              <w:tc>
                <w:tcPr>
                  <w:tcW w:w="387"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p>
              </w:tc>
              <w:tc>
                <w:tcPr>
                  <w:tcW w:w="54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cs="Times New Roman"/>
                      <w:szCs w:val="21"/>
                      <w:highlight w:val="none"/>
                      <w:lang w:val="en-US" w:eastAsia="zh-CN"/>
                    </w:rPr>
                    <w:t>小河张</w:t>
                  </w:r>
                </w:p>
              </w:tc>
              <w:tc>
                <w:tcPr>
                  <w:tcW w:w="72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112.</w:t>
                  </w:r>
                  <w:r>
                    <w:rPr>
                      <w:rFonts w:hint="eastAsia" w:cs="Times New Roman"/>
                      <w:szCs w:val="21"/>
                      <w:highlight w:val="none"/>
                      <w:lang w:val="en-US" w:eastAsia="zh-CN"/>
                    </w:rPr>
                    <w:t>949037</w:t>
                  </w:r>
                </w:p>
              </w:tc>
              <w:tc>
                <w:tcPr>
                  <w:tcW w:w="67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33</w:t>
                  </w:r>
                  <w:r>
                    <w:rPr>
                      <w:rFonts w:hint="eastAsia" w:cs="Times New Roman"/>
                      <w:szCs w:val="21"/>
                      <w:highlight w:val="none"/>
                      <w:lang w:val="en-US" w:eastAsia="zh-CN"/>
                    </w:rPr>
                    <w:t>.751661</w:t>
                  </w:r>
                </w:p>
              </w:tc>
              <w:tc>
                <w:tcPr>
                  <w:tcW w:w="39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cs="Times New Roman"/>
                      <w:szCs w:val="21"/>
                      <w:highlight w:val="none"/>
                      <w:lang w:val="en-US" w:eastAsia="zh-CN"/>
                    </w:rPr>
                    <w:t>东北</w:t>
                  </w:r>
                </w:p>
              </w:tc>
              <w:tc>
                <w:tcPr>
                  <w:tcW w:w="53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ascii="Times New Roman" w:hAnsi="Times New Roman" w:cs="Times New Roman"/>
                      <w:szCs w:val="21"/>
                      <w:highlight w:val="none"/>
                      <w:lang w:val="en-US" w:eastAsia="zh-CN"/>
                    </w:rPr>
                  </w:pPr>
                  <w:r>
                    <w:rPr>
                      <w:rFonts w:hint="eastAsia" w:cs="Times New Roman"/>
                      <w:szCs w:val="21"/>
                      <w:highlight w:val="none"/>
                      <w:lang w:val="en-US" w:eastAsia="zh-CN"/>
                    </w:rPr>
                    <w:t>260</w:t>
                  </w:r>
                </w:p>
              </w:tc>
              <w:tc>
                <w:tcPr>
                  <w:tcW w:w="625"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ascii="Times New Roman" w:hAnsi="Times New Roman" w:cs="Times New Roman"/>
                      <w:szCs w:val="21"/>
                      <w:highlight w:val="none"/>
                      <w:lang w:val="en-US" w:eastAsia="zh-CN"/>
                    </w:rPr>
                  </w:pPr>
                  <w:r>
                    <w:rPr>
                      <w:rFonts w:hint="eastAsia" w:cs="Times New Roman"/>
                      <w:szCs w:val="21"/>
                      <w:highlight w:val="none"/>
                      <w:lang w:val="en-US" w:eastAsia="zh-CN"/>
                    </w:rPr>
                    <w:t>1160人</w:t>
                  </w:r>
                </w:p>
              </w:tc>
              <w:tc>
                <w:tcPr>
                  <w:tcW w:w="1112"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18" w:hRule="atLeast"/>
                <w:jc w:val="center"/>
              </w:trPr>
              <w:tc>
                <w:tcPr>
                  <w:tcW w:w="387"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p>
              </w:tc>
              <w:tc>
                <w:tcPr>
                  <w:tcW w:w="54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cs="Times New Roman"/>
                      <w:szCs w:val="21"/>
                      <w:highlight w:val="none"/>
                      <w:lang w:val="en-US" w:eastAsia="zh-CN"/>
                    </w:rPr>
                    <w:t>石佛</w:t>
                  </w:r>
                </w:p>
              </w:tc>
              <w:tc>
                <w:tcPr>
                  <w:tcW w:w="72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112.</w:t>
                  </w:r>
                  <w:r>
                    <w:rPr>
                      <w:rFonts w:hint="eastAsia" w:cs="Times New Roman"/>
                      <w:szCs w:val="21"/>
                      <w:highlight w:val="none"/>
                      <w:lang w:val="en-US" w:eastAsia="zh-CN"/>
                    </w:rPr>
                    <w:t>951226</w:t>
                  </w:r>
                </w:p>
              </w:tc>
              <w:tc>
                <w:tcPr>
                  <w:tcW w:w="67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33.</w:t>
                  </w:r>
                  <w:r>
                    <w:rPr>
                      <w:rFonts w:hint="eastAsia" w:cs="Times New Roman"/>
                      <w:szCs w:val="21"/>
                      <w:highlight w:val="none"/>
                      <w:lang w:val="en-US" w:eastAsia="zh-CN"/>
                    </w:rPr>
                    <w:t>746854</w:t>
                  </w:r>
                </w:p>
              </w:tc>
              <w:tc>
                <w:tcPr>
                  <w:tcW w:w="39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cs="Times New Roman"/>
                      <w:szCs w:val="21"/>
                      <w:highlight w:val="none"/>
                      <w:lang w:val="en-US" w:eastAsia="zh-CN"/>
                    </w:rPr>
                    <w:t>东南</w:t>
                  </w:r>
                </w:p>
              </w:tc>
              <w:tc>
                <w:tcPr>
                  <w:tcW w:w="53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ascii="Times New Roman" w:hAnsi="Times New Roman" w:cs="Times New Roman"/>
                      <w:szCs w:val="21"/>
                      <w:highlight w:val="none"/>
                      <w:lang w:val="en-US" w:eastAsia="zh-CN"/>
                    </w:rPr>
                  </w:pPr>
                  <w:r>
                    <w:rPr>
                      <w:rFonts w:hint="eastAsia" w:cs="Times New Roman"/>
                      <w:szCs w:val="21"/>
                      <w:highlight w:val="none"/>
                      <w:lang w:val="en-US" w:eastAsia="zh-CN"/>
                    </w:rPr>
                    <w:t>455</w:t>
                  </w:r>
                </w:p>
              </w:tc>
              <w:tc>
                <w:tcPr>
                  <w:tcW w:w="625" w:type="pct"/>
                  <w:tcBorders>
                    <w:tl2br w:val="nil"/>
                    <w:tr2bl w:val="nil"/>
                  </w:tcBorders>
                  <w:noWrap w:val="0"/>
                  <w:vAlign w:val="center"/>
                </w:tcPr>
                <w:p>
                  <w:pPr>
                    <w:pStyle w:val="6"/>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eastAsia="宋体"/>
                      <w:sz w:val="21"/>
                      <w:szCs w:val="21"/>
                      <w:highlight w:val="none"/>
                      <w:lang w:val="en-US" w:eastAsia="zh-CN"/>
                    </w:rPr>
                  </w:pPr>
                  <w:r>
                    <w:rPr>
                      <w:rFonts w:hint="eastAsia" w:ascii="Times New Roman" w:hAnsi="Times New Roman" w:eastAsia="宋体" w:cs="Times New Roman"/>
                      <w:kern w:val="2"/>
                      <w:sz w:val="21"/>
                      <w:szCs w:val="21"/>
                      <w:highlight w:val="none"/>
                      <w:lang w:val="en-US" w:eastAsia="zh-CN" w:bidi="ar-SA"/>
                    </w:rPr>
                    <w:t>1270人</w:t>
                  </w:r>
                </w:p>
              </w:tc>
              <w:tc>
                <w:tcPr>
                  <w:tcW w:w="1112" w:type="pct"/>
                  <w:vMerge w:val="continue"/>
                  <w:tcBorders>
                    <w:tl2br w:val="nil"/>
                    <w:tr2bl w:val="nil"/>
                  </w:tcBorders>
                  <w:noWrap w:val="0"/>
                  <w:vAlign w:val="center"/>
                </w:tcPr>
                <w:p>
                  <w:pPr>
                    <w:pStyle w:val="6"/>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11" w:hRule="atLeast"/>
                <w:jc w:val="center"/>
              </w:trPr>
              <w:tc>
                <w:tcPr>
                  <w:tcW w:w="38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szCs w:val="21"/>
                      <w:highlight w:val="none"/>
                      <w:lang w:val="en-US" w:eastAsia="zh-CN"/>
                    </w:rPr>
                  </w:pPr>
                  <w:r>
                    <w:rPr>
                      <w:rFonts w:hint="eastAsia" w:cs="Times New Roman"/>
                      <w:szCs w:val="21"/>
                      <w:highlight w:val="none"/>
                      <w:lang w:val="en-US" w:eastAsia="zh-CN"/>
                    </w:rPr>
                    <w:t>地表水</w:t>
                  </w:r>
                </w:p>
              </w:tc>
              <w:tc>
                <w:tcPr>
                  <w:tcW w:w="54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cs="Times New Roman"/>
                      <w:szCs w:val="21"/>
                      <w:highlight w:val="none"/>
                      <w:lang w:val="en-US" w:eastAsia="zh-CN"/>
                    </w:rPr>
                  </w:pPr>
                  <w:r>
                    <w:rPr>
                      <w:rFonts w:hint="eastAsia" w:cs="Times New Roman"/>
                      <w:szCs w:val="21"/>
                      <w:highlight w:val="none"/>
                      <w:lang w:val="en-US" w:eastAsia="zh-CN"/>
                    </w:rPr>
                    <w:t>大浪河</w:t>
                  </w:r>
                </w:p>
              </w:tc>
              <w:tc>
                <w:tcPr>
                  <w:tcW w:w="72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ascii="Times New Roman" w:hAnsi="Times New Roman" w:cs="Times New Roman"/>
                      <w:szCs w:val="21"/>
                      <w:highlight w:val="none"/>
                      <w:lang w:val="en-US" w:eastAsia="zh-CN"/>
                    </w:rPr>
                  </w:pPr>
                  <w:r>
                    <w:rPr>
                      <w:rFonts w:hint="eastAsia" w:cs="Times New Roman"/>
                      <w:szCs w:val="21"/>
                      <w:highlight w:val="none"/>
                      <w:lang w:val="en-US" w:eastAsia="zh-CN"/>
                    </w:rPr>
                    <w:t>/</w:t>
                  </w:r>
                </w:p>
              </w:tc>
              <w:tc>
                <w:tcPr>
                  <w:tcW w:w="678"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ascii="Times New Roman" w:hAnsi="Times New Roman" w:cs="Times New Roman"/>
                      <w:szCs w:val="21"/>
                      <w:highlight w:val="none"/>
                      <w:lang w:val="en-US" w:eastAsia="zh-CN"/>
                    </w:rPr>
                  </w:pPr>
                  <w:r>
                    <w:rPr>
                      <w:rFonts w:hint="eastAsia" w:cs="Times New Roman"/>
                      <w:szCs w:val="21"/>
                      <w:highlight w:val="none"/>
                      <w:lang w:val="en-US" w:eastAsia="zh-CN"/>
                    </w:rPr>
                    <w:t>/</w:t>
                  </w:r>
                </w:p>
              </w:tc>
              <w:tc>
                <w:tcPr>
                  <w:tcW w:w="39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cs="Times New Roman"/>
                      <w:szCs w:val="21"/>
                      <w:highlight w:val="none"/>
                      <w:lang w:val="en-US" w:eastAsia="zh-CN"/>
                    </w:rPr>
                  </w:pPr>
                  <w:r>
                    <w:rPr>
                      <w:rFonts w:hint="eastAsia" w:cs="Times New Roman"/>
                      <w:szCs w:val="21"/>
                      <w:highlight w:val="none"/>
                      <w:lang w:val="en-US" w:eastAsia="zh-CN"/>
                    </w:rPr>
                    <w:t>东北</w:t>
                  </w:r>
                </w:p>
              </w:tc>
              <w:tc>
                <w:tcPr>
                  <w:tcW w:w="53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cs="Times New Roman"/>
                      <w:szCs w:val="21"/>
                      <w:highlight w:val="none"/>
                      <w:lang w:val="en-US" w:eastAsia="zh-CN"/>
                    </w:rPr>
                  </w:pPr>
                  <w:r>
                    <w:rPr>
                      <w:rFonts w:hint="eastAsia" w:cs="Times New Roman"/>
                      <w:szCs w:val="21"/>
                      <w:highlight w:val="none"/>
                      <w:lang w:val="en-US" w:eastAsia="zh-CN"/>
                    </w:rPr>
                    <w:t>550</w:t>
                  </w:r>
                </w:p>
              </w:tc>
              <w:tc>
                <w:tcPr>
                  <w:tcW w:w="625" w:type="pct"/>
                  <w:tcBorders>
                    <w:tl2br w:val="nil"/>
                    <w:tr2bl w:val="nil"/>
                  </w:tcBorders>
                  <w:noWrap w:val="0"/>
                  <w:vAlign w:val="center"/>
                </w:tcPr>
                <w:p>
                  <w:pPr>
                    <w:pStyle w:val="6"/>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kern w:val="2"/>
                      <w:sz w:val="21"/>
                      <w:szCs w:val="21"/>
                      <w:highlight w:val="none"/>
                      <w:lang w:val="en-US" w:eastAsia="zh-CN" w:bidi="ar-SA"/>
                    </w:rPr>
                  </w:pPr>
                  <w:r>
                    <w:rPr>
                      <w:rFonts w:hint="eastAsia" w:ascii="Times New Roman" w:hAnsi="Times New Roman" w:cs="Times New Roman"/>
                      <w:kern w:val="2"/>
                      <w:sz w:val="21"/>
                      <w:szCs w:val="21"/>
                      <w:highlight w:val="none"/>
                      <w:lang w:val="en-US" w:eastAsia="zh-CN" w:bidi="ar-SA"/>
                    </w:rPr>
                    <w:t>/</w:t>
                  </w:r>
                </w:p>
              </w:tc>
              <w:tc>
                <w:tcPr>
                  <w:tcW w:w="1112" w:type="pct"/>
                  <w:tcBorders>
                    <w:tl2br w:val="nil"/>
                    <w:tr2bl w:val="nil"/>
                  </w:tcBorders>
                  <w:noWrap w:val="0"/>
                  <w:vAlign w:val="center"/>
                </w:tcPr>
                <w:p>
                  <w:pPr>
                    <w:pStyle w:val="6"/>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sz w:val="21"/>
                      <w:szCs w:val="21"/>
                      <w:highlight w:val="none"/>
                    </w:rPr>
                  </w:pPr>
                  <w:r>
                    <w:rPr>
                      <w:rFonts w:hint="default" w:ascii="Times New Roman" w:hAnsi="Times New Roman" w:eastAsia="宋体" w:cs="Times New Roman"/>
                      <w:kern w:val="2"/>
                      <w:sz w:val="21"/>
                      <w:szCs w:val="21"/>
                      <w:highlight w:val="none"/>
                      <w:lang w:val="en-US" w:eastAsia="zh-CN" w:bidi="ar-SA"/>
                    </w:rPr>
                    <w:t>《地表水环境质量标准》(GB3838-2002)</w:t>
                  </w:r>
                  <w:r>
                    <w:rPr>
                      <w:rFonts w:hint="default" w:ascii="Times New Roman" w:hAnsi="Times New Roman" w:eastAsia="宋体" w:cs="Times New Roman"/>
                      <w:kern w:val="2"/>
                      <w:sz w:val="21"/>
                      <w:szCs w:val="21"/>
                      <w:highlight w:val="none"/>
                      <w:lang w:val="en-US" w:eastAsia="zh-CN" w:bidi="ar-SA"/>
                    </w:rPr>
                    <w:fldChar w:fldCharType="begin"/>
                  </w:r>
                  <w:r>
                    <w:rPr>
                      <w:rFonts w:hint="default" w:ascii="Times New Roman" w:hAnsi="Times New Roman" w:eastAsia="宋体" w:cs="Times New Roman"/>
                      <w:kern w:val="2"/>
                      <w:sz w:val="21"/>
                      <w:szCs w:val="21"/>
                      <w:highlight w:val="none"/>
                      <w:lang w:val="en-US" w:eastAsia="zh-CN" w:bidi="ar-SA"/>
                    </w:rPr>
                    <w:instrText xml:space="preserve"> = 3 \* ROMAN </w:instrText>
                  </w:r>
                  <w:r>
                    <w:rPr>
                      <w:rFonts w:hint="default" w:ascii="Times New Roman" w:hAnsi="Times New Roman" w:eastAsia="宋体" w:cs="Times New Roman"/>
                      <w:kern w:val="2"/>
                      <w:sz w:val="21"/>
                      <w:szCs w:val="21"/>
                      <w:highlight w:val="none"/>
                      <w:lang w:val="en-US" w:eastAsia="zh-CN" w:bidi="ar-SA"/>
                    </w:rPr>
                    <w:fldChar w:fldCharType="separate"/>
                  </w:r>
                  <w:r>
                    <w:rPr>
                      <w:rFonts w:hint="default" w:ascii="Times New Roman" w:hAnsi="Times New Roman" w:eastAsia="宋体" w:cs="Times New Roman"/>
                      <w:kern w:val="2"/>
                      <w:sz w:val="21"/>
                      <w:szCs w:val="21"/>
                      <w:highlight w:val="none"/>
                      <w:lang w:val="en-US" w:eastAsia="zh-CN" w:bidi="ar-SA"/>
                    </w:rPr>
                    <w:t>III</w:t>
                  </w:r>
                  <w:r>
                    <w:rPr>
                      <w:rFonts w:hint="default" w:ascii="Times New Roman" w:hAnsi="Times New Roman" w:eastAsia="宋体" w:cs="Times New Roman"/>
                      <w:kern w:val="2"/>
                      <w:sz w:val="21"/>
                      <w:szCs w:val="21"/>
                      <w:highlight w:val="none"/>
                      <w:lang w:val="en-US" w:eastAsia="zh-CN" w:bidi="ar-SA"/>
                    </w:rPr>
                    <w:fldChar w:fldCharType="end"/>
                  </w:r>
                  <w:r>
                    <w:rPr>
                      <w:rFonts w:hint="default" w:ascii="Times New Roman" w:hAnsi="Times New Roman" w:eastAsia="宋体" w:cs="Times New Roman"/>
                      <w:kern w:val="2"/>
                      <w:sz w:val="21"/>
                      <w:szCs w:val="21"/>
                      <w:highlight w:val="none"/>
                      <w:lang w:val="en-US" w:eastAsia="zh-CN" w:bidi="ar-SA"/>
                    </w:rPr>
                    <w:t>类</w:t>
                  </w:r>
                </w:p>
              </w:tc>
            </w:tr>
          </w:tbl>
          <w:p>
            <w:pPr>
              <w:pStyle w:val="24"/>
              <w:ind w:firstLine="0" w:firstLineChars="0"/>
              <w:rPr>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08" w:hRule="atLeast"/>
          <w:jc w:val="center"/>
        </w:trPr>
        <w:tc>
          <w:tcPr>
            <w:tcW w:w="476" w:type="dxa"/>
            <w:tcMar>
              <w:left w:w="28" w:type="dxa"/>
              <w:right w:w="28" w:type="dxa"/>
            </w:tcMar>
            <w:vAlign w:val="center"/>
          </w:tcPr>
          <w:p>
            <w:pPr>
              <w:adjustRightInd w:val="0"/>
              <w:snapToGrid w:val="0"/>
              <w:jc w:val="center"/>
              <w:rPr>
                <w:kern w:val="0"/>
                <w:szCs w:val="21"/>
                <w:highlight w:val="none"/>
              </w:rPr>
            </w:pPr>
            <w:r>
              <w:rPr>
                <w:kern w:val="0"/>
                <w:szCs w:val="21"/>
                <w:highlight w:val="none"/>
              </w:rPr>
              <w:t>污染</w:t>
            </w:r>
          </w:p>
          <w:p>
            <w:pPr>
              <w:adjustRightInd w:val="0"/>
              <w:snapToGrid w:val="0"/>
              <w:jc w:val="center"/>
              <w:rPr>
                <w:kern w:val="0"/>
                <w:szCs w:val="21"/>
                <w:highlight w:val="none"/>
              </w:rPr>
            </w:pPr>
            <w:r>
              <w:rPr>
                <w:kern w:val="0"/>
                <w:szCs w:val="21"/>
                <w:highlight w:val="none"/>
              </w:rPr>
              <w:t>物排</w:t>
            </w:r>
          </w:p>
          <w:p>
            <w:pPr>
              <w:adjustRightInd w:val="0"/>
              <w:snapToGrid w:val="0"/>
              <w:jc w:val="center"/>
              <w:rPr>
                <w:kern w:val="0"/>
                <w:szCs w:val="21"/>
                <w:highlight w:val="none"/>
              </w:rPr>
            </w:pPr>
            <w:r>
              <w:rPr>
                <w:kern w:val="0"/>
                <w:szCs w:val="21"/>
                <w:highlight w:val="none"/>
              </w:rPr>
              <w:t>放控</w:t>
            </w:r>
          </w:p>
          <w:p>
            <w:pPr>
              <w:adjustRightInd w:val="0"/>
              <w:snapToGrid w:val="0"/>
              <w:jc w:val="center"/>
              <w:rPr>
                <w:kern w:val="0"/>
                <w:szCs w:val="21"/>
                <w:highlight w:val="none"/>
              </w:rPr>
            </w:pPr>
            <w:r>
              <w:rPr>
                <w:kern w:val="0"/>
                <w:szCs w:val="21"/>
                <w:highlight w:val="none"/>
              </w:rPr>
              <w:t>制标</w:t>
            </w:r>
          </w:p>
          <w:p>
            <w:pPr>
              <w:adjustRightInd w:val="0"/>
              <w:snapToGrid w:val="0"/>
              <w:jc w:val="center"/>
              <w:rPr>
                <w:kern w:val="0"/>
                <w:szCs w:val="21"/>
                <w:highlight w:val="none"/>
              </w:rPr>
            </w:pPr>
            <w:r>
              <w:rPr>
                <w:kern w:val="0"/>
                <w:szCs w:val="21"/>
                <w:highlight w:val="none"/>
              </w:rPr>
              <w:t>准</w:t>
            </w:r>
          </w:p>
        </w:tc>
        <w:tc>
          <w:tcPr>
            <w:tcW w:w="8514" w:type="dxa"/>
            <w:vAlign w:val="center"/>
          </w:tcPr>
          <w:tbl>
            <w:tblPr>
              <w:tblStyle w:val="26"/>
              <w:tblW w:w="4998" w:type="pct"/>
              <w:tblInd w:w="10" w:type="dxa"/>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675"/>
              <w:gridCol w:w="928"/>
              <w:gridCol w:w="2292"/>
              <w:gridCol w:w="1390"/>
            </w:tblGrid>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5" w:hRule="atLeast"/>
              </w:trPr>
              <w:tc>
                <w:tcPr>
                  <w:tcW w:w="221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执行标准</w:t>
                  </w:r>
                </w:p>
              </w:tc>
              <w:tc>
                <w:tcPr>
                  <w:tcW w:w="560"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污染物</w:t>
                  </w:r>
                </w:p>
              </w:tc>
              <w:tc>
                <w:tcPr>
                  <w:tcW w:w="2221" w:type="pct"/>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排放限值</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rPr>
              <w:tc>
                <w:tcPr>
                  <w:tcW w:w="2218" w:type="pct"/>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《大气污染物综合排放标准》（GB16297-1996）表2二级</w:t>
                  </w:r>
                </w:p>
              </w:tc>
              <w:tc>
                <w:tcPr>
                  <w:tcW w:w="560" w:type="pct"/>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颗粒物</w:t>
                  </w:r>
                </w:p>
              </w:tc>
              <w:tc>
                <w:tcPr>
                  <w:tcW w:w="138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周界外浓度最高点</w:t>
                  </w:r>
                </w:p>
              </w:tc>
              <w:tc>
                <w:tcPr>
                  <w:tcW w:w="83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1.0mg/m</w:t>
                  </w:r>
                  <w:r>
                    <w:rPr>
                      <w:rFonts w:hint="eastAsia" w:ascii="Times New Roman" w:hAnsi="Times New Roman" w:eastAsia="宋体" w:cs="Times New Roman"/>
                      <w:szCs w:val="21"/>
                      <w:highlight w:val="none"/>
                      <w:vertAlign w:val="superscript"/>
                      <w:lang w:val="en-US" w:eastAsia="zh-CN"/>
                    </w:rPr>
                    <w:t>3</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rPr>
              <w:tc>
                <w:tcPr>
                  <w:tcW w:w="2218"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560"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138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最高允许排放浓度</w:t>
                  </w:r>
                </w:p>
              </w:tc>
              <w:tc>
                <w:tcPr>
                  <w:tcW w:w="83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120mg/m</w:t>
                  </w:r>
                  <w:r>
                    <w:rPr>
                      <w:rFonts w:hint="eastAsia" w:ascii="Times New Roman" w:hAnsi="Times New Roman" w:eastAsia="宋体" w:cs="Times New Roman"/>
                      <w:szCs w:val="21"/>
                      <w:highlight w:val="none"/>
                      <w:vertAlign w:val="superscript"/>
                      <w:lang w:val="en-US" w:eastAsia="zh-CN"/>
                    </w:rPr>
                    <w:t>3</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rPr>
              <w:tc>
                <w:tcPr>
                  <w:tcW w:w="2218"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560"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138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最高允许排放速率（15m）</w:t>
                  </w:r>
                </w:p>
              </w:tc>
              <w:tc>
                <w:tcPr>
                  <w:tcW w:w="83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3.5kg/h</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rPr>
              <w:tc>
                <w:tcPr>
                  <w:tcW w:w="2218"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560" w:type="pct"/>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highlight w:val="none"/>
                      <w:lang w:val="en-US" w:eastAsia="zh-CN"/>
                    </w:rPr>
                  </w:pPr>
                  <w:r>
                    <w:rPr>
                      <w:rFonts w:hint="default" w:ascii="Times New Roman" w:hAnsi="Times New Roman" w:eastAsia="宋体" w:cs="Times New Roman"/>
                      <w:kern w:val="0"/>
                      <w:szCs w:val="21"/>
                      <w:highlight w:val="none"/>
                      <w:lang w:eastAsia="zh-CN"/>
                    </w:rPr>
                    <w:t>非甲烷总烃</w:t>
                  </w:r>
                </w:p>
              </w:tc>
              <w:tc>
                <w:tcPr>
                  <w:tcW w:w="138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最高允许排放浓度</w:t>
                  </w:r>
                </w:p>
              </w:tc>
              <w:tc>
                <w:tcPr>
                  <w:tcW w:w="83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120mg/m</w:t>
                  </w:r>
                  <w:r>
                    <w:rPr>
                      <w:rFonts w:hint="eastAsia" w:ascii="Times New Roman" w:hAnsi="Times New Roman" w:eastAsia="宋体" w:cs="Times New Roman"/>
                      <w:szCs w:val="21"/>
                      <w:highlight w:val="none"/>
                      <w:vertAlign w:val="superscript"/>
                      <w:lang w:val="en-US" w:eastAsia="zh-CN"/>
                    </w:rPr>
                    <w:t>3</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rPr>
              <w:tc>
                <w:tcPr>
                  <w:tcW w:w="2218"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560"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138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最高允许排放速率（15m排气筒）</w:t>
                  </w:r>
                </w:p>
              </w:tc>
              <w:tc>
                <w:tcPr>
                  <w:tcW w:w="83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10kg/h</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rPr>
              <w:tc>
                <w:tcPr>
                  <w:tcW w:w="2218"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560"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138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周界外浓度最高点</w:t>
                  </w:r>
                </w:p>
              </w:tc>
              <w:tc>
                <w:tcPr>
                  <w:tcW w:w="83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4.0mg/m</w:t>
                  </w:r>
                  <w:r>
                    <w:rPr>
                      <w:rFonts w:hint="eastAsia" w:ascii="Times New Roman" w:hAnsi="Times New Roman" w:eastAsia="宋体" w:cs="Times New Roman"/>
                      <w:szCs w:val="21"/>
                      <w:highlight w:val="none"/>
                      <w:vertAlign w:val="superscript"/>
                      <w:lang w:val="en-US" w:eastAsia="zh-CN"/>
                    </w:rPr>
                    <w:t>3</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rPr>
              <w:tc>
                <w:tcPr>
                  <w:tcW w:w="2218"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560"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kern w:val="2"/>
                      <w:sz w:val="21"/>
                      <w:szCs w:val="21"/>
                      <w:highlight w:val="none"/>
                      <w:lang w:val="en-US" w:eastAsia="zh-CN" w:bidi="ar-SA"/>
                    </w:rPr>
                  </w:pPr>
                  <w:r>
                    <w:rPr>
                      <w:rFonts w:hint="eastAsia" w:cs="Times New Roman"/>
                      <w:szCs w:val="21"/>
                      <w:highlight w:val="none"/>
                      <w:lang w:val="en-US" w:eastAsia="zh-CN"/>
                    </w:rPr>
                    <w:t>SO</w:t>
                  </w:r>
                  <w:r>
                    <w:rPr>
                      <w:rFonts w:hint="eastAsia" w:cs="Times New Roman"/>
                      <w:szCs w:val="21"/>
                      <w:highlight w:val="none"/>
                      <w:vertAlign w:val="subscript"/>
                      <w:lang w:val="en-US" w:eastAsia="zh-CN"/>
                    </w:rPr>
                    <w:t>2</w:t>
                  </w:r>
                </w:p>
              </w:tc>
              <w:tc>
                <w:tcPr>
                  <w:tcW w:w="138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szCs w:val="21"/>
                      <w:highlight w:val="none"/>
                      <w:lang w:val="en-US" w:eastAsia="zh-CN"/>
                    </w:rPr>
                    <w:t>周界外浓度最高点</w:t>
                  </w:r>
                </w:p>
              </w:tc>
              <w:tc>
                <w:tcPr>
                  <w:tcW w:w="83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kern w:val="2"/>
                      <w:sz w:val="21"/>
                      <w:szCs w:val="21"/>
                      <w:highlight w:val="none"/>
                      <w:lang w:val="en-US" w:eastAsia="zh-CN" w:bidi="ar-SA"/>
                    </w:rPr>
                  </w:pPr>
                  <w:r>
                    <w:rPr>
                      <w:rFonts w:hint="eastAsia" w:cs="Times New Roman"/>
                      <w:szCs w:val="21"/>
                      <w:highlight w:val="none"/>
                      <w:lang w:val="en-US" w:eastAsia="zh-CN"/>
                    </w:rPr>
                    <w:t>0.4</w:t>
                  </w:r>
                  <w:r>
                    <w:rPr>
                      <w:rFonts w:hint="eastAsia" w:ascii="Times New Roman" w:hAnsi="Times New Roman" w:eastAsia="宋体" w:cs="Times New Roman"/>
                      <w:szCs w:val="21"/>
                      <w:highlight w:val="none"/>
                      <w:lang w:val="en-US" w:eastAsia="zh-CN"/>
                    </w:rPr>
                    <w:t>mg/m</w:t>
                  </w:r>
                  <w:r>
                    <w:rPr>
                      <w:rFonts w:hint="eastAsia" w:ascii="Times New Roman" w:hAnsi="Times New Roman" w:eastAsia="宋体" w:cs="Times New Roman"/>
                      <w:szCs w:val="21"/>
                      <w:highlight w:val="none"/>
                      <w:vertAlign w:val="superscript"/>
                      <w:lang w:val="en-US" w:eastAsia="zh-CN"/>
                    </w:rPr>
                    <w:t>3</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rPr>
              <w:tc>
                <w:tcPr>
                  <w:tcW w:w="2218"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560"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kern w:val="2"/>
                      <w:sz w:val="21"/>
                      <w:szCs w:val="21"/>
                      <w:highlight w:val="none"/>
                      <w:lang w:val="en-US" w:eastAsia="zh-CN" w:bidi="ar-SA"/>
                    </w:rPr>
                  </w:pPr>
                  <w:r>
                    <w:rPr>
                      <w:rFonts w:hint="eastAsia" w:cs="Times New Roman"/>
                      <w:szCs w:val="21"/>
                      <w:highlight w:val="none"/>
                      <w:lang w:val="en-US" w:eastAsia="zh-CN"/>
                    </w:rPr>
                    <w:t>NO</w:t>
                  </w:r>
                  <w:r>
                    <w:rPr>
                      <w:rFonts w:hint="eastAsia" w:cs="Times New Roman"/>
                      <w:szCs w:val="21"/>
                      <w:highlight w:val="none"/>
                      <w:vertAlign w:val="subscript"/>
                      <w:lang w:val="en-US" w:eastAsia="zh-CN"/>
                    </w:rPr>
                    <w:t>x</w:t>
                  </w:r>
                </w:p>
              </w:tc>
              <w:tc>
                <w:tcPr>
                  <w:tcW w:w="138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szCs w:val="21"/>
                      <w:highlight w:val="none"/>
                      <w:lang w:val="en-US" w:eastAsia="zh-CN"/>
                    </w:rPr>
                    <w:t>周界外浓度最高点</w:t>
                  </w:r>
                </w:p>
              </w:tc>
              <w:tc>
                <w:tcPr>
                  <w:tcW w:w="83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kern w:val="2"/>
                      <w:sz w:val="21"/>
                      <w:szCs w:val="21"/>
                      <w:highlight w:val="none"/>
                      <w:lang w:val="en-US" w:eastAsia="zh-CN" w:bidi="ar-SA"/>
                    </w:rPr>
                  </w:pPr>
                  <w:r>
                    <w:rPr>
                      <w:rFonts w:hint="eastAsia" w:cs="Times New Roman"/>
                      <w:szCs w:val="21"/>
                      <w:highlight w:val="none"/>
                      <w:lang w:val="en-US" w:eastAsia="zh-CN"/>
                    </w:rPr>
                    <w:t>0.12</w:t>
                  </w:r>
                  <w:r>
                    <w:rPr>
                      <w:rFonts w:hint="eastAsia" w:ascii="Times New Roman" w:hAnsi="Times New Roman" w:eastAsia="宋体" w:cs="Times New Roman"/>
                      <w:szCs w:val="21"/>
                      <w:highlight w:val="none"/>
                      <w:lang w:val="en-US" w:eastAsia="zh-CN"/>
                    </w:rPr>
                    <w:t>mg/m</w:t>
                  </w:r>
                  <w:r>
                    <w:rPr>
                      <w:rFonts w:hint="eastAsia" w:ascii="Times New Roman" w:hAnsi="Times New Roman" w:eastAsia="宋体" w:cs="Times New Roman"/>
                      <w:szCs w:val="21"/>
                      <w:highlight w:val="none"/>
                      <w:vertAlign w:val="superscript"/>
                      <w:lang w:val="en-US" w:eastAsia="zh-CN"/>
                    </w:rPr>
                    <w:t>3</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rPr>
              <w:tc>
                <w:tcPr>
                  <w:tcW w:w="2218" w:type="pct"/>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default" w:ascii="Times New Roman" w:hAnsi="Times New Roman" w:eastAsia="宋体" w:cs="Times New Roman"/>
                      <w:kern w:val="0"/>
                      <w:szCs w:val="21"/>
                      <w:highlight w:val="none"/>
                      <w:lang w:eastAsia="zh-CN"/>
                    </w:rPr>
                    <w:t>《工业涂装工序挥发性有机物排放标准》（</w:t>
                  </w:r>
                  <w:r>
                    <w:rPr>
                      <w:rFonts w:hint="default" w:ascii="Times New Roman" w:hAnsi="Times New Roman" w:eastAsia="宋体" w:cs="Times New Roman"/>
                      <w:kern w:val="0"/>
                      <w:szCs w:val="21"/>
                      <w:highlight w:val="none"/>
                      <w:lang w:val="en-US" w:eastAsia="zh-CN"/>
                    </w:rPr>
                    <w:t>DB41/1951-2020</w:t>
                  </w:r>
                  <w:r>
                    <w:rPr>
                      <w:rFonts w:hint="default" w:ascii="Times New Roman" w:hAnsi="Times New Roman" w:eastAsia="宋体" w:cs="Times New Roman"/>
                      <w:kern w:val="0"/>
                      <w:szCs w:val="21"/>
                      <w:highlight w:val="none"/>
                      <w:lang w:eastAsia="zh-CN"/>
                    </w:rPr>
                    <w:t>）</w:t>
                  </w:r>
                  <w:r>
                    <w:rPr>
                      <w:rFonts w:hint="default" w:ascii="Times New Roman" w:hAnsi="Times New Roman" w:eastAsia="宋体" w:cs="Times New Roman"/>
                      <w:kern w:val="0"/>
                      <w:szCs w:val="21"/>
                      <w:highlight w:val="none"/>
                      <w:lang w:val="en-US" w:eastAsia="zh-CN"/>
                    </w:rPr>
                    <w:t>：金属制品业</w:t>
                  </w:r>
                </w:p>
              </w:tc>
              <w:tc>
                <w:tcPr>
                  <w:tcW w:w="560" w:type="pct"/>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default" w:ascii="Times New Roman" w:hAnsi="Times New Roman" w:eastAsia="宋体" w:cs="Times New Roman"/>
                      <w:kern w:val="0"/>
                      <w:szCs w:val="21"/>
                      <w:highlight w:val="none"/>
                      <w:lang w:eastAsia="zh-CN"/>
                    </w:rPr>
                    <w:t>非甲烷总烃</w:t>
                  </w:r>
                </w:p>
              </w:tc>
              <w:tc>
                <w:tcPr>
                  <w:tcW w:w="138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default" w:ascii="Times New Roman" w:hAnsi="Times New Roman" w:eastAsia="宋体" w:cs="Times New Roman"/>
                      <w:szCs w:val="21"/>
                      <w:highlight w:val="none"/>
                      <w:lang w:val="en-US" w:eastAsia="zh-CN"/>
                    </w:rPr>
                    <w:t>最高允许排放浓度</w:t>
                  </w:r>
                </w:p>
              </w:tc>
              <w:tc>
                <w:tcPr>
                  <w:tcW w:w="83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cs="Times New Roman"/>
                      <w:szCs w:val="21"/>
                      <w:highlight w:val="none"/>
                      <w:lang w:val="en-US" w:eastAsia="zh-CN"/>
                    </w:rPr>
                    <w:t>5</w:t>
                  </w:r>
                  <w:r>
                    <w:rPr>
                      <w:rFonts w:hint="eastAsia" w:ascii="Times New Roman" w:hAnsi="Times New Roman" w:eastAsia="宋体" w:cs="Times New Roman"/>
                      <w:szCs w:val="21"/>
                      <w:highlight w:val="none"/>
                      <w:lang w:val="en-US" w:eastAsia="zh-CN"/>
                    </w:rPr>
                    <w:t>0mg/m</w:t>
                  </w:r>
                  <w:r>
                    <w:rPr>
                      <w:rFonts w:hint="eastAsia" w:ascii="Times New Roman" w:hAnsi="Times New Roman" w:eastAsia="宋体" w:cs="Times New Roman"/>
                      <w:szCs w:val="21"/>
                      <w:highlight w:val="none"/>
                      <w:vertAlign w:val="superscript"/>
                      <w:lang w:val="en-US" w:eastAsia="zh-CN"/>
                    </w:rPr>
                    <w:t>3</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rPr>
              <w:tc>
                <w:tcPr>
                  <w:tcW w:w="2218"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560"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2221" w:type="pct"/>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default" w:ascii="Times New Roman" w:hAnsi="Times New Roman" w:eastAsia="宋体" w:cs="Times New Roman"/>
                      <w:szCs w:val="21"/>
                      <w:highlight w:val="none"/>
                      <w:lang w:val="en-US" w:eastAsia="zh-CN"/>
                    </w:rPr>
                    <w:t>涂装工序厂房外设置监控点，监控点处1h平均浓度限值6mg/m</w:t>
                  </w:r>
                  <w:r>
                    <w:rPr>
                      <w:rFonts w:hint="default" w:ascii="Times New Roman" w:hAnsi="Times New Roman" w:eastAsia="宋体" w:cs="Times New Roman"/>
                      <w:szCs w:val="21"/>
                      <w:highlight w:val="none"/>
                      <w:vertAlign w:val="superscript"/>
                      <w:lang w:val="en-US" w:eastAsia="zh-CN"/>
                    </w:rPr>
                    <w:t>3</w:t>
                  </w:r>
                  <w:r>
                    <w:rPr>
                      <w:rFonts w:hint="default" w:ascii="Times New Roman" w:hAnsi="Times New Roman" w:eastAsia="宋体" w:cs="Times New Roman"/>
                      <w:szCs w:val="21"/>
                      <w:highlight w:val="none"/>
                      <w:lang w:val="en-US" w:eastAsia="zh-CN"/>
                    </w:rPr>
                    <w:t>，监控点处任意一次浓度限值为20mg/m</w:t>
                  </w:r>
                  <w:r>
                    <w:rPr>
                      <w:rFonts w:hint="default" w:ascii="Times New Roman" w:hAnsi="Times New Roman" w:eastAsia="宋体" w:cs="Times New Roman"/>
                      <w:szCs w:val="21"/>
                      <w:highlight w:val="none"/>
                      <w:vertAlign w:val="superscript"/>
                      <w:lang w:val="en-US" w:eastAsia="zh-CN"/>
                    </w:rPr>
                    <w:t>3</w:t>
                  </w:r>
                  <w:r>
                    <w:rPr>
                      <w:rFonts w:hint="default" w:ascii="Times New Roman" w:hAnsi="Times New Roman" w:eastAsia="宋体" w:cs="Times New Roman"/>
                      <w:szCs w:val="21"/>
                      <w:highlight w:val="none"/>
                      <w:lang w:val="en-US" w:eastAsia="zh-CN"/>
                    </w:rPr>
                    <w:t>。</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rPr>
              <w:tc>
                <w:tcPr>
                  <w:tcW w:w="2218" w:type="pct"/>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cs="Times New Roman"/>
                      <w:szCs w:val="21"/>
                      <w:highlight w:val="none"/>
                      <w:lang w:val="en-US" w:eastAsia="zh-CN"/>
                    </w:rPr>
                    <w:t>《锅炉大气污染物排放标准》（DB41/2089-2021）</w:t>
                  </w:r>
                </w:p>
              </w:tc>
              <w:tc>
                <w:tcPr>
                  <w:tcW w:w="560"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cs="Times New Roman"/>
                      <w:szCs w:val="21"/>
                      <w:highlight w:val="none"/>
                      <w:lang w:val="en-US" w:eastAsia="zh-CN"/>
                    </w:rPr>
                    <w:t>颗粒物</w:t>
                  </w:r>
                </w:p>
              </w:tc>
              <w:tc>
                <w:tcPr>
                  <w:tcW w:w="1383" w:type="pct"/>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cs="Times New Roman"/>
                      <w:szCs w:val="21"/>
                      <w:highlight w:val="none"/>
                      <w:lang w:val="en-US" w:eastAsia="zh-CN"/>
                    </w:rPr>
                    <w:t>燃气锅炉</w:t>
                  </w:r>
                </w:p>
              </w:tc>
              <w:tc>
                <w:tcPr>
                  <w:tcW w:w="83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ascii="Times New Roman" w:hAnsi="Times New Roman" w:eastAsia="宋体" w:cs="Times New Roman"/>
                      <w:szCs w:val="21"/>
                      <w:highlight w:val="none"/>
                      <w:lang w:val="en-US" w:eastAsia="zh-CN"/>
                    </w:rPr>
                  </w:pPr>
                  <w:r>
                    <w:rPr>
                      <w:rFonts w:hint="eastAsia" w:cs="Times New Roman"/>
                      <w:szCs w:val="21"/>
                      <w:highlight w:val="none"/>
                      <w:lang w:val="en-US" w:eastAsia="zh-CN"/>
                    </w:rPr>
                    <w:t>5</w:t>
                  </w:r>
                  <w:r>
                    <w:rPr>
                      <w:rFonts w:hint="eastAsia" w:ascii="Times New Roman" w:hAnsi="Times New Roman" w:eastAsia="宋体" w:cs="Times New Roman"/>
                      <w:szCs w:val="21"/>
                      <w:highlight w:val="none"/>
                      <w:lang w:val="en-US" w:eastAsia="zh-CN"/>
                    </w:rPr>
                    <w:t>mg/m</w:t>
                  </w:r>
                  <w:r>
                    <w:rPr>
                      <w:rFonts w:hint="eastAsia" w:ascii="Times New Roman" w:hAnsi="Times New Roman" w:eastAsia="宋体" w:cs="Times New Roman"/>
                      <w:szCs w:val="21"/>
                      <w:highlight w:val="none"/>
                      <w:vertAlign w:val="superscript"/>
                      <w:lang w:val="en-US" w:eastAsia="zh-CN"/>
                    </w:rPr>
                    <w:t>3</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rPr>
              <w:tc>
                <w:tcPr>
                  <w:tcW w:w="2218"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560"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ascii="Times New Roman" w:hAnsi="Times New Roman" w:eastAsia="宋体" w:cs="Times New Roman"/>
                      <w:szCs w:val="21"/>
                      <w:highlight w:val="none"/>
                      <w:lang w:val="en-US" w:eastAsia="zh-CN"/>
                    </w:rPr>
                  </w:pPr>
                  <w:r>
                    <w:rPr>
                      <w:rFonts w:hint="eastAsia" w:cs="Times New Roman"/>
                      <w:szCs w:val="21"/>
                      <w:highlight w:val="none"/>
                      <w:lang w:val="en-US" w:eastAsia="zh-CN"/>
                    </w:rPr>
                    <w:t>SO</w:t>
                  </w:r>
                  <w:r>
                    <w:rPr>
                      <w:rFonts w:hint="eastAsia" w:cs="Times New Roman"/>
                      <w:szCs w:val="21"/>
                      <w:highlight w:val="none"/>
                      <w:vertAlign w:val="subscript"/>
                      <w:lang w:val="en-US" w:eastAsia="zh-CN"/>
                    </w:rPr>
                    <w:t>2</w:t>
                  </w:r>
                </w:p>
              </w:tc>
              <w:tc>
                <w:tcPr>
                  <w:tcW w:w="1383"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83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ascii="Times New Roman" w:hAnsi="Times New Roman" w:eastAsia="宋体" w:cs="Times New Roman"/>
                      <w:szCs w:val="21"/>
                      <w:highlight w:val="none"/>
                      <w:lang w:val="en-US" w:eastAsia="zh-CN"/>
                    </w:rPr>
                  </w:pPr>
                  <w:r>
                    <w:rPr>
                      <w:rFonts w:hint="eastAsia" w:cs="Times New Roman"/>
                      <w:szCs w:val="21"/>
                      <w:highlight w:val="none"/>
                      <w:lang w:val="en-US" w:eastAsia="zh-CN"/>
                    </w:rPr>
                    <w:t>10</w:t>
                  </w:r>
                  <w:r>
                    <w:rPr>
                      <w:rFonts w:hint="eastAsia" w:ascii="Times New Roman" w:hAnsi="Times New Roman" w:eastAsia="宋体" w:cs="Times New Roman"/>
                      <w:szCs w:val="21"/>
                      <w:highlight w:val="none"/>
                      <w:lang w:val="en-US" w:eastAsia="zh-CN"/>
                    </w:rPr>
                    <w:t>mg/m</w:t>
                  </w:r>
                  <w:r>
                    <w:rPr>
                      <w:rFonts w:hint="eastAsia" w:ascii="Times New Roman" w:hAnsi="Times New Roman" w:eastAsia="宋体" w:cs="Times New Roman"/>
                      <w:szCs w:val="21"/>
                      <w:highlight w:val="none"/>
                      <w:vertAlign w:val="superscript"/>
                      <w:lang w:val="en-US" w:eastAsia="zh-CN"/>
                    </w:rPr>
                    <w:t>3</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rPr>
              <w:tc>
                <w:tcPr>
                  <w:tcW w:w="2218"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560"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cs="Times New Roman"/>
                      <w:szCs w:val="21"/>
                      <w:highlight w:val="none"/>
                      <w:lang w:val="en-US" w:eastAsia="zh-CN"/>
                    </w:rPr>
                  </w:pPr>
                  <w:r>
                    <w:rPr>
                      <w:rFonts w:hint="eastAsia" w:cs="Times New Roman"/>
                      <w:szCs w:val="21"/>
                      <w:highlight w:val="none"/>
                      <w:lang w:val="en-US" w:eastAsia="zh-CN"/>
                    </w:rPr>
                    <w:t>NO</w:t>
                  </w:r>
                  <w:r>
                    <w:rPr>
                      <w:rFonts w:hint="eastAsia" w:cs="Times New Roman"/>
                      <w:szCs w:val="21"/>
                      <w:highlight w:val="none"/>
                      <w:vertAlign w:val="subscript"/>
                      <w:lang w:val="en-US" w:eastAsia="zh-CN"/>
                    </w:rPr>
                    <w:t>X</w:t>
                  </w:r>
                </w:p>
              </w:tc>
              <w:tc>
                <w:tcPr>
                  <w:tcW w:w="1383"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83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ascii="Times New Roman" w:hAnsi="Times New Roman" w:eastAsia="宋体" w:cs="Times New Roman"/>
                      <w:szCs w:val="21"/>
                      <w:highlight w:val="none"/>
                      <w:lang w:val="en-US" w:eastAsia="zh-CN"/>
                    </w:rPr>
                  </w:pPr>
                  <w:r>
                    <w:rPr>
                      <w:rFonts w:hint="eastAsia" w:cs="Times New Roman"/>
                      <w:szCs w:val="21"/>
                      <w:highlight w:val="none"/>
                      <w:lang w:val="en-US" w:eastAsia="zh-CN"/>
                    </w:rPr>
                    <w:t>50</w:t>
                  </w:r>
                  <w:r>
                    <w:rPr>
                      <w:rFonts w:hint="eastAsia" w:ascii="Times New Roman" w:hAnsi="Times New Roman" w:eastAsia="宋体" w:cs="Times New Roman"/>
                      <w:szCs w:val="21"/>
                      <w:highlight w:val="none"/>
                      <w:lang w:val="en-US" w:eastAsia="zh-CN"/>
                    </w:rPr>
                    <w:t>mg/m</w:t>
                  </w:r>
                  <w:r>
                    <w:rPr>
                      <w:rFonts w:hint="eastAsia" w:ascii="Times New Roman" w:hAnsi="Times New Roman" w:eastAsia="宋体" w:cs="Times New Roman"/>
                      <w:szCs w:val="21"/>
                      <w:highlight w:val="none"/>
                      <w:vertAlign w:val="superscript"/>
                      <w:lang w:val="en-US" w:eastAsia="zh-CN"/>
                    </w:rPr>
                    <w:t>3</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rPr>
              <w:tc>
                <w:tcPr>
                  <w:tcW w:w="2218"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560"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cs="Times New Roman"/>
                      <w:szCs w:val="21"/>
                      <w:highlight w:val="none"/>
                      <w:lang w:val="en-US" w:eastAsia="zh-CN"/>
                    </w:rPr>
                  </w:pPr>
                  <w:r>
                    <w:rPr>
                      <w:rFonts w:hint="eastAsia" w:cs="Times New Roman"/>
                      <w:szCs w:val="21"/>
                      <w:highlight w:val="none"/>
                      <w:lang w:val="en-US" w:eastAsia="zh-CN"/>
                    </w:rPr>
                    <w:t>烟气黑度</w:t>
                  </w:r>
                </w:p>
              </w:tc>
              <w:tc>
                <w:tcPr>
                  <w:tcW w:w="1383"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83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default" w:cs="Times New Roman"/>
                      <w:szCs w:val="21"/>
                      <w:highlight w:val="none"/>
                      <w:lang w:val="en-US" w:eastAsia="zh-CN"/>
                    </w:rPr>
                  </w:pPr>
                  <w:r>
                    <w:rPr>
                      <w:rFonts w:hint="eastAsia" w:cs="Times New Roman"/>
                      <w:szCs w:val="21"/>
                      <w:highlight w:val="none"/>
                      <w:lang w:val="en-US" w:eastAsia="zh-CN"/>
                    </w:rPr>
                    <w:t>1级</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1" w:hRule="atLeast"/>
              </w:trPr>
              <w:tc>
                <w:tcPr>
                  <w:tcW w:w="2218" w:type="pct"/>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《污水综合排放标准》（GB8978—1996）表4三级标准</w:t>
                  </w:r>
                </w:p>
              </w:tc>
              <w:tc>
                <w:tcPr>
                  <w:tcW w:w="560"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COD</w:t>
                  </w:r>
                </w:p>
              </w:tc>
              <w:tc>
                <w:tcPr>
                  <w:tcW w:w="2221" w:type="pct"/>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500 mg/L</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1" w:hRule="atLeast"/>
              </w:trPr>
              <w:tc>
                <w:tcPr>
                  <w:tcW w:w="2218"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560"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BOD</w:t>
                  </w:r>
                  <w:r>
                    <w:rPr>
                      <w:rFonts w:hint="eastAsia" w:ascii="Times New Roman" w:hAnsi="Times New Roman" w:eastAsia="宋体" w:cs="Times New Roman"/>
                      <w:szCs w:val="21"/>
                      <w:highlight w:val="none"/>
                      <w:vertAlign w:val="subscript"/>
                      <w:lang w:val="en-US" w:eastAsia="zh-CN"/>
                    </w:rPr>
                    <w:t>5</w:t>
                  </w:r>
                </w:p>
              </w:tc>
              <w:tc>
                <w:tcPr>
                  <w:tcW w:w="2221" w:type="pct"/>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300 mg/L</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1" w:hRule="atLeast"/>
              </w:trPr>
              <w:tc>
                <w:tcPr>
                  <w:tcW w:w="2218"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560"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NH</w:t>
                  </w:r>
                  <w:r>
                    <w:rPr>
                      <w:rFonts w:hint="eastAsia" w:ascii="Times New Roman" w:hAnsi="Times New Roman" w:eastAsia="宋体" w:cs="Times New Roman"/>
                      <w:szCs w:val="21"/>
                      <w:highlight w:val="none"/>
                      <w:vertAlign w:val="subscript"/>
                      <w:lang w:val="en-US" w:eastAsia="zh-CN"/>
                    </w:rPr>
                    <w:t>3</w:t>
                  </w:r>
                  <w:r>
                    <w:rPr>
                      <w:rFonts w:hint="eastAsia" w:ascii="Times New Roman" w:hAnsi="Times New Roman" w:eastAsia="宋体" w:cs="Times New Roman"/>
                      <w:szCs w:val="21"/>
                      <w:highlight w:val="none"/>
                      <w:lang w:val="en-US" w:eastAsia="zh-CN"/>
                    </w:rPr>
                    <w:t>-N</w:t>
                  </w:r>
                </w:p>
              </w:tc>
              <w:tc>
                <w:tcPr>
                  <w:tcW w:w="2221" w:type="pct"/>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cs="Times New Roman"/>
                      <w:szCs w:val="21"/>
                      <w:highlight w:val="none"/>
                      <w:lang w:val="en-US" w:eastAsia="zh-CN"/>
                    </w:rPr>
                    <w:t>/</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1" w:hRule="atLeast"/>
              </w:trPr>
              <w:tc>
                <w:tcPr>
                  <w:tcW w:w="2218"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560"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SS</w:t>
                  </w:r>
                </w:p>
              </w:tc>
              <w:tc>
                <w:tcPr>
                  <w:tcW w:w="2221" w:type="pct"/>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cs="Times New Roman"/>
                      <w:szCs w:val="21"/>
                      <w:highlight w:val="none"/>
                      <w:lang w:val="en-US" w:eastAsia="zh-CN"/>
                    </w:rPr>
                    <w:t>400</w:t>
                  </w:r>
                  <w:r>
                    <w:rPr>
                      <w:rFonts w:hint="eastAsia" w:ascii="Times New Roman" w:hAnsi="Times New Roman" w:eastAsia="宋体" w:cs="Times New Roman"/>
                      <w:szCs w:val="21"/>
                      <w:highlight w:val="none"/>
                      <w:lang w:val="en-US" w:eastAsia="zh-CN"/>
                    </w:rPr>
                    <w:t>mg/L</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6" w:hRule="atLeast"/>
              </w:trPr>
              <w:tc>
                <w:tcPr>
                  <w:tcW w:w="2218" w:type="pct"/>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《工业企业厂界环境噪声排放标准》</w:t>
                  </w:r>
                </w:p>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（GB 12348-2008）2类</w:t>
                  </w:r>
                </w:p>
              </w:tc>
              <w:tc>
                <w:tcPr>
                  <w:tcW w:w="560" w:type="pct"/>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噪声</w:t>
                  </w:r>
                </w:p>
              </w:tc>
              <w:tc>
                <w:tcPr>
                  <w:tcW w:w="138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昼间dB（A）</w:t>
                  </w:r>
                </w:p>
              </w:tc>
              <w:tc>
                <w:tcPr>
                  <w:tcW w:w="83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夜间dB（A）</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 w:hRule="atLeast"/>
              </w:trPr>
              <w:tc>
                <w:tcPr>
                  <w:tcW w:w="2218"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560"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p>
              </w:tc>
              <w:tc>
                <w:tcPr>
                  <w:tcW w:w="138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60</w:t>
                  </w:r>
                </w:p>
              </w:tc>
              <w:tc>
                <w:tcPr>
                  <w:tcW w:w="83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50</w:t>
                  </w:r>
                </w:p>
              </w:tc>
            </w:tr>
            <w:tr>
              <w:tblPrEx>
                <w:tblBorders>
                  <w:top w:val="single" w:color="000000" w:sz="4" w:space="0"/>
                  <w:left w:val="single" w:color="000000" w:sz="4" w:space="0"/>
                  <w:bottom w:val="single" w:color="000000" w:sz="6"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4" w:hRule="atLeast"/>
              </w:trPr>
              <w:tc>
                <w:tcPr>
                  <w:tcW w:w="5000" w:type="pct"/>
                  <w:gridSpan w:val="4"/>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《一般工业固体废物贮存和填埋污染控制标准》（GB 18599-2020）、</w:t>
                  </w:r>
                  <w:r>
                    <w:rPr>
                      <w:szCs w:val="21"/>
                      <w:highlight w:val="none"/>
                    </w:rPr>
                    <w:t>《危险废物贮存污染控制标准》（GB18597-2001）及</w:t>
                  </w:r>
                  <w:r>
                    <w:rPr>
                      <w:rFonts w:hint="eastAsia"/>
                      <w:szCs w:val="21"/>
                      <w:highlight w:val="none"/>
                    </w:rPr>
                    <w:t>2013</w:t>
                  </w:r>
                  <w:r>
                    <w:rPr>
                      <w:szCs w:val="21"/>
                      <w:highlight w:val="none"/>
                    </w:rPr>
                    <w:t>修改单</w:t>
                  </w:r>
                </w:p>
              </w:tc>
            </w:tr>
          </w:tbl>
          <w:p>
            <w:pPr>
              <w:adjustRightInd w:val="0"/>
              <w:snapToGrid w:val="0"/>
              <w:spacing w:line="520" w:lineRule="exact"/>
              <w:ind w:firstLine="420" w:firstLineChars="200"/>
              <w:rPr>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30" w:hRule="atLeast"/>
          <w:jc w:val="center"/>
        </w:trPr>
        <w:tc>
          <w:tcPr>
            <w:tcW w:w="476" w:type="dxa"/>
            <w:vAlign w:val="center"/>
          </w:tcPr>
          <w:p>
            <w:pPr>
              <w:adjustRightInd w:val="0"/>
              <w:snapToGrid w:val="0"/>
              <w:jc w:val="center"/>
              <w:rPr>
                <w:kern w:val="0"/>
                <w:szCs w:val="21"/>
                <w:highlight w:val="none"/>
              </w:rPr>
            </w:pPr>
            <w:r>
              <w:rPr>
                <w:kern w:val="0"/>
                <w:szCs w:val="21"/>
                <w:highlight w:val="none"/>
              </w:rPr>
              <w:t>总量</w:t>
            </w:r>
          </w:p>
          <w:p>
            <w:pPr>
              <w:adjustRightInd w:val="0"/>
              <w:snapToGrid w:val="0"/>
              <w:jc w:val="center"/>
              <w:rPr>
                <w:kern w:val="0"/>
                <w:szCs w:val="21"/>
                <w:highlight w:val="none"/>
              </w:rPr>
            </w:pPr>
            <w:r>
              <w:rPr>
                <w:kern w:val="0"/>
                <w:szCs w:val="21"/>
                <w:highlight w:val="none"/>
              </w:rPr>
              <w:t>控制</w:t>
            </w:r>
          </w:p>
          <w:p>
            <w:pPr>
              <w:adjustRightInd w:val="0"/>
              <w:snapToGrid w:val="0"/>
              <w:jc w:val="center"/>
              <w:rPr>
                <w:kern w:val="0"/>
                <w:szCs w:val="21"/>
                <w:highlight w:val="none"/>
              </w:rPr>
            </w:pPr>
            <w:r>
              <w:rPr>
                <w:kern w:val="0"/>
                <w:szCs w:val="21"/>
                <w:highlight w:val="none"/>
              </w:rPr>
              <w:t>指标</w:t>
            </w:r>
          </w:p>
        </w:tc>
        <w:tc>
          <w:tcPr>
            <w:tcW w:w="8514" w:type="dxa"/>
            <w:vAlign w:val="center"/>
          </w:tcPr>
          <w:p>
            <w:pPr>
              <w:adjustRightInd w:val="0"/>
              <w:snapToGrid w:val="0"/>
              <w:spacing w:line="520" w:lineRule="exact"/>
              <w:jc w:val="left"/>
              <w:rPr>
                <w:rFonts w:hint="eastAsia" w:ascii="Times New Roman" w:hAnsi="Times New Roman" w:cs="Times New Roman"/>
                <w:sz w:val="24"/>
                <w:highlight w:val="none"/>
              </w:rPr>
            </w:pPr>
            <w:r>
              <w:rPr>
                <w:rFonts w:hint="eastAsia" w:ascii="Times New Roman" w:hAnsi="Times New Roman" w:cs="Times New Roman"/>
                <w:sz w:val="24"/>
                <w:highlight w:val="none"/>
              </w:rPr>
              <w:t>根据</w:t>
            </w:r>
            <w:r>
              <w:rPr>
                <w:rFonts w:hint="eastAsia" w:cs="Times New Roman"/>
                <w:sz w:val="24"/>
                <w:highlight w:val="none"/>
                <w:lang w:eastAsia="zh-CN"/>
              </w:rPr>
              <w:t>本项目环境影响</w:t>
            </w:r>
            <w:r>
              <w:rPr>
                <w:rFonts w:hint="eastAsia" w:ascii="Times New Roman" w:hAnsi="Times New Roman" w:cs="Times New Roman"/>
                <w:sz w:val="24"/>
                <w:highlight w:val="none"/>
              </w:rPr>
              <w:t>分析，建设项目的排放总量建议值如下：</w:t>
            </w:r>
          </w:p>
          <w:p>
            <w:pPr>
              <w:adjustRightInd w:val="0"/>
              <w:snapToGrid w:val="0"/>
              <w:spacing w:line="520" w:lineRule="exact"/>
              <w:ind w:firstLine="480" w:firstLineChars="200"/>
              <w:jc w:val="left"/>
              <w:rPr>
                <w:rFonts w:hint="eastAsia" w:ascii="Times New Roman" w:hAnsi="Times New Roman" w:cs="Times New Roman"/>
                <w:sz w:val="24"/>
                <w:highlight w:val="none"/>
              </w:rPr>
            </w:pPr>
            <w:r>
              <w:rPr>
                <w:rFonts w:hint="eastAsia" w:ascii="Times New Roman" w:hAnsi="Times New Roman" w:cs="Times New Roman"/>
                <w:sz w:val="24"/>
                <w:highlight w:val="none"/>
              </w:rPr>
              <w:t>（1）水污染污染物</w:t>
            </w:r>
          </w:p>
          <w:p>
            <w:pPr>
              <w:widowControl/>
              <w:spacing w:line="520" w:lineRule="exact"/>
              <w:ind w:firstLine="480"/>
              <w:rPr>
                <w:rFonts w:hint="default" w:ascii="Times New Roman" w:hAnsi="Times New Roman" w:cs="Times New Roman"/>
                <w:color w:val="000000" w:themeColor="text1"/>
                <w:sz w:val="24"/>
                <w:szCs w:val="24"/>
                <w:highlight w:val="none"/>
                <w:lang w:eastAsia="zh-CN"/>
                <w14:textFill>
                  <w14:solidFill>
                    <w14:schemeClr w14:val="tx1"/>
                  </w14:solidFill>
                </w14:textFill>
              </w:rPr>
            </w:pPr>
            <w:r>
              <w:rPr>
                <w:rFonts w:hint="default" w:ascii="Times New Roman" w:hAnsi="Times New Roman" w:cs="Times New Roman"/>
                <w:sz w:val="24"/>
                <w:szCs w:val="24"/>
                <w:highlight w:val="none"/>
              </w:rPr>
              <w:t>本项目生产过程中</w:t>
            </w:r>
            <w:r>
              <w:rPr>
                <w:rFonts w:hint="default" w:ascii="Times New Roman" w:hAnsi="Times New Roman" w:cs="Times New Roman"/>
                <w:sz w:val="24"/>
                <w:szCs w:val="24"/>
                <w:highlight w:val="none"/>
                <w:lang w:eastAsia="zh-CN"/>
              </w:rPr>
              <w:t>无生产废水产生，主要为生活污水，排放量为</w:t>
            </w:r>
            <w:r>
              <w:rPr>
                <w:rFonts w:hint="eastAsia" w:cs="Times New Roman"/>
                <w:sz w:val="24"/>
                <w:szCs w:val="24"/>
                <w:highlight w:val="none"/>
                <w:lang w:val="en-US" w:eastAsia="zh-CN"/>
              </w:rPr>
              <w:t>115.2</w:t>
            </w:r>
            <w:r>
              <w:rPr>
                <w:rFonts w:hint="default" w:ascii="Times New Roman" w:hAnsi="Times New Roman" w:cs="Times New Roman"/>
                <w:sz w:val="24"/>
                <w:szCs w:val="24"/>
                <w:highlight w:val="none"/>
                <w:lang w:val="en-US" w:eastAsia="zh-CN"/>
              </w:rPr>
              <w:t>m</w:t>
            </w:r>
            <w:r>
              <w:rPr>
                <w:rFonts w:hint="default" w:ascii="Times New Roman" w:hAnsi="Times New Roman" w:cs="Times New Roman"/>
                <w:sz w:val="24"/>
                <w:szCs w:val="24"/>
                <w:highlight w:val="none"/>
                <w:vertAlign w:val="superscript"/>
                <w:lang w:val="en-US" w:eastAsia="zh-CN"/>
              </w:rPr>
              <w:t>3</w:t>
            </w:r>
            <w:r>
              <w:rPr>
                <w:rFonts w:hint="default" w:ascii="Times New Roman" w:hAnsi="Times New Roman" w:cs="Times New Roman"/>
                <w:sz w:val="24"/>
                <w:szCs w:val="24"/>
                <w:highlight w:val="none"/>
                <w:lang w:val="en-US" w:eastAsia="zh-CN"/>
              </w:rPr>
              <w:t>/a，</w:t>
            </w:r>
            <w:r>
              <w:rPr>
                <w:rFonts w:hint="default" w:ascii="Times New Roman" w:hAnsi="Times New Roman" w:cs="Times New Roman"/>
                <w:sz w:val="24"/>
                <w:szCs w:val="24"/>
                <w:highlight w:val="none"/>
                <w:lang w:eastAsia="zh-CN"/>
              </w:rPr>
              <w:t>污染物为</w:t>
            </w:r>
            <w:r>
              <w:rPr>
                <w:rFonts w:hint="default" w:ascii="Times New Roman" w:hAnsi="Times New Roman" w:cs="Times New Roman"/>
                <w:sz w:val="24"/>
                <w:szCs w:val="24"/>
                <w:highlight w:val="none"/>
              </w:rPr>
              <w:t>COD</w:t>
            </w:r>
            <w:r>
              <w:rPr>
                <w:rFonts w:hint="default" w:ascii="Times New Roman" w:hAnsi="Times New Roman" w:cs="Times New Roman"/>
                <w:color w:val="000000" w:themeColor="text1"/>
                <w:sz w:val="24"/>
                <w:szCs w:val="24"/>
                <w:highlight w:val="none"/>
                <w:lang w:val="en-US" w:eastAsia="zh-CN"/>
                <w14:textFill>
                  <w14:solidFill>
                    <w14:schemeClr w14:val="tx1"/>
                  </w14:solidFill>
                </w14:textFill>
              </w:rPr>
              <w:t>0.0</w:t>
            </w:r>
            <w:r>
              <w:rPr>
                <w:rFonts w:hint="eastAsia" w:cs="Times New Roman"/>
                <w:color w:val="000000" w:themeColor="text1"/>
                <w:sz w:val="24"/>
                <w:szCs w:val="24"/>
                <w:highlight w:val="none"/>
                <w:lang w:val="en-US" w:eastAsia="zh-CN"/>
                <w14:textFill>
                  <w14:solidFill>
                    <w14:schemeClr w14:val="tx1"/>
                  </w14:solidFill>
                </w14:textFill>
              </w:rPr>
              <w:t>3456</w:t>
            </w:r>
            <w:r>
              <w:rPr>
                <w:rFonts w:hint="default" w:ascii="Times New Roman" w:hAnsi="Times New Roman" w:cs="Times New Roman"/>
                <w:color w:val="000000" w:themeColor="text1"/>
                <w:sz w:val="24"/>
                <w:szCs w:val="24"/>
                <w:highlight w:val="none"/>
                <w14:textFill>
                  <w14:solidFill>
                    <w14:schemeClr w14:val="tx1"/>
                  </w14:solidFill>
                </w14:textFill>
              </w:rPr>
              <w:t>t/a</w:t>
            </w:r>
            <w:r>
              <w:rPr>
                <w:rFonts w:hint="default" w:ascii="Times New Roman" w:hAnsi="Times New Roman" w:cs="Times New Roman"/>
                <w:sz w:val="24"/>
                <w:szCs w:val="24"/>
                <w:highlight w:val="none"/>
              </w:rPr>
              <w:t>、NH</w:t>
            </w:r>
            <w:r>
              <w:rPr>
                <w:rFonts w:hint="default" w:ascii="Times New Roman" w:hAnsi="Times New Roman" w:cs="Times New Roman"/>
                <w:sz w:val="24"/>
                <w:szCs w:val="24"/>
                <w:highlight w:val="none"/>
                <w:vertAlign w:val="subscript"/>
              </w:rPr>
              <w:t>3</w:t>
            </w:r>
            <w:r>
              <w:rPr>
                <w:rFonts w:hint="default" w:ascii="Times New Roman" w:hAnsi="Times New Roman" w:cs="Times New Roman"/>
                <w:sz w:val="24"/>
                <w:szCs w:val="24"/>
                <w:highlight w:val="none"/>
              </w:rPr>
              <w:t>-N</w:t>
            </w:r>
            <w:r>
              <w:rPr>
                <w:rFonts w:hint="default" w:ascii="Times New Roman" w:hAnsi="Times New Roman" w:cs="Times New Roman"/>
                <w:color w:val="000000" w:themeColor="text1"/>
                <w:sz w:val="24"/>
                <w:szCs w:val="24"/>
                <w:highlight w:val="none"/>
                <w:lang w:val="en-US" w:eastAsia="zh-CN"/>
                <w14:textFill>
                  <w14:solidFill>
                    <w14:schemeClr w14:val="tx1"/>
                  </w14:solidFill>
                </w14:textFill>
              </w:rPr>
              <w:t>0.00</w:t>
            </w:r>
            <w:r>
              <w:rPr>
                <w:rFonts w:hint="eastAsia" w:cs="Times New Roman"/>
                <w:color w:val="000000" w:themeColor="text1"/>
                <w:sz w:val="24"/>
                <w:szCs w:val="24"/>
                <w:highlight w:val="none"/>
                <w:lang w:val="en-US" w:eastAsia="zh-CN"/>
                <w14:textFill>
                  <w14:solidFill>
                    <w14:schemeClr w14:val="tx1"/>
                  </w14:solidFill>
                </w14:textFill>
              </w:rPr>
              <w:t>346</w:t>
            </w:r>
            <w:r>
              <w:rPr>
                <w:rFonts w:hint="default" w:ascii="Times New Roman" w:hAnsi="Times New Roman" w:cs="Times New Roman"/>
                <w:color w:val="000000" w:themeColor="text1"/>
                <w:sz w:val="24"/>
                <w:szCs w:val="24"/>
                <w:highlight w:val="none"/>
                <w14:textFill>
                  <w14:solidFill>
                    <w14:schemeClr w14:val="tx1"/>
                  </w14:solidFill>
                </w14:textFill>
              </w:rPr>
              <w:t>t/a</w:t>
            </w:r>
            <w:r>
              <w:rPr>
                <w:rFonts w:hint="default" w:ascii="Times New Roman" w:hAnsi="Times New Roman" w:cs="Times New Roman"/>
                <w:sz w:val="24"/>
                <w:szCs w:val="24"/>
                <w:highlight w:val="none"/>
              </w:rPr>
              <w:t>，</w:t>
            </w:r>
            <w:r>
              <w:rPr>
                <w:rFonts w:hint="default" w:ascii="Times New Roman" w:hAnsi="Times New Roman" w:cs="Times New Roman"/>
                <w:bCs/>
                <w:iCs/>
                <w:sz w:val="24"/>
                <w:szCs w:val="24"/>
                <w:highlight w:val="none"/>
                <w:lang w:eastAsia="zh-CN"/>
              </w:rPr>
              <w:t>依托</w:t>
            </w:r>
            <w:r>
              <w:rPr>
                <w:rFonts w:hint="eastAsia"/>
                <w:bCs/>
                <w:color w:val="000000"/>
                <w:sz w:val="24"/>
                <w:highlight w:val="none"/>
                <w:lang w:eastAsia="zh-CN"/>
              </w:rPr>
              <w:t>集聚区</w:t>
            </w:r>
            <w:r>
              <w:rPr>
                <w:bCs/>
                <w:color w:val="000000"/>
                <w:sz w:val="24"/>
                <w:highlight w:val="none"/>
              </w:rPr>
              <w:t>现有</w:t>
            </w:r>
            <w:r>
              <w:rPr>
                <w:rFonts w:hint="eastAsia"/>
                <w:bCs/>
                <w:color w:val="000000"/>
                <w:sz w:val="24"/>
                <w:highlight w:val="none"/>
                <w:lang w:eastAsia="zh-CN"/>
              </w:rPr>
              <w:t>化粪池</w:t>
            </w:r>
            <w:r>
              <w:rPr>
                <w:bCs/>
                <w:color w:val="000000"/>
                <w:sz w:val="24"/>
                <w:highlight w:val="none"/>
              </w:rPr>
              <w:t>处理后</w:t>
            </w:r>
            <w:r>
              <w:rPr>
                <w:rFonts w:hint="eastAsia"/>
                <w:sz w:val="24"/>
                <w:highlight w:val="none"/>
              </w:rPr>
              <w:t>排入市政污水管网</w:t>
            </w:r>
            <w:r>
              <w:rPr>
                <w:rFonts w:hint="default" w:ascii="Times New Roman" w:hAnsi="Times New Roman" w:cs="Times New Roman"/>
                <w:sz w:val="24"/>
                <w:szCs w:val="24"/>
                <w:highlight w:val="none"/>
              </w:rPr>
              <w:t>，</w:t>
            </w:r>
            <w:r>
              <w:rPr>
                <w:rFonts w:hint="default" w:ascii="Times New Roman" w:hAnsi="Times New Roman" w:cs="Times New Roman"/>
                <w:color w:val="000000"/>
                <w:kern w:val="0"/>
                <w:sz w:val="24"/>
                <w:szCs w:val="24"/>
                <w:highlight w:val="none"/>
                <w:lang w:eastAsia="zh-CN"/>
              </w:rPr>
              <w:t>最终</w:t>
            </w:r>
            <w:r>
              <w:rPr>
                <w:rFonts w:hint="eastAsia"/>
                <w:sz w:val="24"/>
                <w:highlight w:val="none"/>
              </w:rPr>
              <w:t>进入鲁山县污水处理厂</w:t>
            </w:r>
            <w:r>
              <w:rPr>
                <w:rFonts w:hint="default" w:ascii="Times New Roman" w:hAnsi="Times New Roman" w:cs="Times New Roman"/>
                <w:color w:val="000000"/>
                <w:kern w:val="0"/>
                <w:sz w:val="24"/>
                <w:szCs w:val="24"/>
                <w:highlight w:val="none"/>
                <w:lang w:eastAsia="zh-CN"/>
              </w:rPr>
              <w:t>进行处理，出水执行《城镇污水处理厂污染物排放标准》（</w:t>
            </w:r>
            <w:r>
              <w:rPr>
                <w:rFonts w:hint="default" w:ascii="Times New Roman" w:hAnsi="Times New Roman" w:cs="Times New Roman"/>
                <w:color w:val="000000"/>
                <w:kern w:val="0"/>
                <w:sz w:val="24"/>
                <w:szCs w:val="24"/>
                <w:highlight w:val="none"/>
                <w:lang w:val="en-US" w:eastAsia="zh-CN"/>
              </w:rPr>
              <w:t>GB18918-2002</w:t>
            </w:r>
            <w:r>
              <w:rPr>
                <w:rFonts w:hint="default" w:ascii="Times New Roman" w:hAnsi="Times New Roman" w:cs="Times New Roman"/>
                <w:color w:val="000000"/>
                <w:kern w:val="0"/>
                <w:sz w:val="24"/>
                <w:szCs w:val="24"/>
                <w:highlight w:val="none"/>
                <w:lang w:eastAsia="zh-CN"/>
              </w:rPr>
              <w:t>）及其修改单中一级</w:t>
            </w:r>
            <w:r>
              <w:rPr>
                <w:rFonts w:hint="default" w:ascii="Times New Roman" w:hAnsi="Times New Roman" w:cs="Times New Roman"/>
                <w:color w:val="000000"/>
                <w:kern w:val="0"/>
                <w:sz w:val="24"/>
                <w:szCs w:val="24"/>
                <w:highlight w:val="none"/>
                <w:lang w:val="en-US" w:eastAsia="zh-CN"/>
              </w:rPr>
              <w:t>A标准（COD≤50mg/L，</w:t>
            </w:r>
            <w:r>
              <w:rPr>
                <w:rFonts w:hint="default" w:ascii="Times New Roman" w:hAnsi="Times New Roman" w:cs="Times New Roman"/>
                <w:sz w:val="24"/>
                <w:szCs w:val="24"/>
                <w:highlight w:val="none"/>
              </w:rPr>
              <w:t>NH</w:t>
            </w:r>
            <w:r>
              <w:rPr>
                <w:rFonts w:hint="default" w:ascii="Times New Roman" w:hAnsi="Times New Roman" w:cs="Times New Roman"/>
                <w:sz w:val="24"/>
                <w:szCs w:val="24"/>
                <w:highlight w:val="none"/>
                <w:vertAlign w:val="subscript"/>
              </w:rPr>
              <w:t>3</w:t>
            </w:r>
            <w:r>
              <w:rPr>
                <w:rFonts w:hint="default" w:ascii="Times New Roman" w:hAnsi="Times New Roman" w:cs="Times New Roman"/>
                <w:sz w:val="24"/>
                <w:szCs w:val="24"/>
                <w:highlight w:val="none"/>
              </w:rPr>
              <w:t>-N</w:t>
            </w:r>
            <w:r>
              <w:rPr>
                <w:rFonts w:hint="default" w:ascii="Times New Roman" w:hAnsi="Times New Roman" w:cs="Times New Roman"/>
                <w:color w:val="000000"/>
                <w:kern w:val="0"/>
                <w:sz w:val="24"/>
                <w:szCs w:val="24"/>
                <w:highlight w:val="none"/>
                <w:lang w:val="en-US" w:eastAsia="zh-CN"/>
              </w:rPr>
              <w:t>≤5mg/L），污染物排放浓度以该标准核算后，本项目各污染物的排放量为</w:t>
            </w:r>
            <w:r>
              <w:rPr>
                <w:rFonts w:hint="default" w:ascii="Times New Roman" w:hAnsi="Times New Roman" w:cs="Times New Roman"/>
                <w:sz w:val="24"/>
                <w:szCs w:val="24"/>
                <w:highlight w:val="none"/>
              </w:rPr>
              <w:t>COD</w:t>
            </w:r>
            <w:r>
              <w:rPr>
                <w:rFonts w:hint="default" w:ascii="Times New Roman" w:hAnsi="Times New Roman" w:cs="Times New Roman"/>
                <w:color w:val="000000" w:themeColor="text1"/>
                <w:sz w:val="24"/>
                <w:szCs w:val="24"/>
                <w:highlight w:val="none"/>
                <w:lang w:val="en-US" w:eastAsia="zh-CN"/>
                <w14:textFill>
                  <w14:solidFill>
                    <w14:schemeClr w14:val="tx1"/>
                  </w14:solidFill>
                </w14:textFill>
              </w:rPr>
              <w:t>0.00</w:t>
            </w:r>
            <w:r>
              <w:rPr>
                <w:rFonts w:hint="eastAsia" w:cs="Times New Roman"/>
                <w:color w:val="000000" w:themeColor="text1"/>
                <w:sz w:val="24"/>
                <w:szCs w:val="24"/>
                <w:highlight w:val="none"/>
                <w:lang w:val="en-US" w:eastAsia="zh-CN"/>
                <w14:textFill>
                  <w14:solidFill>
                    <w14:schemeClr w14:val="tx1"/>
                  </w14:solidFill>
                </w14:textFill>
              </w:rPr>
              <w:t>576</w:t>
            </w:r>
            <w:r>
              <w:rPr>
                <w:rFonts w:hint="default" w:ascii="Times New Roman" w:hAnsi="Times New Roman" w:cs="Times New Roman"/>
                <w:color w:val="000000" w:themeColor="text1"/>
                <w:sz w:val="24"/>
                <w:szCs w:val="24"/>
                <w:highlight w:val="none"/>
                <w14:textFill>
                  <w14:solidFill>
                    <w14:schemeClr w14:val="tx1"/>
                  </w14:solidFill>
                </w14:textFill>
              </w:rPr>
              <w:t>t/a</w:t>
            </w:r>
            <w:r>
              <w:rPr>
                <w:rFonts w:hint="default" w:ascii="Times New Roman" w:hAnsi="Times New Roman" w:cs="Times New Roman"/>
                <w:sz w:val="24"/>
                <w:szCs w:val="24"/>
                <w:highlight w:val="none"/>
              </w:rPr>
              <w:t>、NH</w:t>
            </w:r>
            <w:r>
              <w:rPr>
                <w:rFonts w:hint="default" w:ascii="Times New Roman" w:hAnsi="Times New Roman" w:cs="Times New Roman"/>
                <w:sz w:val="24"/>
                <w:szCs w:val="24"/>
                <w:highlight w:val="none"/>
                <w:vertAlign w:val="subscript"/>
              </w:rPr>
              <w:t>3</w:t>
            </w:r>
            <w:r>
              <w:rPr>
                <w:rFonts w:hint="default" w:ascii="Times New Roman" w:hAnsi="Times New Roman" w:cs="Times New Roman"/>
                <w:sz w:val="24"/>
                <w:szCs w:val="24"/>
                <w:highlight w:val="none"/>
              </w:rPr>
              <w:t>-N</w:t>
            </w:r>
            <w:r>
              <w:rPr>
                <w:rFonts w:hint="default" w:ascii="Times New Roman" w:hAnsi="Times New Roman" w:cs="Times New Roman"/>
                <w:color w:val="000000" w:themeColor="text1"/>
                <w:sz w:val="24"/>
                <w:szCs w:val="24"/>
                <w:highlight w:val="none"/>
                <w:lang w:val="en-US" w:eastAsia="zh-CN"/>
                <w14:textFill>
                  <w14:solidFill>
                    <w14:schemeClr w14:val="tx1"/>
                  </w14:solidFill>
                </w14:textFill>
              </w:rPr>
              <w:t>0.000</w:t>
            </w:r>
            <w:r>
              <w:rPr>
                <w:rFonts w:hint="eastAsia" w:cs="Times New Roman"/>
                <w:color w:val="000000" w:themeColor="text1"/>
                <w:sz w:val="24"/>
                <w:szCs w:val="24"/>
                <w:highlight w:val="none"/>
                <w:lang w:val="en-US" w:eastAsia="zh-CN"/>
                <w14:textFill>
                  <w14:solidFill>
                    <w14:schemeClr w14:val="tx1"/>
                  </w14:solidFill>
                </w14:textFill>
              </w:rPr>
              <w:t>576</w:t>
            </w:r>
            <w:r>
              <w:rPr>
                <w:rFonts w:hint="default" w:ascii="Times New Roman" w:hAnsi="Times New Roman" w:cs="Times New Roman"/>
                <w:color w:val="000000" w:themeColor="text1"/>
                <w:sz w:val="24"/>
                <w:szCs w:val="24"/>
                <w:highlight w:val="none"/>
                <w14:textFill>
                  <w14:solidFill>
                    <w14:schemeClr w14:val="tx1"/>
                  </w14:solidFill>
                </w14:textFill>
              </w:rPr>
              <w:t>t/a</w:t>
            </w:r>
            <w:r>
              <w:rPr>
                <w:rFonts w:hint="default" w:ascii="Times New Roman" w:hAnsi="Times New Roman" w:cs="Times New Roman"/>
                <w:color w:val="000000" w:themeColor="text1"/>
                <w:sz w:val="24"/>
                <w:szCs w:val="24"/>
                <w:highlight w:val="none"/>
                <w:lang w:eastAsia="zh-CN"/>
                <w14:textFill>
                  <w14:solidFill>
                    <w14:schemeClr w14:val="tx1"/>
                  </w14:solidFill>
                </w14:textFill>
              </w:rPr>
              <w:t>。</w:t>
            </w:r>
          </w:p>
          <w:p>
            <w:pPr>
              <w:widowControl/>
              <w:spacing w:line="520" w:lineRule="exact"/>
              <w:ind w:firstLine="480"/>
              <w:rPr>
                <w:rFonts w:hint="default" w:ascii="Times New Roman" w:hAnsi="Times New Roman" w:cs="Times New Roman"/>
                <w:sz w:val="24"/>
                <w:szCs w:val="24"/>
                <w:highlight w:val="none"/>
              </w:rPr>
            </w:pPr>
            <w:r>
              <w:rPr>
                <w:rFonts w:hint="default" w:ascii="Times New Roman" w:hAnsi="Times New Roman" w:cs="Times New Roman"/>
                <w:color w:val="000000" w:themeColor="text1"/>
                <w:sz w:val="24"/>
                <w:szCs w:val="24"/>
                <w:highlight w:val="none"/>
                <w:lang w:eastAsia="zh-CN"/>
                <w14:textFill>
                  <w14:solidFill>
                    <w14:schemeClr w14:val="tx1"/>
                  </w14:solidFill>
                </w14:textFill>
              </w:rPr>
              <w:t>本项目生活污水</w:t>
            </w:r>
            <w:r>
              <w:rPr>
                <w:rFonts w:hint="default" w:ascii="Times New Roman" w:hAnsi="Times New Roman" w:cs="Times New Roman"/>
                <w:color w:val="000000"/>
                <w:kern w:val="0"/>
                <w:sz w:val="24"/>
                <w:szCs w:val="24"/>
                <w:highlight w:val="none"/>
                <w:lang w:eastAsia="zh-CN"/>
              </w:rPr>
              <w:t>最终进入</w:t>
            </w:r>
            <w:r>
              <w:rPr>
                <w:rFonts w:hint="eastAsia"/>
                <w:sz w:val="24"/>
                <w:highlight w:val="none"/>
              </w:rPr>
              <w:t>鲁山县污水处理厂</w:t>
            </w:r>
            <w:r>
              <w:rPr>
                <w:rFonts w:hint="default" w:ascii="Times New Roman" w:hAnsi="Times New Roman" w:cs="Times New Roman"/>
                <w:color w:val="000000"/>
                <w:kern w:val="0"/>
                <w:sz w:val="24"/>
                <w:szCs w:val="24"/>
                <w:highlight w:val="none"/>
                <w:lang w:eastAsia="zh-CN"/>
              </w:rPr>
              <w:t>进行处理，总量控制指标纳入</w:t>
            </w:r>
            <w:r>
              <w:rPr>
                <w:rFonts w:hint="eastAsia"/>
                <w:sz w:val="24"/>
                <w:highlight w:val="none"/>
              </w:rPr>
              <w:t>鲁山县污水处理厂</w:t>
            </w:r>
            <w:r>
              <w:rPr>
                <w:rFonts w:hint="default" w:ascii="Times New Roman" w:hAnsi="Times New Roman" w:cs="Times New Roman"/>
                <w:color w:val="000000"/>
                <w:kern w:val="0"/>
                <w:sz w:val="24"/>
                <w:szCs w:val="24"/>
                <w:highlight w:val="none"/>
                <w:lang w:eastAsia="zh-CN"/>
              </w:rPr>
              <w:t>，因此本项目</w:t>
            </w:r>
            <w:r>
              <w:rPr>
                <w:rFonts w:hint="default" w:ascii="Times New Roman" w:hAnsi="Times New Roman" w:cs="Times New Roman"/>
                <w:sz w:val="24"/>
                <w:szCs w:val="24"/>
                <w:highlight w:val="none"/>
              </w:rPr>
              <w:t>不</w:t>
            </w:r>
            <w:r>
              <w:rPr>
                <w:rFonts w:hint="default" w:ascii="Times New Roman" w:hAnsi="Times New Roman" w:cs="Times New Roman"/>
                <w:sz w:val="24"/>
                <w:szCs w:val="24"/>
                <w:highlight w:val="none"/>
                <w:lang w:eastAsia="zh-CN"/>
              </w:rPr>
              <w:t>再单独</w:t>
            </w:r>
            <w:r>
              <w:rPr>
                <w:rFonts w:hint="default" w:ascii="Times New Roman" w:hAnsi="Times New Roman" w:cs="Times New Roman"/>
                <w:sz w:val="24"/>
                <w:szCs w:val="24"/>
                <w:highlight w:val="none"/>
              </w:rPr>
              <w:t>进行</w:t>
            </w:r>
            <w:r>
              <w:rPr>
                <w:rFonts w:hint="default" w:ascii="Times New Roman" w:hAnsi="Times New Roman" w:cs="Times New Roman"/>
                <w:sz w:val="24"/>
                <w:szCs w:val="24"/>
                <w:highlight w:val="none"/>
                <w:lang w:eastAsia="zh-CN"/>
              </w:rPr>
              <w:t>核算</w:t>
            </w:r>
            <w:r>
              <w:rPr>
                <w:rFonts w:hint="default" w:ascii="Times New Roman" w:hAnsi="Times New Roman" w:cs="Times New Roman"/>
                <w:sz w:val="24"/>
                <w:szCs w:val="24"/>
                <w:highlight w:val="none"/>
              </w:rPr>
              <w:t>。</w:t>
            </w:r>
          </w:p>
          <w:p>
            <w:pPr>
              <w:adjustRightInd w:val="0"/>
              <w:snapToGrid w:val="0"/>
              <w:spacing w:line="520" w:lineRule="exact"/>
              <w:ind w:firstLine="480" w:firstLineChars="200"/>
              <w:jc w:val="left"/>
              <w:rPr>
                <w:rFonts w:hint="eastAsia" w:ascii="Times New Roman" w:hAnsi="Times New Roman" w:eastAsia="宋体" w:cs="Times New Roman"/>
                <w:sz w:val="24"/>
                <w:highlight w:val="none"/>
              </w:rPr>
            </w:pPr>
            <w:r>
              <w:rPr>
                <w:rFonts w:hint="eastAsia" w:ascii="Times New Roman" w:hAnsi="Times New Roman" w:eastAsia="宋体" w:cs="Times New Roman"/>
                <w:sz w:val="24"/>
                <w:highlight w:val="none"/>
              </w:rPr>
              <w:t>（2）大气污染物</w:t>
            </w:r>
          </w:p>
          <w:p>
            <w:pPr>
              <w:adjustRightInd w:val="0"/>
              <w:snapToGrid w:val="0"/>
              <w:spacing w:line="520" w:lineRule="exact"/>
              <w:ind w:firstLine="480" w:firstLineChars="200"/>
              <w:jc w:val="left"/>
              <w:rPr>
                <w:rFonts w:hint="eastAsia" w:cs="Times New Roman"/>
                <w:sz w:val="24"/>
                <w:highlight w:val="none"/>
                <w:lang w:val="en-US" w:eastAsia="zh-CN"/>
              </w:rPr>
            </w:pPr>
            <w:r>
              <w:rPr>
                <w:rFonts w:hint="eastAsia" w:ascii="Times New Roman" w:hAnsi="Times New Roman" w:eastAsia="宋体" w:cs="Times New Roman"/>
                <w:sz w:val="24"/>
                <w:highlight w:val="none"/>
                <w:lang w:val="en-US" w:eastAsia="zh-CN"/>
              </w:rPr>
              <w:t>本项目外排废气污染物主要是非甲烷总烃</w:t>
            </w:r>
            <w:r>
              <w:rPr>
                <w:rFonts w:hint="eastAsia" w:cs="Times New Roman"/>
                <w:sz w:val="24"/>
                <w:highlight w:val="none"/>
                <w:lang w:val="en-US" w:eastAsia="zh-CN"/>
              </w:rPr>
              <w:t>、颗粒物、</w:t>
            </w:r>
            <w:r>
              <w:rPr>
                <w:rFonts w:hint="eastAsia" w:ascii="Times New Roman" w:hAnsi="Times New Roman" w:eastAsia="宋体" w:cs="Times New Roman"/>
                <w:sz w:val="24"/>
                <w:highlight w:val="none"/>
                <w:lang w:val="en-US" w:eastAsia="zh-CN"/>
              </w:rPr>
              <w:t>SO</w:t>
            </w:r>
            <w:r>
              <w:rPr>
                <w:rFonts w:hint="eastAsia" w:ascii="Times New Roman" w:hAnsi="Times New Roman" w:eastAsia="宋体" w:cs="Times New Roman"/>
                <w:sz w:val="24"/>
                <w:highlight w:val="none"/>
                <w:vertAlign w:val="subscript"/>
                <w:lang w:val="en-US" w:eastAsia="zh-CN"/>
              </w:rPr>
              <w:t>2</w:t>
            </w:r>
            <w:r>
              <w:rPr>
                <w:rFonts w:hint="eastAsia" w:ascii="Times New Roman" w:hAnsi="Times New Roman" w:eastAsia="宋体" w:cs="Times New Roman"/>
                <w:sz w:val="24"/>
                <w:highlight w:val="none"/>
                <w:lang w:val="en-US" w:eastAsia="zh-CN"/>
              </w:rPr>
              <w:t>、NO</w:t>
            </w:r>
            <w:r>
              <w:rPr>
                <w:rFonts w:hint="eastAsia" w:ascii="Times New Roman" w:hAnsi="Times New Roman" w:eastAsia="宋体" w:cs="Times New Roman"/>
                <w:sz w:val="24"/>
                <w:highlight w:val="none"/>
                <w:vertAlign w:val="subscript"/>
                <w:lang w:val="en-US" w:eastAsia="zh-CN"/>
              </w:rPr>
              <w:t>x</w:t>
            </w:r>
            <w:r>
              <w:rPr>
                <w:rFonts w:hint="eastAsia" w:cs="Times New Roman"/>
                <w:sz w:val="24"/>
                <w:highlight w:val="none"/>
                <w:lang w:val="en-US" w:eastAsia="zh-CN"/>
              </w:rPr>
              <w:t>，</w:t>
            </w:r>
            <w:r>
              <w:rPr>
                <w:rFonts w:hint="eastAsia" w:ascii="Times New Roman" w:hAnsi="Times New Roman" w:eastAsia="宋体" w:cs="Times New Roman"/>
                <w:sz w:val="24"/>
                <w:highlight w:val="none"/>
                <w:lang w:val="en-US" w:eastAsia="zh-CN"/>
              </w:rPr>
              <w:t>非甲烷总烃排放量为0.</w:t>
            </w:r>
            <w:r>
              <w:rPr>
                <w:rFonts w:hint="eastAsia" w:cs="Times New Roman"/>
                <w:sz w:val="24"/>
                <w:highlight w:val="none"/>
                <w:lang w:val="en-US" w:eastAsia="zh-CN"/>
              </w:rPr>
              <w:t>0005</w:t>
            </w:r>
            <w:r>
              <w:rPr>
                <w:rFonts w:hint="eastAsia" w:ascii="Times New Roman" w:hAnsi="Times New Roman" w:eastAsia="宋体" w:cs="Times New Roman"/>
                <w:sz w:val="24"/>
                <w:highlight w:val="none"/>
                <w:lang w:val="en-US" w:eastAsia="zh-CN"/>
              </w:rPr>
              <w:t>t/a</w:t>
            </w:r>
            <w:r>
              <w:rPr>
                <w:rFonts w:hint="eastAsia" w:cs="Times New Roman"/>
                <w:sz w:val="24"/>
                <w:highlight w:val="none"/>
                <w:lang w:val="en-US" w:eastAsia="zh-CN"/>
              </w:rPr>
              <w:t>，颗粒物</w:t>
            </w:r>
            <w:r>
              <w:rPr>
                <w:rFonts w:hint="eastAsia" w:ascii="Times New Roman" w:hAnsi="Times New Roman" w:eastAsia="宋体" w:cs="Times New Roman"/>
                <w:sz w:val="24"/>
                <w:highlight w:val="none"/>
                <w:lang w:val="en-US" w:eastAsia="zh-CN"/>
              </w:rPr>
              <w:t>排放量为0.</w:t>
            </w:r>
            <w:r>
              <w:rPr>
                <w:rFonts w:hint="eastAsia" w:ascii="Times New Roman" w:hAnsi="Times New Roman" w:cs="Times New Roman"/>
                <w:sz w:val="24"/>
                <w:highlight w:val="none"/>
                <w:lang w:val="en-US" w:eastAsia="zh-CN"/>
              </w:rPr>
              <w:t>00</w:t>
            </w:r>
            <w:r>
              <w:rPr>
                <w:rFonts w:hint="eastAsia" w:cs="Times New Roman"/>
                <w:sz w:val="24"/>
                <w:highlight w:val="none"/>
                <w:lang w:val="en-US" w:eastAsia="zh-CN"/>
              </w:rPr>
              <w:t>63</w:t>
            </w:r>
            <w:r>
              <w:rPr>
                <w:rFonts w:hint="eastAsia" w:ascii="Times New Roman" w:hAnsi="Times New Roman" w:eastAsia="宋体" w:cs="Times New Roman"/>
                <w:sz w:val="24"/>
                <w:highlight w:val="none"/>
                <w:lang w:val="en-US" w:eastAsia="zh-CN"/>
              </w:rPr>
              <w:t>t/a</w:t>
            </w:r>
            <w:r>
              <w:rPr>
                <w:rFonts w:hint="eastAsia" w:cs="Times New Roman"/>
                <w:sz w:val="24"/>
                <w:highlight w:val="none"/>
                <w:lang w:val="en-US" w:eastAsia="zh-CN"/>
              </w:rPr>
              <w:t>，</w:t>
            </w:r>
            <w:r>
              <w:rPr>
                <w:rFonts w:hint="eastAsia" w:ascii="Times New Roman" w:hAnsi="Times New Roman" w:eastAsia="宋体" w:cs="Times New Roman"/>
                <w:sz w:val="24"/>
                <w:highlight w:val="none"/>
                <w:lang w:val="en-US" w:eastAsia="zh-CN"/>
              </w:rPr>
              <w:t>SO</w:t>
            </w:r>
            <w:r>
              <w:rPr>
                <w:rFonts w:hint="eastAsia" w:ascii="Times New Roman" w:hAnsi="Times New Roman" w:eastAsia="宋体" w:cs="Times New Roman"/>
                <w:sz w:val="24"/>
                <w:highlight w:val="none"/>
                <w:vertAlign w:val="subscript"/>
                <w:lang w:val="en-US" w:eastAsia="zh-CN"/>
              </w:rPr>
              <w:t>2</w:t>
            </w:r>
            <w:r>
              <w:rPr>
                <w:rFonts w:hint="eastAsia" w:ascii="Times New Roman" w:hAnsi="Times New Roman" w:eastAsia="宋体" w:cs="Times New Roman"/>
                <w:sz w:val="24"/>
                <w:highlight w:val="none"/>
                <w:lang w:val="en-US" w:eastAsia="zh-CN"/>
              </w:rPr>
              <w:t>排放量为0.</w:t>
            </w:r>
            <w:r>
              <w:rPr>
                <w:rFonts w:hint="eastAsia" w:ascii="Times New Roman" w:hAnsi="Times New Roman" w:cs="Times New Roman"/>
                <w:sz w:val="24"/>
                <w:highlight w:val="none"/>
                <w:lang w:val="en-US" w:eastAsia="zh-CN"/>
              </w:rPr>
              <w:t>00</w:t>
            </w:r>
            <w:r>
              <w:rPr>
                <w:rFonts w:hint="eastAsia" w:cs="Times New Roman"/>
                <w:sz w:val="24"/>
                <w:highlight w:val="none"/>
                <w:lang w:val="en-US" w:eastAsia="zh-CN"/>
              </w:rPr>
              <w:t>52</w:t>
            </w:r>
            <w:r>
              <w:rPr>
                <w:rFonts w:hint="eastAsia" w:ascii="Times New Roman" w:hAnsi="Times New Roman" w:eastAsia="宋体" w:cs="Times New Roman"/>
                <w:sz w:val="24"/>
                <w:highlight w:val="none"/>
                <w:lang w:val="en-US" w:eastAsia="zh-CN"/>
              </w:rPr>
              <w:t>t/a</w:t>
            </w:r>
            <w:r>
              <w:rPr>
                <w:rFonts w:hint="eastAsia" w:cs="Times New Roman"/>
                <w:sz w:val="24"/>
                <w:highlight w:val="none"/>
                <w:lang w:val="en-US" w:eastAsia="zh-CN"/>
              </w:rPr>
              <w:t>，</w:t>
            </w:r>
            <w:r>
              <w:rPr>
                <w:rFonts w:hint="eastAsia" w:ascii="Times New Roman" w:hAnsi="Times New Roman" w:eastAsia="宋体" w:cs="Times New Roman"/>
                <w:sz w:val="24"/>
                <w:highlight w:val="none"/>
                <w:lang w:val="en-US" w:eastAsia="zh-CN"/>
              </w:rPr>
              <w:t>NO</w:t>
            </w:r>
            <w:r>
              <w:rPr>
                <w:rFonts w:hint="eastAsia" w:ascii="Times New Roman" w:hAnsi="Times New Roman" w:eastAsia="宋体" w:cs="Times New Roman"/>
                <w:sz w:val="24"/>
                <w:highlight w:val="none"/>
                <w:vertAlign w:val="subscript"/>
                <w:lang w:val="en-US" w:eastAsia="zh-CN"/>
              </w:rPr>
              <w:t>x</w:t>
            </w:r>
            <w:r>
              <w:rPr>
                <w:rFonts w:hint="eastAsia" w:ascii="Times New Roman" w:hAnsi="Times New Roman" w:eastAsia="宋体" w:cs="Times New Roman"/>
                <w:sz w:val="24"/>
                <w:highlight w:val="none"/>
                <w:lang w:val="en-US" w:eastAsia="zh-CN"/>
              </w:rPr>
              <w:t>排放量为</w:t>
            </w:r>
            <w:r>
              <w:rPr>
                <w:rFonts w:hint="eastAsia" w:ascii="Times New Roman" w:hAnsi="Times New Roman" w:cs="Times New Roman"/>
                <w:sz w:val="24"/>
                <w:highlight w:val="none"/>
                <w:lang w:val="en-US" w:eastAsia="zh-CN"/>
              </w:rPr>
              <w:t>0.04</w:t>
            </w:r>
            <w:r>
              <w:rPr>
                <w:rFonts w:hint="eastAsia" w:cs="Times New Roman"/>
                <w:sz w:val="24"/>
                <w:highlight w:val="none"/>
                <w:lang w:val="en-US" w:eastAsia="zh-CN"/>
              </w:rPr>
              <w:t>5</w:t>
            </w:r>
            <w:r>
              <w:rPr>
                <w:rFonts w:hint="eastAsia" w:ascii="Times New Roman" w:hAnsi="Times New Roman" w:cs="Times New Roman"/>
                <w:sz w:val="24"/>
                <w:highlight w:val="none"/>
                <w:lang w:val="en-US" w:eastAsia="zh-CN"/>
              </w:rPr>
              <w:t>8</w:t>
            </w:r>
            <w:r>
              <w:rPr>
                <w:rFonts w:hint="eastAsia" w:ascii="Times New Roman" w:hAnsi="Times New Roman" w:eastAsia="宋体" w:cs="Times New Roman"/>
                <w:sz w:val="24"/>
                <w:highlight w:val="none"/>
                <w:lang w:val="en-US" w:eastAsia="zh-CN"/>
              </w:rPr>
              <w:t>t/a</w:t>
            </w:r>
            <w:r>
              <w:rPr>
                <w:rFonts w:hint="eastAsia" w:cs="Times New Roman"/>
                <w:sz w:val="24"/>
                <w:highlight w:val="none"/>
                <w:lang w:val="en-US" w:eastAsia="zh-CN"/>
              </w:rPr>
              <w:t>。</w:t>
            </w:r>
          </w:p>
          <w:p>
            <w:pPr>
              <w:adjustRightInd w:val="0"/>
              <w:snapToGrid w:val="0"/>
              <w:spacing w:line="520" w:lineRule="exact"/>
              <w:ind w:firstLine="480" w:firstLineChars="200"/>
              <w:jc w:val="left"/>
              <w:rPr>
                <w:rFonts w:ascii="Calibri" w:hAnsi="Calibri"/>
                <w:szCs w:val="20"/>
                <w:highlight w:val="none"/>
              </w:rPr>
            </w:pPr>
            <w:r>
              <w:rPr>
                <w:rFonts w:hint="eastAsia" w:cs="Times New Roman"/>
                <w:sz w:val="24"/>
                <w:highlight w:val="none"/>
                <w:lang w:val="en-US" w:eastAsia="zh-CN"/>
              </w:rPr>
              <w:t>综上，本项目总量控制指标为</w:t>
            </w:r>
            <w:r>
              <w:rPr>
                <w:rFonts w:hint="eastAsia" w:ascii="Times New Roman" w:hAnsi="Times New Roman" w:eastAsia="宋体" w:cs="Times New Roman"/>
                <w:sz w:val="24"/>
                <w:highlight w:val="none"/>
                <w:lang w:val="en-US" w:eastAsia="zh-CN"/>
              </w:rPr>
              <w:t>非甲烷总烃排放量为0.</w:t>
            </w:r>
            <w:r>
              <w:rPr>
                <w:rFonts w:hint="eastAsia" w:cs="Times New Roman"/>
                <w:sz w:val="24"/>
                <w:highlight w:val="none"/>
                <w:lang w:val="en-US" w:eastAsia="zh-CN"/>
              </w:rPr>
              <w:t>0005</w:t>
            </w:r>
            <w:r>
              <w:rPr>
                <w:rFonts w:hint="eastAsia" w:ascii="Times New Roman" w:hAnsi="Times New Roman" w:eastAsia="宋体" w:cs="Times New Roman"/>
                <w:sz w:val="24"/>
                <w:highlight w:val="none"/>
                <w:lang w:val="en-US" w:eastAsia="zh-CN"/>
              </w:rPr>
              <w:t>t/a</w:t>
            </w:r>
            <w:r>
              <w:rPr>
                <w:rFonts w:hint="eastAsia" w:cs="Times New Roman"/>
                <w:sz w:val="24"/>
                <w:highlight w:val="none"/>
                <w:lang w:val="en-US" w:eastAsia="zh-CN"/>
              </w:rPr>
              <w:t>、</w:t>
            </w:r>
            <w:r>
              <w:rPr>
                <w:rFonts w:hint="eastAsia" w:ascii="Times New Roman" w:hAnsi="Times New Roman" w:eastAsia="宋体" w:cs="Times New Roman"/>
                <w:sz w:val="24"/>
                <w:highlight w:val="none"/>
                <w:lang w:val="en-US" w:eastAsia="zh-CN"/>
              </w:rPr>
              <w:t>SO</w:t>
            </w:r>
            <w:r>
              <w:rPr>
                <w:rFonts w:hint="eastAsia" w:ascii="Times New Roman" w:hAnsi="Times New Roman" w:eastAsia="宋体" w:cs="Times New Roman"/>
                <w:sz w:val="24"/>
                <w:highlight w:val="none"/>
                <w:vertAlign w:val="subscript"/>
                <w:lang w:val="en-US" w:eastAsia="zh-CN"/>
              </w:rPr>
              <w:t>2</w:t>
            </w:r>
            <w:r>
              <w:rPr>
                <w:rFonts w:hint="eastAsia" w:ascii="Times New Roman" w:hAnsi="Times New Roman" w:eastAsia="宋体" w:cs="Times New Roman"/>
                <w:sz w:val="24"/>
                <w:highlight w:val="none"/>
                <w:lang w:val="en-US" w:eastAsia="zh-CN"/>
              </w:rPr>
              <w:t>0.</w:t>
            </w:r>
            <w:r>
              <w:rPr>
                <w:rFonts w:hint="eastAsia" w:ascii="Times New Roman" w:hAnsi="Times New Roman" w:cs="Times New Roman"/>
                <w:sz w:val="24"/>
                <w:highlight w:val="none"/>
                <w:lang w:val="en-US" w:eastAsia="zh-CN"/>
              </w:rPr>
              <w:t>00</w:t>
            </w:r>
            <w:r>
              <w:rPr>
                <w:rFonts w:hint="eastAsia" w:cs="Times New Roman"/>
                <w:sz w:val="24"/>
                <w:highlight w:val="none"/>
                <w:lang w:val="en-US" w:eastAsia="zh-CN"/>
              </w:rPr>
              <w:t>52</w:t>
            </w:r>
            <w:r>
              <w:rPr>
                <w:rFonts w:hint="eastAsia" w:ascii="Times New Roman" w:hAnsi="Times New Roman" w:eastAsia="宋体" w:cs="Times New Roman"/>
                <w:sz w:val="24"/>
                <w:highlight w:val="none"/>
                <w:lang w:val="en-US" w:eastAsia="zh-CN"/>
              </w:rPr>
              <w:t>t/a、NO</w:t>
            </w:r>
            <w:r>
              <w:rPr>
                <w:rFonts w:hint="eastAsia" w:ascii="Times New Roman" w:hAnsi="Times New Roman" w:eastAsia="宋体" w:cs="Times New Roman"/>
                <w:sz w:val="24"/>
                <w:highlight w:val="none"/>
                <w:vertAlign w:val="subscript"/>
                <w:lang w:val="en-US" w:eastAsia="zh-CN"/>
              </w:rPr>
              <w:t>x</w:t>
            </w:r>
            <w:r>
              <w:rPr>
                <w:rFonts w:hint="eastAsia" w:ascii="Times New Roman" w:hAnsi="Times New Roman" w:cs="Times New Roman"/>
                <w:sz w:val="24"/>
                <w:highlight w:val="none"/>
                <w:lang w:val="en-US" w:eastAsia="zh-CN"/>
              </w:rPr>
              <w:t>0.04</w:t>
            </w:r>
            <w:r>
              <w:rPr>
                <w:rFonts w:hint="eastAsia" w:cs="Times New Roman"/>
                <w:sz w:val="24"/>
                <w:highlight w:val="none"/>
                <w:lang w:val="en-US" w:eastAsia="zh-CN"/>
              </w:rPr>
              <w:t>5</w:t>
            </w:r>
            <w:r>
              <w:rPr>
                <w:rFonts w:hint="eastAsia" w:ascii="Times New Roman" w:hAnsi="Times New Roman" w:cs="Times New Roman"/>
                <w:sz w:val="24"/>
                <w:highlight w:val="none"/>
                <w:lang w:val="en-US" w:eastAsia="zh-CN"/>
              </w:rPr>
              <w:t>8</w:t>
            </w:r>
            <w:r>
              <w:rPr>
                <w:rFonts w:hint="eastAsia" w:ascii="Times New Roman" w:hAnsi="Times New Roman" w:eastAsia="宋体" w:cs="Times New Roman"/>
                <w:sz w:val="24"/>
                <w:highlight w:val="none"/>
                <w:lang w:val="en-US" w:eastAsia="zh-CN"/>
              </w:rPr>
              <w:t>t/a。</w:t>
            </w:r>
          </w:p>
          <w:p>
            <w:pPr>
              <w:adjustRightInd w:val="0"/>
              <w:snapToGrid w:val="0"/>
              <w:rPr>
                <w:kern w:val="0"/>
                <w:szCs w:val="21"/>
                <w:highlight w:val="none"/>
              </w:rPr>
            </w:pPr>
          </w:p>
        </w:tc>
      </w:tr>
    </w:tbl>
    <w:p>
      <w:pPr>
        <w:pStyle w:val="22"/>
        <w:jc w:val="center"/>
        <w:outlineLvl w:val="0"/>
        <w:rPr>
          <w:rFonts w:ascii="Times New Roman" w:hAnsi="Times New Roman" w:eastAsia="黑体"/>
          <w:snapToGrid w:val="0"/>
          <w:sz w:val="30"/>
          <w:szCs w:val="30"/>
          <w:highlight w:val="none"/>
        </w:rPr>
      </w:pPr>
      <w:r>
        <w:rPr>
          <w:rFonts w:ascii="Times New Roman" w:hAnsi="Times New Roman" w:eastAsia="黑体"/>
          <w:snapToGrid w:val="0"/>
          <w:sz w:val="36"/>
          <w:szCs w:val="36"/>
          <w:highlight w:val="none"/>
        </w:rPr>
        <w:br w:type="page"/>
      </w:r>
      <w:r>
        <w:rPr>
          <w:rFonts w:ascii="Times New Roman" w:hAnsi="Times New Roman" w:eastAsia="黑体"/>
          <w:snapToGrid w:val="0"/>
          <w:sz w:val="30"/>
          <w:szCs w:val="30"/>
          <w:highlight w:val="none"/>
        </w:rPr>
        <w:t>四、主要环境影响和保护措施</w:t>
      </w:r>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58"/>
        <w:gridCol w:w="845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153" w:hRule="atLeast"/>
          <w:jc w:val="center"/>
        </w:trPr>
        <w:tc>
          <w:tcPr>
            <w:tcW w:w="458" w:type="dxa"/>
            <w:tcMar>
              <w:left w:w="28" w:type="dxa"/>
              <w:right w:w="28" w:type="dxa"/>
            </w:tcMar>
            <w:vAlign w:val="center"/>
          </w:tcPr>
          <w:p>
            <w:pPr>
              <w:pStyle w:val="22"/>
              <w:adjustRightInd w:val="0"/>
              <w:snapToGrid w:val="0"/>
              <w:spacing w:before="0" w:beforeAutospacing="0" w:after="0" w:afterAutospacing="0"/>
              <w:jc w:val="center"/>
              <w:rPr>
                <w:rFonts w:ascii="Times New Roman" w:hAnsi="Times New Roman"/>
                <w:kern w:val="2"/>
                <w:sz w:val="21"/>
                <w:szCs w:val="21"/>
                <w:highlight w:val="none"/>
              </w:rPr>
            </w:pPr>
            <w:r>
              <w:rPr>
                <w:rFonts w:ascii="Times New Roman" w:hAnsi="Times New Roman"/>
                <w:kern w:val="2"/>
                <w:sz w:val="21"/>
                <w:szCs w:val="21"/>
                <w:highlight w:val="none"/>
              </w:rPr>
              <w:t>施工</w:t>
            </w:r>
          </w:p>
          <w:p>
            <w:pPr>
              <w:pStyle w:val="22"/>
              <w:adjustRightInd w:val="0"/>
              <w:snapToGrid w:val="0"/>
              <w:spacing w:before="0" w:beforeAutospacing="0" w:after="0" w:afterAutospacing="0"/>
              <w:jc w:val="center"/>
              <w:rPr>
                <w:rFonts w:ascii="Times New Roman" w:hAnsi="Times New Roman"/>
                <w:kern w:val="2"/>
                <w:sz w:val="21"/>
                <w:szCs w:val="21"/>
                <w:highlight w:val="none"/>
              </w:rPr>
            </w:pPr>
            <w:r>
              <w:rPr>
                <w:rFonts w:ascii="Times New Roman" w:hAnsi="Times New Roman"/>
                <w:kern w:val="2"/>
                <w:sz w:val="21"/>
                <w:szCs w:val="21"/>
                <w:highlight w:val="none"/>
              </w:rPr>
              <w:t>期环</w:t>
            </w:r>
          </w:p>
          <w:p>
            <w:pPr>
              <w:pStyle w:val="22"/>
              <w:adjustRightInd w:val="0"/>
              <w:snapToGrid w:val="0"/>
              <w:spacing w:before="0" w:beforeAutospacing="0" w:after="0" w:afterAutospacing="0"/>
              <w:jc w:val="center"/>
              <w:rPr>
                <w:rFonts w:ascii="Times New Roman" w:hAnsi="Times New Roman"/>
                <w:kern w:val="2"/>
                <w:sz w:val="21"/>
                <w:szCs w:val="21"/>
                <w:highlight w:val="none"/>
              </w:rPr>
            </w:pPr>
            <w:r>
              <w:rPr>
                <w:rFonts w:ascii="Times New Roman" w:hAnsi="Times New Roman"/>
                <w:kern w:val="2"/>
                <w:sz w:val="21"/>
                <w:szCs w:val="21"/>
                <w:highlight w:val="none"/>
              </w:rPr>
              <w:t>境保</w:t>
            </w:r>
          </w:p>
          <w:p>
            <w:pPr>
              <w:pStyle w:val="22"/>
              <w:adjustRightInd w:val="0"/>
              <w:snapToGrid w:val="0"/>
              <w:spacing w:before="0" w:beforeAutospacing="0" w:after="0" w:afterAutospacing="0"/>
              <w:jc w:val="center"/>
              <w:rPr>
                <w:rFonts w:ascii="Times New Roman" w:hAnsi="Times New Roman"/>
                <w:kern w:val="2"/>
                <w:sz w:val="21"/>
                <w:szCs w:val="21"/>
                <w:highlight w:val="none"/>
              </w:rPr>
            </w:pPr>
            <w:r>
              <w:rPr>
                <w:rFonts w:ascii="Times New Roman" w:hAnsi="Times New Roman"/>
                <w:kern w:val="2"/>
                <w:sz w:val="21"/>
                <w:szCs w:val="21"/>
                <w:highlight w:val="none"/>
              </w:rPr>
              <w:t>护措</w:t>
            </w:r>
          </w:p>
          <w:p>
            <w:pPr>
              <w:pStyle w:val="22"/>
              <w:adjustRightInd w:val="0"/>
              <w:snapToGrid w:val="0"/>
              <w:spacing w:before="0" w:beforeAutospacing="0" w:after="0" w:afterAutospacing="0"/>
              <w:jc w:val="center"/>
              <w:rPr>
                <w:rFonts w:ascii="Times New Roman" w:hAnsi="Times New Roman"/>
                <w:bCs/>
                <w:kern w:val="2"/>
                <w:sz w:val="21"/>
                <w:szCs w:val="21"/>
                <w:highlight w:val="none"/>
              </w:rPr>
            </w:pPr>
            <w:r>
              <w:rPr>
                <w:rFonts w:ascii="Times New Roman" w:hAnsi="Times New Roman"/>
                <w:kern w:val="2"/>
                <w:sz w:val="21"/>
                <w:szCs w:val="21"/>
                <w:highlight w:val="none"/>
              </w:rPr>
              <w:t>施</w:t>
            </w:r>
          </w:p>
        </w:tc>
        <w:tc>
          <w:tcPr>
            <w:tcW w:w="8450" w:type="dxa"/>
          </w:tcPr>
          <w:p>
            <w:pPr>
              <w:adjustRightInd w:val="0"/>
              <w:snapToGrid w:val="0"/>
              <w:spacing w:line="500" w:lineRule="exact"/>
              <w:jc w:val="left"/>
              <w:rPr>
                <w:rFonts w:hint="eastAsia" w:ascii="Times New Roman" w:hAnsi="宋体" w:eastAsia="宋体"/>
                <w:b/>
                <w:bCs/>
                <w:color w:val="000000"/>
                <w:sz w:val="24"/>
                <w:szCs w:val="24"/>
                <w:highlight w:val="none"/>
                <w:lang w:val="en-US" w:eastAsia="zh-CN"/>
              </w:rPr>
            </w:pPr>
            <w:bookmarkStart w:id="1" w:name="_Toc255487506"/>
            <w:bookmarkStart w:id="2" w:name="_Toc255487628"/>
            <w:bookmarkStart w:id="3" w:name="_Toc260336908"/>
            <w:bookmarkStart w:id="4" w:name="_Toc298746360"/>
            <w:bookmarkStart w:id="5" w:name="_Toc299033583"/>
            <w:r>
              <w:rPr>
                <w:rFonts w:hint="eastAsia" w:hAnsi="宋体"/>
                <w:b/>
                <w:bCs/>
                <w:color w:val="000000"/>
                <w:sz w:val="24"/>
                <w:szCs w:val="24"/>
                <w:highlight w:val="none"/>
                <w:lang w:val="en-US" w:eastAsia="zh-CN"/>
              </w:rPr>
              <w:t>施工期环境影响分析</w:t>
            </w:r>
          </w:p>
          <w:bookmarkEnd w:id="1"/>
          <w:bookmarkEnd w:id="2"/>
          <w:bookmarkEnd w:id="3"/>
          <w:bookmarkEnd w:id="4"/>
          <w:bookmarkEnd w:id="5"/>
          <w:p>
            <w:pPr>
              <w:adjustRightInd w:val="0"/>
              <w:snapToGrid w:val="0"/>
              <w:spacing w:line="520" w:lineRule="exact"/>
              <w:ind w:firstLine="480" w:firstLineChars="200"/>
              <w:rPr>
                <w:bCs/>
                <w:spacing w:val="-10"/>
                <w:szCs w:val="21"/>
                <w:highlight w:val="none"/>
              </w:rPr>
            </w:pPr>
            <w:r>
              <w:rPr>
                <w:rFonts w:hint="eastAsia"/>
                <w:sz w:val="24"/>
                <w:highlight w:val="none"/>
                <w:lang w:eastAsia="zh-CN"/>
              </w:rPr>
              <w:t>本项目</w:t>
            </w:r>
            <w:r>
              <w:rPr>
                <w:sz w:val="24"/>
                <w:szCs w:val="24"/>
                <w:highlight w:val="none"/>
              </w:rPr>
              <w:t>为租赁已建构筑物，</w:t>
            </w:r>
            <w:r>
              <w:rPr>
                <w:rFonts w:hint="eastAsia"/>
                <w:sz w:val="24"/>
                <w:szCs w:val="24"/>
                <w:highlight w:val="none"/>
              </w:rPr>
              <w:t>施工期工程内容主要为</w:t>
            </w:r>
            <w:r>
              <w:rPr>
                <w:rFonts w:hint="eastAsia"/>
                <w:sz w:val="24"/>
                <w:szCs w:val="24"/>
                <w:highlight w:val="none"/>
                <w:lang w:eastAsia="zh-CN"/>
              </w:rPr>
              <w:t>在厂房内进行</w:t>
            </w:r>
            <w:r>
              <w:rPr>
                <w:rFonts w:hint="eastAsia"/>
                <w:sz w:val="24"/>
                <w:szCs w:val="24"/>
                <w:highlight w:val="none"/>
              </w:rPr>
              <w:t>设备安装调试，施工期工程内容较少</w:t>
            </w:r>
            <w:r>
              <w:rPr>
                <w:sz w:val="24"/>
                <w:szCs w:val="24"/>
                <w:highlight w:val="none"/>
              </w:rPr>
              <w:t>，施工期短，对周围环境影响较小</w:t>
            </w:r>
            <w:r>
              <w:rPr>
                <w:rFonts w:hint="eastAsia"/>
                <w:sz w:val="24"/>
                <w:szCs w:val="24"/>
                <w:highlight w:val="none"/>
              </w:rPr>
              <w:t>，本次评价不再对</w:t>
            </w:r>
            <w:r>
              <w:rPr>
                <w:sz w:val="24"/>
                <w:szCs w:val="24"/>
                <w:highlight w:val="none"/>
              </w:rPr>
              <w:t>施工期环境影响</w:t>
            </w:r>
            <w:r>
              <w:rPr>
                <w:rFonts w:hint="eastAsia"/>
                <w:sz w:val="24"/>
                <w:szCs w:val="24"/>
                <w:highlight w:val="none"/>
              </w:rPr>
              <w:t>进行详细</w:t>
            </w:r>
            <w:r>
              <w:rPr>
                <w:sz w:val="24"/>
                <w:szCs w:val="24"/>
                <w:highlight w:val="none"/>
              </w:rPr>
              <w:t>评述。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0" w:hRule="atLeast"/>
          <w:jc w:val="center"/>
        </w:trPr>
        <w:tc>
          <w:tcPr>
            <w:tcW w:w="458" w:type="dxa"/>
            <w:tcMar>
              <w:left w:w="28" w:type="dxa"/>
              <w:right w:w="28" w:type="dxa"/>
            </w:tcMar>
            <w:vAlign w:val="center"/>
          </w:tcPr>
          <w:p>
            <w:pPr>
              <w:adjustRightInd w:val="0"/>
              <w:snapToGrid w:val="0"/>
              <w:jc w:val="center"/>
              <w:rPr>
                <w:bCs/>
                <w:szCs w:val="21"/>
                <w:highlight w:val="none"/>
              </w:rPr>
            </w:pPr>
            <w:r>
              <w:rPr>
                <w:bCs/>
                <w:szCs w:val="21"/>
                <w:highlight w:val="none"/>
              </w:rPr>
              <w:t>运营</w:t>
            </w:r>
          </w:p>
          <w:p>
            <w:pPr>
              <w:adjustRightInd w:val="0"/>
              <w:snapToGrid w:val="0"/>
              <w:jc w:val="center"/>
              <w:rPr>
                <w:bCs/>
                <w:szCs w:val="21"/>
                <w:highlight w:val="none"/>
              </w:rPr>
            </w:pPr>
            <w:r>
              <w:rPr>
                <w:bCs/>
                <w:szCs w:val="21"/>
                <w:highlight w:val="none"/>
              </w:rPr>
              <w:t>期环</w:t>
            </w:r>
          </w:p>
          <w:p>
            <w:pPr>
              <w:adjustRightInd w:val="0"/>
              <w:snapToGrid w:val="0"/>
              <w:jc w:val="center"/>
              <w:rPr>
                <w:bCs/>
                <w:szCs w:val="21"/>
                <w:highlight w:val="none"/>
              </w:rPr>
            </w:pPr>
            <w:r>
              <w:rPr>
                <w:bCs/>
                <w:szCs w:val="21"/>
                <w:highlight w:val="none"/>
              </w:rPr>
              <w:t>境影</w:t>
            </w:r>
          </w:p>
          <w:p>
            <w:pPr>
              <w:adjustRightInd w:val="0"/>
              <w:snapToGrid w:val="0"/>
              <w:jc w:val="center"/>
              <w:rPr>
                <w:bCs/>
                <w:szCs w:val="21"/>
                <w:highlight w:val="none"/>
              </w:rPr>
            </w:pPr>
            <w:r>
              <w:rPr>
                <w:bCs/>
                <w:szCs w:val="21"/>
                <w:highlight w:val="none"/>
              </w:rPr>
              <w:t>响和</w:t>
            </w:r>
          </w:p>
          <w:p>
            <w:pPr>
              <w:adjustRightInd w:val="0"/>
              <w:snapToGrid w:val="0"/>
              <w:jc w:val="center"/>
              <w:rPr>
                <w:bCs/>
                <w:szCs w:val="21"/>
                <w:highlight w:val="none"/>
              </w:rPr>
            </w:pPr>
            <w:r>
              <w:rPr>
                <w:bCs/>
                <w:szCs w:val="21"/>
                <w:highlight w:val="none"/>
              </w:rPr>
              <w:t>保护</w:t>
            </w:r>
          </w:p>
          <w:p>
            <w:pPr>
              <w:adjustRightInd w:val="0"/>
              <w:snapToGrid w:val="0"/>
              <w:jc w:val="center"/>
              <w:rPr>
                <w:bCs/>
                <w:szCs w:val="21"/>
                <w:highlight w:val="none"/>
              </w:rPr>
            </w:pPr>
            <w:r>
              <w:rPr>
                <w:bCs/>
                <w:szCs w:val="21"/>
                <w:highlight w:val="none"/>
              </w:rPr>
              <w:t>措施</w:t>
            </w:r>
          </w:p>
        </w:tc>
        <w:tc>
          <w:tcPr>
            <w:tcW w:w="8450" w:type="dxa"/>
            <w:vAlign w:val="center"/>
          </w:tcPr>
          <w:p>
            <w:pPr>
              <w:adjustRightInd w:val="0"/>
              <w:snapToGrid w:val="0"/>
              <w:spacing w:line="360" w:lineRule="auto"/>
              <w:rPr>
                <w:rFonts w:hint="eastAsia" w:eastAsia="宋体"/>
                <w:b/>
                <w:color w:val="000000"/>
                <w:sz w:val="24"/>
                <w:highlight w:val="none"/>
                <w:lang w:eastAsia="zh-CN"/>
              </w:rPr>
            </w:pPr>
            <w:r>
              <w:rPr>
                <w:rFonts w:hint="eastAsia"/>
                <w:b/>
                <w:color w:val="000000"/>
                <w:sz w:val="24"/>
                <w:highlight w:val="none"/>
                <w:lang w:eastAsia="zh-CN"/>
              </w:rPr>
              <w:t>运营期环境影响分析</w:t>
            </w:r>
          </w:p>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textAlignment w:val="auto"/>
              <w:rPr>
                <w:color w:val="000000"/>
                <w:sz w:val="24"/>
                <w:szCs w:val="22"/>
                <w:highlight w:val="none"/>
              </w:rPr>
            </w:pPr>
            <w:r>
              <w:rPr>
                <w:b/>
                <w:color w:val="000000"/>
                <w:sz w:val="24"/>
                <w:highlight w:val="none"/>
              </w:rPr>
              <w:t>1、</w:t>
            </w:r>
            <w:r>
              <w:rPr>
                <w:rFonts w:hint="eastAsia" w:ascii="Times New Roman" w:hAnsi="Times New Roman" w:eastAsia="宋体" w:cs="Times New Roman"/>
                <w:b/>
                <w:bCs/>
                <w:kern w:val="0"/>
                <w:sz w:val="24"/>
                <w:szCs w:val="24"/>
                <w:highlight w:val="none"/>
                <w:lang w:val="en-US" w:eastAsia="zh-CN" w:bidi="ar-SA"/>
              </w:rPr>
              <w:t>运营期大气环境影响分析</w:t>
            </w:r>
          </w:p>
          <w:p>
            <w:pPr>
              <w:keepNext w:val="0"/>
              <w:keepLines w:val="0"/>
              <w:pageBreakBefore w:val="0"/>
              <w:widowControl w:val="0"/>
              <w:tabs>
                <w:tab w:val="left" w:pos="210"/>
              </w:tabs>
              <w:kinsoku/>
              <w:wordWrap/>
              <w:overflowPunct/>
              <w:topLinePunct w:val="0"/>
              <w:autoSpaceDE/>
              <w:autoSpaceDN/>
              <w:bidi w:val="0"/>
              <w:adjustRightInd/>
              <w:snapToGrid/>
              <w:spacing w:line="520" w:lineRule="exact"/>
              <w:ind w:firstLine="480" w:firstLineChars="200"/>
              <w:textAlignment w:val="auto"/>
              <w:rPr>
                <w:rFonts w:hint="eastAsia" w:cs="Times New Roman"/>
                <w:color w:val="000000"/>
                <w:sz w:val="24"/>
                <w:szCs w:val="24"/>
                <w:highlight w:val="none"/>
                <w:lang w:eastAsia="zh-CN"/>
              </w:rPr>
            </w:pPr>
            <w:r>
              <w:rPr>
                <w:rFonts w:hint="eastAsia"/>
                <w:color w:val="000000"/>
                <w:sz w:val="24"/>
                <w:highlight w:val="none"/>
                <w:lang w:eastAsia="zh-CN"/>
              </w:rPr>
              <w:t>本项目</w:t>
            </w:r>
            <w:r>
              <w:rPr>
                <w:rFonts w:hint="default" w:ascii="Times New Roman" w:hAnsi="Times New Roman" w:cs="Times New Roman"/>
                <w:color w:val="000000"/>
                <w:sz w:val="24"/>
                <w:szCs w:val="24"/>
                <w:highlight w:val="none"/>
              </w:rPr>
              <w:t>在</w:t>
            </w:r>
            <w:r>
              <w:rPr>
                <w:rFonts w:hint="eastAsia" w:cs="Times New Roman"/>
                <w:color w:val="000000"/>
                <w:sz w:val="24"/>
                <w:szCs w:val="24"/>
                <w:highlight w:val="none"/>
                <w:lang w:eastAsia="zh-CN"/>
              </w:rPr>
              <w:t>运营期</w:t>
            </w:r>
            <w:r>
              <w:rPr>
                <w:rFonts w:hint="default" w:ascii="Times New Roman" w:hAnsi="Times New Roman" w:cs="Times New Roman"/>
                <w:color w:val="000000"/>
                <w:sz w:val="24"/>
                <w:szCs w:val="24"/>
                <w:highlight w:val="none"/>
              </w:rPr>
              <w:t>产生的废气主要</w:t>
            </w:r>
            <w:r>
              <w:rPr>
                <w:rFonts w:hint="eastAsia" w:cs="Times New Roman"/>
                <w:color w:val="000000"/>
                <w:sz w:val="24"/>
                <w:szCs w:val="24"/>
                <w:highlight w:val="none"/>
                <w:lang w:eastAsia="zh-CN"/>
              </w:rPr>
              <w:t>为</w:t>
            </w:r>
            <w:r>
              <w:rPr>
                <w:rFonts w:hint="eastAsia" w:ascii="Times New Roman" w:hAnsi="Times New Roman" w:cs="Times New Roman"/>
                <w:bCs/>
                <w:color w:val="000000"/>
                <w:sz w:val="24"/>
                <w:highlight w:val="none"/>
                <w:lang w:eastAsia="zh-CN"/>
              </w:rPr>
              <w:t>打磨除锈工序产生的颗粒物、焊接烟尘、喷塑工序产生的颗粒物</w:t>
            </w:r>
            <w:r>
              <w:rPr>
                <w:rFonts w:hint="eastAsia" w:cs="Times New Roman"/>
                <w:bCs/>
                <w:color w:val="000000"/>
                <w:sz w:val="24"/>
                <w:highlight w:val="none"/>
                <w:lang w:eastAsia="zh-CN"/>
              </w:rPr>
              <w:t>、烘干</w:t>
            </w:r>
            <w:r>
              <w:rPr>
                <w:rFonts w:hint="eastAsia" w:ascii="Times New Roman" w:hAnsi="Times New Roman" w:cs="Times New Roman"/>
                <w:bCs/>
                <w:color w:val="000000"/>
                <w:sz w:val="24"/>
                <w:highlight w:val="none"/>
                <w:lang w:eastAsia="zh-CN"/>
              </w:rPr>
              <w:t>工序产生的有机废气</w:t>
            </w:r>
            <w:r>
              <w:rPr>
                <w:rFonts w:hint="eastAsia" w:cs="Times New Roman"/>
                <w:bCs/>
                <w:color w:val="000000"/>
                <w:sz w:val="24"/>
                <w:highlight w:val="none"/>
                <w:lang w:eastAsia="zh-CN"/>
              </w:rPr>
              <w:t>（以非甲烷总烃计）</w:t>
            </w:r>
            <w:r>
              <w:rPr>
                <w:rFonts w:hint="eastAsia" w:ascii="Times New Roman" w:hAnsi="Times New Roman" w:cs="Times New Roman"/>
                <w:bCs/>
                <w:color w:val="000000"/>
                <w:sz w:val="24"/>
                <w:highlight w:val="none"/>
                <w:lang w:eastAsia="zh-CN"/>
              </w:rPr>
              <w:t>和</w:t>
            </w:r>
            <w:r>
              <w:rPr>
                <w:rFonts w:hint="eastAsia" w:cs="Times New Roman"/>
                <w:bCs/>
                <w:color w:val="000000"/>
                <w:sz w:val="24"/>
                <w:highlight w:val="none"/>
                <w:lang w:eastAsia="zh-CN"/>
              </w:rPr>
              <w:t>液化石油气燃烧供热产生的</w:t>
            </w:r>
            <w:r>
              <w:rPr>
                <w:rFonts w:hint="eastAsia" w:cs="Times New Roman"/>
                <w:bCs/>
                <w:color w:val="000000"/>
                <w:sz w:val="24"/>
                <w:highlight w:val="none"/>
                <w:lang w:val="en-US" w:eastAsia="zh-CN"/>
              </w:rPr>
              <w:t>SO</w:t>
            </w:r>
            <w:r>
              <w:rPr>
                <w:rFonts w:hint="eastAsia" w:cs="Times New Roman"/>
                <w:bCs/>
                <w:color w:val="000000"/>
                <w:sz w:val="24"/>
                <w:highlight w:val="none"/>
                <w:vertAlign w:val="subscript"/>
                <w:lang w:val="en-US" w:eastAsia="zh-CN"/>
              </w:rPr>
              <w:t>2</w:t>
            </w:r>
            <w:r>
              <w:rPr>
                <w:rFonts w:hint="eastAsia" w:cs="Times New Roman"/>
                <w:bCs/>
                <w:color w:val="000000"/>
                <w:sz w:val="24"/>
                <w:highlight w:val="none"/>
                <w:lang w:val="en-US" w:eastAsia="zh-CN"/>
              </w:rPr>
              <w:t>、NO</w:t>
            </w:r>
            <w:r>
              <w:rPr>
                <w:rFonts w:hint="eastAsia" w:cs="Times New Roman"/>
                <w:bCs/>
                <w:color w:val="000000"/>
                <w:sz w:val="24"/>
                <w:highlight w:val="none"/>
                <w:vertAlign w:val="subscript"/>
                <w:lang w:val="en-US" w:eastAsia="zh-CN"/>
              </w:rPr>
              <w:t>X</w:t>
            </w:r>
            <w:r>
              <w:rPr>
                <w:rFonts w:hint="eastAsia" w:cs="Times New Roman"/>
                <w:color w:val="000000"/>
                <w:sz w:val="24"/>
                <w:szCs w:val="24"/>
                <w:highlight w:val="none"/>
                <w:lang w:eastAsia="zh-CN"/>
              </w:rPr>
              <w:t>。</w:t>
            </w:r>
          </w:p>
          <w:p>
            <w:pPr>
              <w:pStyle w:val="53"/>
              <w:keepNext w:val="0"/>
              <w:keepLines w:val="0"/>
              <w:pageBreakBefore w:val="0"/>
              <w:widowControl w:val="0"/>
              <w:kinsoku/>
              <w:wordWrap/>
              <w:overflowPunct/>
              <w:topLinePunct w:val="0"/>
              <w:autoSpaceDE/>
              <w:autoSpaceDN/>
              <w:bidi w:val="0"/>
              <w:spacing w:line="520" w:lineRule="exact"/>
              <w:ind w:firstLine="482"/>
              <w:textAlignment w:val="auto"/>
              <w:rPr>
                <w:rFonts w:hint="default" w:ascii="Times New Roman" w:hAnsi="Times New Roman" w:eastAsia="宋体" w:cs="Times New Roman"/>
                <w:b w:val="0"/>
                <w:bCs/>
                <w:sz w:val="24"/>
                <w:szCs w:val="18"/>
                <w:highlight w:val="none"/>
                <w:lang w:eastAsia="zh-CN"/>
              </w:rPr>
            </w:pPr>
            <w:r>
              <w:rPr>
                <w:rFonts w:hint="default" w:ascii="Times New Roman" w:hAnsi="Times New Roman" w:cs="Times New Roman"/>
                <w:b w:val="0"/>
                <w:bCs/>
                <w:sz w:val="24"/>
                <w:szCs w:val="18"/>
                <w:highlight w:val="none"/>
                <w:lang w:eastAsia="zh-CN"/>
              </w:rPr>
              <w:t>（</w:t>
            </w:r>
            <w:r>
              <w:rPr>
                <w:rFonts w:hint="default" w:ascii="Times New Roman" w:hAnsi="Times New Roman" w:cs="Times New Roman"/>
                <w:b w:val="0"/>
                <w:bCs/>
                <w:sz w:val="24"/>
                <w:szCs w:val="18"/>
                <w:highlight w:val="none"/>
                <w:lang w:val="en-US" w:eastAsia="zh-CN"/>
              </w:rPr>
              <w:t>1</w:t>
            </w:r>
            <w:r>
              <w:rPr>
                <w:rFonts w:hint="default" w:ascii="Times New Roman" w:hAnsi="Times New Roman" w:cs="Times New Roman"/>
                <w:b w:val="0"/>
                <w:bCs/>
                <w:sz w:val="24"/>
                <w:szCs w:val="18"/>
                <w:highlight w:val="none"/>
                <w:lang w:eastAsia="zh-CN"/>
              </w:rPr>
              <w:t>）</w:t>
            </w:r>
            <w:r>
              <w:rPr>
                <w:rFonts w:hint="eastAsia" w:ascii="Times New Roman" w:hAnsi="Times New Roman" w:cs="Times New Roman"/>
                <w:bCs/>
                <w:color w:val="000000"/>
                <w:sz w:val="24"/>
                <w:highlight w:val="none"/>
                <w:lang w:eastAsia="zh-CN"/>
              </w:rPr>
              <w:t>打磨除锈工序产生的颗粒物</w:t>
            </w:r>
          </w:p>
          <w:p>
            <w:pPr>
              <w:pStyle w:val="53"/>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default" w:ascii="Times New Roman" w:hAnsi="Times New Roman" w:cs="Times New Roman"/>
                <w:sz w:val="24"/>
                <w:szCs w:val="24"/>
                <w:highlight w:val="none"/>
                <w:lang w:eastAsia="zh-CN"/>
              </w:rPr>
            </w:pPr>
            <w:r>
              <w:rPr>
                <w:rFonts w:hint="default" w:ascii="Times New Roman" w:hAnsi="Times New Roman" w:cs="Times New Roman"/>
                <w:sz w:val="24"/>
                <w:szCs w:val="24"/>
                <w:highlight w:val="none"/>
                <w:lang w:eastAsia="zh-CN"/>
              </w:rPr>
              <w:t>本</w:t>
            </w:r>
            <w:r>
              <w:rPr>
                <w:rFonts w:hint="eastAsia" w:ascii="Times New Roman" w:hAnsi="Times New Roman" w:cs="Times New Roman"/>
                <w:sz w:val="24"/>
                <w:szCs w:val="24"/>
                <w:highlight w:val="none"/>
                <w:lang w:eastAsia="zh-CN"/>
              </w:rPr>
              <w:t>项目</w:t>
            </w:r>
            <w:r>
              <w:rPr>
                <w:rFonts w:hint="default" w:ascii="Times New Roman" w:hAnsi="Times New Roman" w:cs="Times New Roman"/>
                <w:sz w:val="24"/>
                <w:szCs w:val="24"/>
                <w:highlight w:val="none"/>
              </w:rPr>
              <w:t>设置</w:t>
            </w:r>
            <w:r>
              <w:rPr>
                <w:rFonts w:hint="eastAsia" w:ascii="Times New Roman" w:hAnsi="Times New Roman" w:cs="Times New Roman"/>
                <w:sz w:val="24"/>
                <w:szCs w:val="24"/>
                <w:highlight w:val="none"/>
                <w:lang w:val="en-US" w:eastAsia="zh-CN"/>
              </w:rPr>
              <w:t>2台除锈机</w:t>
            </w:r>
            <w:r>
              <w:rPr>
                <w:rFonts w:hint="eastAsia" w:ascii="Times New Roman" w:hAnsi="Times New Roman" w:cs="Times New Roman"/>
                <w:sz w:val="24"/>
                <w:szCs w:val="24"/>
                <w:highlight w:val="none"/>
                <w:lang w:eastAsia="zh-CN"/>
              </w:rPr>
              <w:t>对钢管进行打磨除锈，该工序产生的</w:t>
            </w:r>
            <w:r>
              <w:rPr>
                <w:rFonts w:hint="eastAsia" w:ascii="Times New Roman" w:hAnsi="Times New Roman" w:eastAsia="宋体" w:cs="Times New Roman"/>
                <w:bCs/>
                <w:color w:val="000000"/>
                <w:sz w:val="24"/>
                <w:highlight w:val="none"/>
              </w:rPr>
              <w:t>主要污染物为</w:t>
            </w:r>
            <w:r>
              <w:rPr>
                <w:rFonts w:hint="eastAsia" w:ascii="Times New Roman" w:hAnsi="Times New Roman" w:eastAsia="宋体" w:cs="Times New Roman"/>
                <w:bCs/>
                <w:color w:val="000000"/>
                <w:sz w:val="24"/>
                <w:highlight w:val="none"/>
                <w:lang w:eastAsia="zh-CN"/>
              </w:rPr>
              <w:t>颗粒物</w:t>
            </w:r>
            <w:r>
              <w:rPr>
                <w:rFonts w:hint="default" w:ascii="Times New Roman" w:hAnsi="Times New Roman" w:cs="Times New Roman"/>
                <w:sz w:val="24"/>
                <w:szCs w:val="24"/>
                <w:highlight w:val="none"/>
                <w:lang w:eastAsia="zh-CN"/>
              </w:rPr>
              <w:t>。</w:t>
            </w:r>
          </w:p>
          <w:p>
            <w:pPr>
              <w:pStyle w:val="53"/>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default" w:ascii="Times New Roman" w:hAnsi="Times New Roman" w:cs="Times New Roman"/>
                <w:sz w:val="24"/>
                <w:szCs w:val="24"/>
                <w:highlight w:val="none"/>
                <w:lang w:eastAsia="zh-CN"/>
              </w:rPr>
            </w:pPr>
            <w:r>
              <w:rPr>
                <w:rFonts w:hint="eastAsia" w:ascii="Times New Roman" w:hAnsi="Times New Roman" w:cs="Times New Roman"/>
                <w:b w:val="0"/>
                <w:bCs/>
                <w:sz w:val="24"/>
                <w:szCs w:val="24"/>
                <w:highlight w:val="none"/>
                <w:u w:val="none"/>
                <w:lang w:eastAsia="zh-CN"/>
              </w:rPr>
              <w:t>根据企业提供资料，项</w:t>
            </w:r>
            <w:r>
              <w:rPr>
                <w:rFonts w:hint="eastAsia" w:ascii="Times New Roman" w:hAnsi="Times New Roman" w:cs="Times New Roman"/>
                <w:b w:val="0"/>
                <w:bCs/>
                <w:sz w:val="24"/>
                <w:szCs w:val="24"/>
                <w:highlight w:val="none"/>
                <w:u w:val="none"/>
                <w:lang w:val="en-US" w:eastAsia="zh-CN"/>
              </w:rPr>
              <w:t>目拟采用钢管原料量约为60250m，拟采用钢管外径为20mm~219mm、壁厚3.0~45mm，本次计算按外径121mm、壁厚20mm计，根据《无缝钢管尺寸、外形、重量及允许偏差》（GB/T17395-2008）表1外径121mm、壁厚20mm的钢管单位长度理论重量为49.82kg/m，经计算</w:t>
            </w:r>
            <w:r>
              <w:rPr>
                <w:rFonts w:hint="default" w:ascii="Times New Roman" w:hAnsi="Times New Roman" w:cs="Times New Roman"/>
                <w:b w:val="0"/>
                <w:bCs/>
                <w:sz w:val="24"/>
                <w:szCs w:val="24"/>
                <w:highlight w:val="none"/>
                <w:u w:val="none"/>
                <w:lang w:eastAsia="zh-CN"/>
              </w:rPr>
              <w:t>本</w:t>
            </w:r>
            <w:r>
              <w:rPr>
                <w:rFonts w:hint="eastAsia" w:ascii="Times New Roman" w:hAnsi="Times New Roman" w:cs="Times New Roman"/>
                <w:b w:val="0"/>
                <w:bCs/>
                <w:sz w:val="24"/>
                <w:szCs w:val="24"/>
                <w:highlight w:val="none"/>
                <w:u w:val="none"/>
                <w:lang w:eastAsia="zh-CN"/>
              </w:rPr>
              <w:t>项目原料钢管年使用量约为</w:t>
            </w:r>
            <w:r>
              <w:rPr>
                <w:rFonts w:hint="eastAsia" w:ascii="Times New Roman" w:hAnsi="Times New Roman" w:cs="Times New Roman"/>
                <w:b w:val="0"/>
                <w:bCs/>
                <w:sz w:val="24"/>
                <w:szCs w:val="24"/>
                <w:highlight w:val="none"/>
                <w:u w:val="none"/>
                <w:lang w:val="en-US" w:eastAsia="zh-CN"/>
              </w:rPr>
              <w:t>3000t/a。</w:t>
            </w:r>
          </w:p>
          <w:p>
            <w:pPr>
              <w:pStyle w:val="53"/>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default" w:ascii="Times New Roman" w:hAnsi="Times New Roman" w:cs="Times New Roman"/>
                <w:sz w:val="24"/>
                <w:szCs w:val="24"/>
                <w:highlight w:val="none"/>
                <w:lang w:eastAsia="zh-CN"/>
              </w:rPr>
            </w:pPr>
            <w:r>
              <w:rPr>
                <w:rFonts w:hint="default" w:ascii="Times New Roman" w:hAnsi="Times New Roman" w:cs="Times New Roman"/>
                <w:sz w:val="24"/>
                <w:szCs w:val="24"/>
                <w:highlight w:val="none"/>
                <w:lang w:eastAsia="zh-CN"/>
              </w:rPr>
              <w:t>参考《</w:t>
            </w:r>
            <w:r>
              <w:rPr>
                <w:rFonts w:hint="default" w:ascii="Times New Roman" w:hAnsi="Times New Roman" w:cs="Times New Roman"/>
                <w:sz w:val="24"/>
                <w:szCs w:val="24"/>
                <w:highlight w:val="none"/>
                <w:lang w:val="en-US" w:eastAsia="zh-CN"/>
              </w:rPr>
              <w:t>排放源统计调查产排污核算方法</w:t>
            </w:r>
            <w:r>
              <w:rPr>
                <w:rFonts w:hint="eastAsia" w:ascii="Times New Roman" w:hAnsi="Times New Roman" w:cs="Times New Roman"/>
                <w:sz w:val="24"/>
                <w:szCs w:val="24"/>
                <w:highlight w:val="none"/>
                <w:lang w:val="en-US" w:eastAsia="zh-CN"/>
              </w:rPr>
              <w:t>和系数手册</w:t>
            </w:r>
            <w:r>
              <w:rPr>
                <w:rFonts w:hint="default" w:ascii="Times New Roman" w:hAnsi="Times New Roman" w:cs="Times New Roman"/>
                <w:sz w:val="24"/>
                <w:szCs w:val="24"/>
                <w:highlight w:val="none"/>
                <w:lang w:eastAsia="zh-CN"/>
              </w:rPr>
              <w:t>》“</w:t>
            </w:r>
            <w:r>
              <w:rPr>
                <w:rFonts w:hint="default" w:ascii="Times New Roman" w:hAnsi="Times New Roman" w:cs="Times New Roman"/>
                <w:sz w:val="24"/>
                <w:szCs w:val="24"/>
                <w:highlight w:val="none"/>
                <w:lang w:val="en-US" w:eastAsia="zh-CN"/>
              </w:rPr>
              <w:t>C3</w:t>
            </w:r>
            <w:r>
              <w:rPr>
                <w:rFonts w:hint="eastAsia" w:ascii="Times New Roman" w:hAnsi="Times New Roman" w:cs="Times New Roman"/>
                <w:sz w:val="24"/>
                <w:szCs w:val="24"/>
                <w:highlight w:val="none"/>
                <w:lang w:val="en-US" w:eastAsia="zh-CN"/>
              </w:rPr>
              <w:t>3</w:t>
            </w:r>
            <w:r>
              <w:rPr>
                <w:rFonts w:hint="default" w:ascii="Times New Roman" w:hAnsi="Times New Roman" w:cs="Times New Roman"/>
                <w:sz w:val="24"/>
                <w:szCs w:val="24"/>
                <w:highlight w:val="none"/>
                <w:lang w:val="en-US" w:eastAsia="zh-CN"/>
              </w:rPr>
              <w:t xml:space="preserve"> </w:t>
            </w:r>
            <w:r>
              <w:rPr>
                <w:rFonts w:hint="eastAsia" w:ascii="Times New Roman" w:hAnsi="Times New Roman" w:cs="Times New Roman"/>
                <w:sz w:val="24"/>
                <w:szCs w:val="24"/>
                <w:highlight w:val="none"/>
                <w:lang w:val="en-US" w:eastAsia="zh-CN"/>
              </w:rPr>
              <w:t>金属制品业</w:t>
            </w:r>
            <w:r>
              <w:rPr>
                <w:rFonts w:hint="default" w:ascii="Times New Roman" w:hAnsi="Times New Roman" w:cs="Times New Roman"/>
                <w:sz w:val="24"/>
                <w:szCs w:val="24"/>
                <w:highlight w:val="none"/>
                <w:lang w:eastAsia="zh-CN"/>
              </w:rPr>
              <w:t>”中</w:t>
            </w:r>
            <w:r>
              <w:rPr>
                <w:rFonts w:hint="eastAsia" w:ascii="Times New Roman" w:hAnsi="Times New Roman" w:cs="Times New Roman"/>
                <w:sz w:val="24"/>
                <w:szCs w:val="24"/>
                <w:highlight w:val="none"/>
                <w:lang w:eastAsia="zh-CN"/>
              </w:rPr>
              <w:t>“</w:t>
            </w:r>
            <w:r>
              <w:rPr>
                <w:rFonts w:hint="eastAsia" w:ascii="Times New Roman" w:hAnsi="Times New Roman" w:cs="Times New Roman"/>
                <w:sz w:val="24"/>
                <w:szCs w:val="24"/>
                <w:highlight w:val="none"/>
                <w:lang w:val="en-US" w:eastAsia="zh-CN"/>
              </w:rPr>
              <w:t>06预处理</w:t>
            </w:r>
            <w:r>
              <w:rPr>
                <w:rFonts w:hint="eastAsia" w:ascii="Times New Roman" w:hAnsi="Times New Roman" w:cs="Times New Roman"/>
                <w:sz w:val="24"/>
                <w:szCs w:val="24"/>
                <w:highlight w:val="none"/>
                <w:lang w:eastAsia="zh-CN"/>
              </w:rPr>
              <w:t>”</w:t>
            </w:r>
            <w:r>
              <w:rPr>
                <w:rFonts w:hint="default" w:ascii="Times New Roman" w:hAnsi="Times New Roman" w:cs="Times New Roman"/>
                <w:sz w:val="24"/>
                <w:szCs w:val="24"/>
                <w:highlight w:val="none"/>
                <w:lang w:eastAsia="zh-CN"/>
              </w:rPr>
              <w:t>的产污系数核算。</w:t>
            </w:r>
          </w:p>
          <w:p>
            <w:pPr>
              <w:keepNext w:val="0"/>
              <w:keepLines w:val="0"/>
              <w:widowControl/>
              <w:suppressLineNumbers w:val="0"/>
              <w:jc w:val="left"/>
              <w:rPr>
                <w:rFonts w:eastAsia="黑体"/>
                <w:bCs/>
                <w:sz w:val="24"/>
                <w:highlight w:val="none"/>
                <w:lang w:val="en-US" w:eastAsia="zh-CN"/>
              </w:rPr>
            </w:pPr>
            <w:r>
              <w:rPr>
                <w:rFonts w:eastAsia="黑体"/>
                <w:b w:val="0"/>
                <w:bCs w:val="0"/>
                <w:color w:val="000000"/>
                <w:sz w:val="24"/>
                <w:highlight w:val="none"/>
                <w:u w:val="none"/>
                <w:lang w:val="en-US" w:eastAsia="zh-CN"/>
              </w:rPr>
              <w:t>表</w:t>
            </w:r>
            <w:r>
              <w:rPr>
                <w:rFonts w:hint="eastAsia" w:eastAsia="黑体"/>
                <w:b w:val="0"/>
                <w:bCs w:val="0"/>
                <w:color w:val="000000"/>
                <w:sz w:val="24"/>
                <w:highlight w:val="none"/>
                <w:u w:val="none"/>
                <w:lang w:val="en-US" w:eastAsia="zh-CN"/>
              </w:rPr>
              <w:t>4-1</w:t>
            </w:r>
            <w:r>
              <w:rPr>
                <w:rFonts w:eastAsia="黑体"/>
                <w:b w:val="0"/>
                <w:bCs w:val="0"/>
                <w:color w:val="000000"/>
                <w:sz w:val="24"/>
                <w:highlight w:val="none"/>
                <w:u w:val="none"/>
                <w:lang w:val="en-US" w:eastAsia="zh-CN"/>
              </w:rPr>
              <w:t xml:space="preserve">  </w:t>
            </w:r>
            <w:r>
              <w:rPr>
                <w:rFonts w:hint="eastAsia" w:eastAsia="黑体"/>
                <w:b w:val="0"/>
                <w:bCs w:val="0"/>
                <w:color w:val="000000"/>
                <w:sz w:val="24"/>
                <w:highlight w:val="none"/>
                <w:u w:val="none"/>
                <w:lang w:val="en-US" w:eastAsia="zh-CN"/>
              </w:rPr>
              <w:t xml:space="preserve">                  </w:t>
            </w:r>
            <w:r>
              <w:rPr>
                <w:rFonts w:hint="eastAsia" w:ascii="Times New Roman" w:hAnsi="Times New Roman" w:eastAsia="黑体" w:cs="Times New Roman"/>
                <w:b w:val="0"/>
                <w:bCs w:val="0"/>
                <w:color w:val="000000"/>
                <w:sz w:val="24"/>
                <w:highlight w:val="none"/>
                <w:u w:val="none"/>
                <w:lang w:val="en-US" w:eastAsia="zh-CN"/>
              </w:rPr>
              <w:t>打磨除锈工序</w:t>
            </w:r>
            <w:r>
              <w:rPr>
                <w:rFonts w:eastAsia="黑体"/>
                <w:b w:val="0"/>
                <w:bCs w:val="0"/>
                <w:color w:val="000000"/>
                <w:sz w:val="24"/>
                <w:highlight w:val="none"/>
                <w:u w:val="none"/>
                <w:lang w:val="en-US" w:eastAsia="zh-CN"/>
              </w:rPr>
              <w:t>产污系数表</w:t>
            </w:r>
          </w:p>
          <w:tbl>
            <w:tblPr>
              <w:tblStyle w:val="26"/>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Layout w:type="fixed"/>
              <w:tblCellMar>
                <w:top w:w="0" w:type="dxa"/>
                <w:left w:w="108" w:type="dxa"/>
                <w:bottom w:w="0" w:type="dxa"/>
                <w:right w:w="108" w:type="dxa"/>
              </w:tblCellMar>
            </w:tblPr>
            <w:tblGrid>
              <w:gridCol w:w="640"/>
              <w:gridCol w:w="756"/>
              <w:gridCol w:w="2547"/>
              <w:gridCol w:w="812"/>
              <w:gridCol w:w="646"/>
              <w:gridCol w:w="543"/>
              <w:gridCol w:w="641"/>
              <w:gridCol w:w="936"/>
              <w:gridCol w:w="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340" w:hRule="atLeast"/>
                <w:jc w:val="center"/>
              </w:trPr>
              <w:tc>
                <w:tcPr>
                  <w:tcW w:w="389" w:type="pct"/>
                  <w:noWrap w:val="0"/>
                  <w:vAlign w:val="center"/>
                </w:tcPr>
                <w:p>
                  <w:pPr>
                    <w:adjustRightInd w:val="0"/>
                    <w:snapToGrid w:val="0"/>
                    <w:jc w:val="center"/>
                    <w:rPr>
                      <w:rFonts w:hint="eastAsia" w:eastAsia="宋体"/>
                      <w:bCs/>
                      <w:szCs w:val="21"/>
                      <w:highlight w:val="none"/>
                      <w:lang w:eastAsia="zh-CN"/>
                    </w:rPr>
                  </w:pPr>
                  <w:r>
                    <w:rPr>
                      <w:rFonts w:hint="eastAsia"/>
                      <w:bCs/>
                      <w:szCs w:val="21"/>
                      <w:highlight w:val="none"/>
                      <w:lang w:eastAsia="zh-CN"/>
                    </w:rPr>
                    <w:t>工段名称</w:t>
                  </w:r>
                </w:p>
              </w:tc>
              <w:tc>
                <w:tcPr>
                  <w:tcW w:w="460" w:type="pct"/>
                  <w:noWrap w:val="0"/>
                  <w:vAlign w:val="center"/>
                </w:tcPr>
                <w:p>
                  <w:pPr>
                    <w:adjustRightInd w:val="0"/>
                    <w:snapToGrid w:val="0"/>
                    <w:jc w:val="center"/>
                    <w:rPr>
                      <w:bCs/>
                      <w:szCs w:val="21"/>
                      <w:highlight w:val="none"/>
                    </w:rPr>
                  </w:pPr>
                  <w:r>
                    <w:rPr>
                      <w:bCs/>
                      <w:szCs w:val="21"/>
                      <w:highlight w:val="none"/>
                    </w:rPr>
                    <w:t>产品</w:t>
                  </w:r>
                </w:p>
                <w:p>
                  <w:pPr>
                    <w:adjustRightInd w:val="0"/>
                    <w:snapToGrid w:val="0"/>
                    <w:jc w:val="center"/>
                    <w:rPr>
                      <w:bCs/>
                      <w:szCs w:val="21"/>
                      <w:highlight w:val="none"/>
                    </w:rPr>
                  </w:pPr>
                  <w:r>
                    <w:rPr>
                      <w:bCs/>
                      <w:szCs w:val="21"/>
                      <w:highlight w:val="none"/>
                    </w:rPr>
                    <w:t>名称</w:t>
                  </w:r>
                </w:p>
              </w:tc>
              <w:tc>
                <w:tcPr>
                  <w:tcW w:w="1549" w:type="pct"/>
                  <w:noWrap w:val="0"/>
                  <w:vAlign w:val="center"/>
                </w:tcPr>
                <w:p>
                  <w:pPr>
                    <w:adjustRightInd w:val="0"/>
                    <w:snapToGrid w:val="0"/>
                    <w:jc w:val="center"/>
                    <w:rPr>
                      <w:bCs/>
                      <w:szCs w:val="21"/>
                      <w:highlight w:val="none"/>
                    </w:rPr>
                  </w:pPr>
                  <w:r>
                    <w:rPr>
                      <w:bCs/>
                      <w:szCs w:val="21"/>
                      <w:highlight w:val="none"/>
                    </w:rPr>
                    <w:t>原料</w:t>
                  </w:r>
                </w:p>
                <w:p>
                  <w:pPr>
                    <w:adjustRightInd w:val="0"/>
                    <w:snapToGrid w:val="0"/>
                    <w:jc w:val="center"/>
                    <w:rPr>
                      <w:bCs/>
                      <w:szCs w:val="21"/>
                      <w:highlight w:val="none"/>
                    </w:rPr>
                  </w:pPr>
                  <w:r>
                    <w:rPr>
                      <w:bCs/>
                      <w:szCs w:val="21"/>
                      <w:highlight w:val="none"/>
                    </w:rPr>
                    <w:t>名称</w:t>
                  </w:r>
                </w:p>
              </w:tc>
              <w:tc>
                <w:tcPr>
                  <w:tcW w:w="494" w:type="pct"/>
                  <w:noWrap w:val="0"/>
                  <w:vAlign w:val="center"/>
                </w:tcPr>
                <w:p>
                  <w:pPr>
                    <w:adjustRightInd w:val="0"/>
                    <w:snapToGrid w:val="0"/>
                    <w:jc w:val="center"/>
                    <w:rPr>
                      <w:bCs/>
                      <w:szCs w:val="21"/>
                      <w:highlight w:val="none"/>
                    </w:rPr>
                  </w:pPr>
                  <w:r>
                    <w:rPr>
                      <w:bCs/>
                      <w:szCs w:val="21"/>
                      <w:highlight w:val="none"/>
                    </w:rPr>
                    <w:t>工艺</w:t>
                  </w:r>
                </w:p>
                <w:p>
                  <w:pPr>
                    <w:adjustRightInd w:val="0"/>
                    <w:snapToGrid w:val="0"/>
                    <w:jc w:val="center"/>
                    <w:rPr>
                      <w:bCs/>
                      <w:szCs w:val="21"/>
                      <w:highlight w:val="none"/>
                    </w:rPr>
                  </w:pPr>
                  <w:r>
                    <w:rPr>
                      <w:bCs/>
                      <w:szCs w:val="21"/>
                      <w:highlight w:val="none"/>
                    </w:rPr>
                    <w:t>名称</w:t>
                  </w:r>
                </w:p>
              </w:tc>
              <w:tc>
                <w:tcPr>
                  <w:tcW w:w="393" w:type="pct"/>
                  <w:noWrap w:val="0"/>
                  <w:vAlign w:val="center"/>
                </w:tcPr>
                <w:p>
                  <w:pPr>
                    <w:adjustRightInd w:val="0"/>
                    <w:snapToGrid w:val="0"/>
                    <w:jc w:val="center"/>
                    <w:rPr>
                      <w:bCs/>
                      <w:szCs w:val="21"/>
                      <w:highlight w:val="none"/>
                    </w:rPr>
                  </w:pPr>
                  <w:r>
                    <w:rPr>
                      <w:bCs/>
                      <w:szCs w:val="21"/>
                      <w:highlight w:val="none"/>
                    </w:rPr>
                    <w:t>规模等级</w:t>
                  </w:r>
                </w:p>
              </w:tc>
              <w:tc>
                <w:tcPr>
                  <w:tcW w:w="720" w:type="pct"/>
                  <w:gridSpan w:val="2"/>
                  <w:noWrap w:val="0"/>
                  <w:vAlign w:val="center"/>
                </w:tcPr>
                <w:p>
                  <w:pPr>
                    <w:adjustRightInd w:val="0"/>
                    <w:snapToGrid w:val="0"/>
                    <w:jc w:val="center"/>
                    <w:rPr>
                      <w:bCs/>
                      <w:szCs w:val="21"/>
                      <w:highlight w:val="none"/>
                    </w:rPr>
                  </w:pPr>
                  <w:r>
                    <w:rPr>
                      <w:bCs/>
                      <w:szCs w:val="21"/>
                      <w:highlight w:val="none"/>
                    </w:rPr>
                    <w:t>污染物指标</w:t>
                  </w:r>
                </w:p>
              </w:tc>
              <w:tc>
                <w:tcPr>
                  <w:tcW w:w="569" w:type="pct"/>
                  <w:noWrap w:val="0"/>
                  <w:vAlign w:val="center"/>
                </w:tcPr>
                <w:p>
                  <w:pPr>
                    <w:adjustRightInd w:val="0"/>
                    <w:snapToGrid w:val="0"/>
                    <w:jc w:val="center"/>
                    <w:rPr>
                      <w:bCs/>
                      <w:szCs w:val="21"/>
                      <w:highlight w:val="none"/>
                    </w:rPr>
                  </w:pPr>
                  <w:r>
                    <w:rPr>
                      <w:bCs/>
                      <w:szCs w:val="21"/>
                      <w:highlight w:val="none"/>
                    </w:rPr>
                    <w:t>单位</w:t>
                  </w:r>
                </w:p>
              </w:tc>
              <w:tc>
                <w:tcPr>
                  <w:tcW w:w="423" w:type="pct"/>
                  <w:noWrap w:val="0"/>
                  <w:vAlign w:val="center"/>
                </w:tcPr>
                <w:p>
                  <w:pPr>
                    <w:adjustRightInd w:val="0"/>
                    <w:snapToGrid w:val="0"/>
                    <w:jc w:val="center"/>
                    <w:rPr>
                      <w:bCs/>
                      <w:szCs w:val="21"/>
                      <w:highlight w:val="none"/>
                    </w:rPr>
                  </w:pPr>
                  <w:r>
                    <w:rPr>
                      <w:bCs/>
                      <w:szCs w:val="21"/>
                      <w:highlight w:val="none"/>
                    </w:rPr>
                    <w:t>产污系数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591" w:hRule="atLeast"/>
                <w:jc w:val="center"/>
              </w:trPr>
              <w:tc>
                <w:tcPr>
                  <w:tcW w:w="389" w:type="pct"/>
                  <w:noWrap w:val="0"/>
                  <w:vAlign w:val="center"/>
                </w:tcPr>
                <w:p>
                  <w:pPr>
                    <w:adjustRightInd w:val="0"/>
                    <w:snapToGrid w:val="0"/>
                    <w:jc w:val="center"/>
                    <w:rPr>
                      <w:rFonts w:hint="eastAsia" w:eastAsia="宋体"/>
                      <w:bCs/>
                      <w:szCs w:val="21"/>
                      <w:highlight w:val="none"/>
                      <w:lang w:eastAsia="zh-CN"/>
                    </w:rPr>
                  </w:pPr>
                  <w:r>
                    <w:rPr>
                      <w:rFonts w:hint="eastAsia"/>
                      <w:bCs/>
                      <w:szCs w:val="21"/>
                      <w:highlight w:val="none"/>
                      <w:lang w:eastAsia="zh-CN"/>
                    </w:rPr>
                    <w:t>预处理</w:t>
                  </w:r>
                </w:p>
              </w:tc>
              <w:tc>
                <w:tcPr>
                  <w:tcW w:w="460" w:type="pct"/>
                  <w:noWrap w:val="0"/>
                  <w:vAlign w:val="center"/>
                </w:tcPr>
                <w:p>
                  <w:pPr>
                    <w:adjustRightInd w:val="0"/>
                    <w:snapToGrid w:val="0"/>
                    <w:jc w:val="center"/>
                    <w:rPr>
                      <w:rFonts w:hint="eastAsia" w:eastAsia="宋体"/>
                      <w:bCs/>
                      <w:szCs w:val="21"/>
                      <w:highlight w:val="none"/>
                      <w:lang w:eastAsia="zh-CN"/>
                    </w:rPr>
                  </w:pPr>
                  <w:r>
                    <w:rPr>
                      <w:rFonts w:hint="eastAsia"/>
                      <w:bCs/>
                      <w:szCs w:val="21"/>
                      <w:highlight w:val="none"/>
                      <w:lang w:eastAsia="zh-CN"/>
                    </w:rPr>
                    <w:t>干式预处理件</w:t>
                  </w:r>
                </w:p>
              </w:tc>
              <w:tc>
                <w:tcPr>
                  <w:tcW w:w="1549" w:type="pct"/>
                  <w:noWrap w:val="0"/>
                  <w:vAlign w:val="center"/>
                </w:tcPr>
                <w:p>
                  <w:pPr>
                    <w:snapToGrid w:val="0"/>
                    <w:jc w:val="both"/>
                    <w:rPr>
                      <w:rFonts w:hint="eastAsia" w:eastAsia="宋体"/>
                      <w:bCs/>
                      <w:szCs w:val="21"/>
                      <w:highlight w:val="none"/>
                      <w:lang w:eastAsia="zh-CN"/>
                    </w:rPr>
                  </w:pPr>
                  <w:r>
                    <w:rPr>
                      <w:rFonts w:hint="eastAsia" w:ascii="Times New Roman" w:hAnsi="Times New Roman" w:eastAsia="宋体" w:cs="Times New Roman"/>
                      <w:bCs/>
                      <w:szCs w:val="21"/>
                      <w:highlight w:val="none"/>
                      <w:lang w:val="en-US" w:eastAsia="zh-CN"/>
                    </w:rPr>
                    <w:t>钢材（含板材、构件等）、铝材（含板材、构件等）、铝合金（含板材、构件等）、铁材、其它金属材料</w:t>
                  </w:r>
                </w:p>
              </w:tc>
              <w:tc>
                <w:tcPr>
                  <w:tcW w:w="494" w:type="pct"/>
                  <w:noWrap w:val="0"/>
                  <w:vAlign w:val="center"/>
                </w:tcPr>
                <w:p>
                  <w:pPr>
                    <w:adjustRightInd w:val="0"/>
                    <w:snapToGrid w:val="0"/>
                    <w:jc w:val="both"/>
                    <w:rPr>
                      <w:rFonts w:hint="eastAsia" w:eastAsia="宋体"/>
                      <w:bCs/>
                      <w:szCs w:val="21"/>
                      <w:highlight w:val="none"/>
                      <w:lang w:eastAsia="zh-CN"/>
                    </w:rPr>
                  </w:pPr>
                  <w:r>
                    <w:rPr>
                      <w:rFonts w:hint="eastAsia" w:ascii="Times New Roman" w:hAnsi="Times New Roman" w:eastAsia="宋体" w:cs="Times New Roman"/>
                      <w:bCs/>
                      <w:szCs w:val="21"/>
                      <w:highlight w:val="none"/>
                      <w:lang w:val="en-US" w:eastAsia="zh-CN"/>
                    </w:rPr>
                    <w:t xml:space="preserve">抛丸、喷砂、 打磨、滚筒 </w:t>
                  </w:r>
                </w:p>
              </w:tc>
              <w:tc>
                <w:tcPr>
                  <w:tcW w:w="393" w:type="pct"/>
                  <w:noWrap w:val="0"/>
                  <w:vAlign w:val="center"/>
                </w:tcPr>
                <w:p>
                  <w:pPr>
                    <w:adjustRightInd w:val="0"/>
                    <w:snapToGrid w:val="0"/>
                    <w:jc w:val="center"/>
                    <w:rPr>
                      <w:bCs/>
                      <w:szCs w:val="21"/>
                      <w:highlight w:val="none"/>
                    </w:rPr>
                  </w:pPr>
                  <w:r>
                    <w:rPr>
                      <w:bCs/>
                      <w:szCs w:val="21"/>
                      <w:highlight w:val="none"/>
                    </w:rPr>
                    <w:t>所有规模</w:t>
                  </w:r>
                </w:p>
              </w:tc>
              <w:tc>
                <w:tcPr>
                  <w:tcW w:w="330" w:type="pct"/>
                  <w:tcBorders>
                    <w:right w:val="single" w:color="auto" w:sz="4" w:space="0"/>
                  </w:tcBorders>
                  <w:noWrap w:val="0"/>
                  <w:vAlign w:val="center"/>
                </w:tcPr>
                <w:p>
                  <w:pPr>
                    <w:snapToGrid w:val="0"/>
                    <w:jc w:val="center"/>
                    <w:rPr>
                      <w:rFonts w:hint="eastAsia" w:eastAsia="宋体"/>
                      <w:bCs/>
                      <w:szCs w:val="21"/>
                      <w:highlight w:val="none"/>
                      <w:lang w:eastAsia="zh-CN"/>
                    </w:rPr>
                  </w:pPr>
                  <w:r>
                    <w:rPr>
                      <w:bCs/>
                      <w:szCs w:val="21"/>
                      <w:highlight w:val="none"/>
                    </w:rPr>
                    <w:t>废气</w:t>
                  </w:r>
                </w:p>
              </w:tc>
              <w:tc>
                <w:tcPr>
                  <w:tcW w:w="389" w:type="pct"/>
                  <w:tcBorders>
                    <w:left w:val="single" w:color="auto" w:sz="4" w:space="0"/>
                  </w:tcBorders>
                  <w:noWrap w:val="0"/>
                  <w:vAlign w:val="center"/>
                </w:tcPr>
                <w:p>
                  <w:pPr>
                    <w:snapToGrid w:val="0"/>
                    <w:jc w:val="center"/>
                    <w:rPr>
                      <w:bCs/>
                      <w:szCs w:val="21"/>
                      <w:highlight w:val="none"/>
                    </w:rPr>
                  </w:pPr>
                  <w:r>
                    <w:rPr>
                      <w:bCs/>
                      <w:szCs w:val="21"/>
                      <w:highlight w:val="none"/>
                    </w:rPr>
                    <w:t>颗粒物</w:t>
                  </w:r>
                </w:p>
              </w:tc>
              <w:tc>
                <w:tcPr>
                  <w:tcW w:w="569" w:type="pct"/>
                  <w:noWrap w:val="0"/>
                  <w:vAlign w:val="center"/>
                </w:tcPr>
                <w:p>
                  <w:pPr>
                    <w:adjustRightInd w:val="0"/>
                    <w:snapToGrid w:val="0"/>
                    <w:jc w:val="center"/>
                    <w:rPr>
                      <w:rFonts w:hint="eastAsia" w:eastAsia="宋体"/>
                      <w:bCs/>
                      <w:szCs w:val="21"/>
                      <w:highlight w:val="none"/>
                      <w:lang w:eastAsia="zh-CN"/>
                    </w:rPr>
                  </w:pPr>
                  <w:r>
                    <w:rPr>
                      <w:bCs/>
                      <w:szCs w:val="21"/>
                      <w:highlight w:val="none"/>
                    </w:rPr>
                    <w:t>千克/吨-</w:t>
                  </w:r>
                  <w:r>
                    <w:rPr>
                      <w:rFonts w:hint="eastAsia"/>
                      <w:bCs/>
                      <w:szCs w:val="21"/>
                      <w:highlight w:val="none"/>
                      <w:lang w:eastAsia="zh-CN"/>
                    </w:rPr>
                    <w:t>原料</w:t>
                  </w:r>
                </w:p>
              </w:tc>
              <w:tc>
                <w:tcPr>
                  <w:tcW w:w="423" w:type="pct"/>
                  <w:noWrap w:val="0"/>
                  <w:vAlign w:val="center"/>
                </w:tcPr>
                <w:p>
                  <w:pPr>
                    <w:adjustRightInd w:val="0"/>
                    <w:snapToGrid w:val="0"/>
                    <w:jc w:val="center"/>
                    <w:rPr>
                      <w:rFonts w:hint="default" w:eastAsia="宋体"/>
                      <w:bCs/>
                      <w:szCs w:val="21"/>
                      <w:highlight w:val="none"/>
                      <w:lang w:val="en-US" w:eastAsia="zh-CN"/>
                    </w:rPr>
                  </w:pPr>
                  <w:r>
                    <w:rPr>
                      <w:rFonts w:hint="eastAsia"/>
                      <w:bCs/>
                      <w:szCs w:val="21"/>
                      <w:highlight w:val="none"/>
                      <w:lang w:val="en-US" w:eastAsia="zh-CN"/>
                    </w:rPr>
                    <w:t>2.19</w:t>
                  </w:r>
                </w:p>
              </w:tc>
            </w:tr>
          </w:tbl>
          <w:p>
            <w:pPr>
              <w:pStyle w:val="53"/>
              <w:spacing w:line="520" w:lineRule="exact"/>
              <w:ind w:firstLine="482"/>
              <w:rPr>
                <w:rFonts w:hint="eastAsia" w:ascii="Times New Roman" w:hAnsi="Times New Roman" w:cs="Times New Roman"/>
                <w:b w:val="0"/>
                <w:bCs/>
                <w:sz w:val="24"/>
                <w:szCs w:val="24"/>
                <w:highlight w:val="none"/>
                <w:u w:val="none"/>
                <w:lang w:val="en-US" w:eastAsia="zh-CN"/>
              </w:rPr>
            </w:pPr>
            <w:r>
              <w:rPr>
                <w:rFonts w:hint="eastAsia" w:ascii="Times New Roman" w:hAnsi="Times New Roman" w:cs="Times New Roman"/>
                <w:b w:val="0"/>
                <w:bCs/>
                <w:sz w:val="24"/>
                <w:szCs w:val="24"/>
                <w:highlight w:val="none"/>
                <w:u w:val="none"/>
                <w:lang w:val="en-US" w:eastAsia="zh-CN"/>
              </w:rPr>
              <w:t>经计算</w:t>
            </w:r>
            <w:r>
              <w:rPr>
                <w:rFonts w:hint="eastAsia" w:ascii="Times New Roman" w:hAnsi="Times New Roman" w:eastAsia="宋体" w:cs="Times New Roman"/>
                <w:bCs/>
                <w:color w:val="000000"/>
                <w:sz w:val="24"/>
                <w:highlight w:val="none"/>
                <w:lang w:eastAsia="zh-CN"/>
              </w:rPr>
              <w:t>打磨除锈</w:t>
            </w:r>
            <w:r>
              <w:rPr>
                <w:rFonts w:hint="eastAsia" w:ascii="Times New Roman" w:hAnsi="Times New Roman" w:eastAsia="宋体" w:cs="Times New Roman"/>
                <w:bCs/>
                <w:color w:val="000000"/>
                <w:sz w:val="24"/>
                <w:highlight w:val="none"/>
              </w:rPr>
              <w:t>过程</w:t>
            </w:r>
            <w:r>
              <w:rPr>
                <w:rFonts w:hint="eastAsia" w:ascii="Times New Roman" w:hAnsi="Times New Roman" w:eastAsia="宋体" w:cs="Times New Roman"/>
                <w:bCs/>
                <w:color w:val="000000"/>
                <w:sz w:val="24"/>
                <w:highlight w:val="none"/>
                <w:lang w:eastAsia="zh-CN"/>
              </w:rPr>
              <w:t>颗粒物</w:t>
            </w:r>
            <w:r>
              <w:rPr>
                <w:rFonts w:hint="eastAsia" w:ascii="Times New Roman" w:hAnsi="Times New Roman" w:eastAsia="宋体" w:cs="Times New Roman"/>
                <w:bCs/>
                <w:color w:val="000000"/>
                <w:sz w:val="24"/>
                <w:highlight w:val="none"/>
              </w:rPr>
              <w:t>产生</w:t>
            </w:r>
            <w:r>
              <w:rPr>
                <w:rFonts w:hint="eastAsia" w:ascii="Times New Roman" w:hAnsi="Times New Roman" w:eastAsia="宋体" w:cs="Times New Roman"/>
                <w:bCs/>
                <w:color w:val="000000"/>
                <w:sz w:val="24"/>
                <w:highlight w:val="none"/>
                <w:lang w:eastAsia="zh-CN"/>
              </w:rPr>
              <w:t>量为</w:t>
            </w:r>
            <w:r>
              <w:rPr>
                <w:rFonts w:hint="eastAsia" w:ascii="Times New Roman" w:hAnsi="Times New Roman" w:eastAsia="宋体" w:cs="Times New Roman"/>
                <w:bCs/>
                <w:color w:val="000000"/>
                <w:sz w:val="24"/>
                <w:highlight w:val="none"/>
                <w:lang w:val="en-US" w:eastAsia="zh-CN"/>
              </w:rPr>
              <w:t>6.57t/a，</w:t>
            </w:r>
            <w:r>
              <w:rPr>
                <w:rFonts w:hint="eastAsia" w:ascii="Times New Roman" w:hAnsi="Times New Roman" w:cs="Times New Roman"/>
                <w:b w:val="0"/>
                <w:bCs/>
                <w:sz w:val="24"/>
                <w:szCs w:val="24"/>
                <w:highlight w:val="none"/>
                <w:u w:val="none"/>
                <w:lang w:val="en-US" w:eastAsia="zh-CN"/>
              </w:rPr>
              <w:t>采用除锈机自带的双桶布袋除</w:t>
            </w:r>
            <w:r>
              <w:rPr>
                <w:rFonts w:hint="eastAsia" w:ascii="Times New Roman" w:hAnsi="Times New Roman" w:eastAsia="宋体" w:cs="Times New Roman"/>
                <w:b w:val="0"/>
                <w:bCs/>
                <w:sz w:val="24"/>
                <w:szCs w:val="24"/>
                <w:highlight w:val="none"/>
                <w:u w:val="none"/>
                <w:lang w:val="en-US" w:eastAsia="zh-CN"/>
              </w:rPr>
              <w:t>尘器</w:t>
            </w:r>
            <w:r>
              <w:rPr>
                <w:rFonts w:hint="eastAsia" w:ascii="Times New Roman" w:hAnsi="Times New Roman" w:eastAsia="宋体" w:cs="Times New Roman"/>
                <w:b w:val="0"/>
                <w:bCs/>
                <w:sz w:val="24"/>
                <w:szCs w:val="24"/>
                <w:highlight w:val="none"/>
                <w:u w:val="none"/>
                <w:lang w:eastAsia="zh-CN"/>
              </w:rPr>
              <w:t>（除尘效率</w:t>
            </w:r>
            <w:r>
              <w:rPr>
                <w:rFonts w:hint="eastAsia" w:ascii="Times New Roman" w:hAnsi="Times New Roman" w:eastAsia="宋体" w:cs="Times New Roman"/>
                <w:b w:val="0"/>
                <w:bCs/>
                <w:sz w:val="24"/>
                <w:szCs w:val="24"/>
                <w:highlight w:val="none"/>
                <w:u w:val="none"/>
                <w:lang w:val="en-US" w:eastAsia="zh-CN"/>
              </w:rPr>
              <w:t>70</w:t>
            </w:r>
            <w:r>
              <w:rPr>
                <w:rFonts w:hint="eastAsia" w:ascii="Times New Roman" w:hAnsi="Times New Roman" w:eastAsia="宋体" w:cs="Times New Roman"/>
                <w:b w:val="0"/>
                <w:bCs/>
                <w:sz w:val="24"/>
                <w:szCs w:val="24"/>
                <w:highlight w:val="none"/>
                <w:u w:val="none"/>
                <w:lang w:eastAsia="zh-CN"/>
              </w:rPr>
              <w:t>%）</w:t>
            </w:r>
            <w:r>
              <w:rPr>
                <w:rFonts w:hint="eastAsia" w:ascii="Times New Roman" w:hAnsi="Times New Roman" w:cs="Times New Roman"/>
                <w:b w:val="0"/>
                <w:bCs/>
                <w:sz w:val="24"/>
                <w:szCs w:val="24"/>
                <w:highlight w:val="none"/>
                <w:u w:val="none"/>
                <w:lang w:eastAsia="zh-CN"/>
              </w:rPr>
              <w:t>进行处理</w:t>
            </w:r>
            <w:r>
              <w:rPr>
                <w:rFonts w:hint="eastAsia" w:ascii="Times New Roman" w:hAnsi="Times New Roman" w:eastAsia="宋体" w:cs="Times New Roman"/>
                <w:b w:val="0"/>
                <w:bCs/>
                <w:sz w:val="24"/>
                <w:szCs w:val="24"/>
                <w:highlight w:val="none"/>
                <w:u w:val="none"/>
                <w:lang w:eastAsia="zh-CN"/>
              </w:rPr>
              <w:t>，</w:t>
            </w:r>
            <w:r>
              <w:rPr>
                <w:rFonts w:hint="eastAsia" w:ascii="Times New Roman" w:hAnsi="Times New Roman" w:cs="Times New Roman"/>
                <w:b w:val="0"/>
                <w:bCs/>
                <w:sz w:val="24"/>
                <w:szCs w:val="24"/>
                <w:highlight w:val="none"/>
                <w:u w:val="none"/>
                <w:lang w:eastAsia="zh-CN"/>
              </w:rPr>
              <w:t>该工序在全封闭车间内进行，车间沉降率按</w:t>
            </w:r>
            <w:r>
              <w:rPr>
                <w:rFonts w:hint="eastAsia" w:ascii="Times New Roman" w:hAnsi="Times New Roman" w:cs="Times New Roman"/>
                <w:b w:val="0"/>
                <w:bCs/>
                <w:sz w:val="24"/>
                <w:szCs w:val="24"/>
                <w:highlight w:val="none"/>
                <w:u w:val="none"/>
                <w:lang w:val="en-US" w:eastAsia="zh-CN"/>
              </w:rPr>
              <w:t>80%计，</w:t>
            </w:r>
            <w:r>
              <w:rPr>
                <w:rFonts w:hint="eastAsia" w:ascii="Times New Roman" w:hAnsi="Times New Roman" w:eastAsia="宋体" w:cs="Times New Roman"/>
                <w:b w:val="0"/>
                <w:bCs/>
                <w:sz w:val="24"/>
                <w:szCs w:val="24"/>
                <w:highlight w:val="none"/>
                <w:u w:val="none"/>
                <w:lang w:eastAsia="zh-CN"/>
              </w:rPr>
              <w:t>则打磨除</w:t>
            </w:r>
            <w:r>
              <w:rPr>
                <w:rFonts w:hint="eastAsia" w:ascii="Times New Roman" w:hAnsi="Times New Roman" w:eastAsia="宋体" w:cs="Times New Roman"/>
                <w:bCs/>
                <w:color w:val="000000"/>
                <w:sz w:val="24"/>
                <w:highlight w:val="none"/>
                <w:lang w:eastAsia="zh-CN"/>
              </w:rPr>
              <w:t>锈</w:t>
            </w:r>
            <w:r>
              <w:rPr>
                <w:rFonts w:hint="eastAsia" w:ascii="Times New Roman" w:hAnsi="Times New Roman" w:eastAsia="宋体" w:cs="Times New Roman"/>
                <w:bCs/>
                <w:color w:val="000000"/>
                <w:sz w:val="24"/>
                <w:highlight w:val="none"/>
              </w:rPr>
              <w:t>过程产生的</w:t>
            </w:r>
            <w:r>
              <w:rPr>
                <w:rFonts w:hint="eastAsia" w:ascii="Times New Roman" w:hAnsi="Times New Roman" w:eastAsia="宋体" w:cs="Times New Roman"/>
                <w:bCs/>
                <w:color w:val="000000"/>
                <w:sz w:val="24"/>
                <w:highlight w:val="none"/>
                <w:lang w:eastAsia="zh-CN"/>
              </w:rPr>
              <w:t>颗粒物经设备自带除尘器处理后无组织排放量为</w:t>
            </w:r>
            <w:r>
              <w:rPr>
                <w:rFonts w:hint="eastAsia" w:ascii="Times New Roman" w:hAnsi="Times New Roman" w:cs="Times New Roman"/>
                <w:bCs/>
                <w:color w:val="000000"/>
                <w:sz w:val="24"/>
                <w:highlight w:val="none"/>
                <w:lang w:val="en-US" w:eastAsia="zh-CN"/>
              </w:rPr>
              <w:t>0.39</w:t>
            </w:r>
            <w:r>
              <w:rPr>
                <w:rFonts w:hint="eastAsia" w:ascii="Times New Roman" w:hAnsi="Times New Roman" w:eastAsia="宋体" w:cs="Times New Roman"/>
                <w:bCs/>
                <w:color w:val="000000"/>
                <w:sz w:val="24"/>
                <w:highlight w:val="none"/>
                <w:lang w:val="en-US" w:eastAsia="zh-CN"/>
              </w:rPr>
              <w:t>t/a</w:t>
            </w:r>
            <w:r>
              <w:rPr>
                <w:rFonts w:hint="eastAsia" w:ascii="Times New Roman" w:hAnsi="Times New Roman" w:cs="Times New Roman"/>
                <w:b w:val="0"/>
                <w:bCs/>
                <w:sz w:val="24"/>
                <w:szCs w:val="24"/>
                <w:highlight w:val="none"/>
                <w:u w:val="none"/>
                <w:lang w:val="en-US" w:eastAsia="zh-CN"/>
              </w:rPr>
              <w:t>。</w:t>
            </w:r>
          </w:p>
          <w:p>
            <w:pPr>
              <w:pStyle w:val="53"/>
              <w:spacing w:line="520" w:lineRule="exact"/>
              <w:ind w:firstLine="482"/>
              <w:rPr>
                <w:rFonts w:hint="default" w:ascii="Times New Roman" w:hAnsi="Times New Roman" w:eastAsia="宋体" w:cs="Times New Roman"/>
                <w:b w:val="0"/>
                <w:bCs/>
                <w:sz w:val="24"/>
                <w:szCs w:val="24"/>
                <w:highlight w:val="none"/>
                <w:lang w:eastAsia="zh-CN"/>
              </w:rPr>
            </w:pPr>
            <w:r>
              <w:rPr>
                <w:rFonts w:hint="default" w:ascii="Times New Roman" w:hAnsi="Times New Roman" w:cs="Times New Roman"/>
                <w:b w:val="0"/>
                <w:bCs/>
                <w:sz w:val="24"/>
                <w:szCs w:val="24"/>
                <w:highlight w:val="none"/>
                <w:lang w:eastAsia="zh-CN"/>
              </w:rPr>
              <w:t>（</w:t>
            </w:r>
            <w:r>
              <w:rPr>
                <w:rFonts w:hint="default" w:ascii="Times New Roman" w:hAnsi="Times New Roman" w:cs="Times New Roman"/>
                <w:b w:val="0"/>
                <w:bCs/>
                <w:sz w:val="24"/>
                <w:szCs w:val="24"/>
                <w:highlight w:val="none"/>
                <w:lang w:val="en-US" w:eastAsia="zh-CN"/>
              </w:rPr>
              <w:t>2</w:t>
            </w:r>
            <w:r>
              <w:rPr>
                <w:rFonts w:hint="default" w:ascii="Times New Roman" w:hAnsi="Times New Roman" w:cs="Times New Roman"/>
                <w:b w:val="0"/>
                <w:bCs/>
                <w:sz w:val="24"/>
                <w:szCs w:val="24"/>
                <w:highlight w:val="none"/>
                <w:lang w:eastAsia="zh-CN"/>
              </w:rPr>
              <w:t>）</w:t>
            </w:r>
            <w:r>
              <w:rPr>
                <w:rFonts w:hint="eastAsia" w:ascii="Times New Roman" w:hAnsi="Times New Roman" w:cs="Times New Roman"/>
                <w:bCs/>
                <w:color w:val="000000"/>
                <w:sz w:val="24"/>
                <w:highlight w:val="none"/>
                <w:lang w:eastAsia="zh-CN"/>
              </w:rPr>
              <w:t>焊接烟尘</w:t>
            </w:r>
          </w:p>
          <w:p>
            <w:pPr>
              <w:pStyle w:val="53"/>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default" w:ascii="Times New Roman" w:hAnsi="Times New Roman" w:cs="Times New Roman"/>
                <w:sz w:val="24"/>
                <w:szCs w:val="24"/>
                <w:highlight w:val="none"/>
                <w:lang w:eastAsia="zh-CN"/>
              </w:rPr>
            </w:pPr>
            <w:r>
              <w:rPr>
                <w:rFonts w:hint="default" w:ascii="Times New Roman" w:hAnsi="Times New Roman" w:cs="Times New Roman"/>
                <w:sz w:val="24"/>
                <w:szCs w:val="24"/>
                <w:highlight w:val="none"/>
                <w:lang w:eastAsia="zh-CN"/>
              </w:rPr>
              <w:t>本</w:t>
            </w:r>
            <w:r>
              <w:rPr>
                <w:rFonts w:hint="eastAsia" w:ascii="Times New Roman" w:hAnsi="Times New Roman" w:cs="Times New Roman"/>
                <w:sz w:val="24"/>
                <w:szCs w:val="24"/>
                <w:highlight w:val="none"/>
                <w:lang w:eastAsia="zh-CN"/>
              </w:rPr>
              <w:t>项目</w:t>
            </w:r>
            <w:r>
              <w:rPr>
                <w:rFonts w:hint="default" w:ascii="Times New Roman" w:hAnsi="Times New Roman" w:cs="Times New Roman"/>
                <w:sz w:val="24"/>
                <w:szCs w:val="24"/>
                <w:highlight w:val="none"/>
              </w:rPr>
              <w:t>设置</w:t>
            </w:r>
            <w:r>
              <w:rPr>
                <w:rFonts w:hint="eastAsia" w:ascii="Times New Roman" w:hAnsi="Times New Roman" w:cs="Times New Roman"/>
                <w:sz w:val="24"/>
                <w:szCs w:val="24"/>
                <w:highlight w:val="none"/>
                <w:lang w:val="en-US" w:eastAsia="zh-CN"/>
              </w:rPr>
              <w:t>1台焊接电子机器人进行焊接</w:t>
            </w:r>
            <w:r>
              <w:rPr>
                <w:rFonts w:hint="default" w:ascii="Times New Roman" w:hAnsi="Times New Roman" w:cs="Times New Roman"/>
                <w:sz w:val="24"/>
                <w:szCs w:val="24"/>
                <w:highlight w:val="none"/>
              </w:rPr>
              <w:t>，</w:t>
            </w:r>
            <w:r>
              <w:rPr>
                <w:rFonts w:hint="eastAsia" w:ascii="Times New Roman" w:hAnsi="Times New Roman" w:cs="Times New Roman"/>
                <w:sz w:val="24"/>
                <w:szCs w:val="24"/>
                <w:highlight w:val="none"/>
                <w:lang w:eastAsia="zh-CN"/>
              </w:rPr>
              <w:t>该工序产生的</w:t>
            </w:r>
            <w:r>
              <w:rPr>
                <w:rFonts w:hint="eastAsia" w:ascii="Times New Roman" w:hAnsi="Times New Roman" w:eastAsia="宋体" w:cs="Times New Roman"/>
                <w:bCs/>
                <w:color w:val="000000"/>
                <w:sz w:val="24"/>
                <w:highlight w:val="none"/>
              </w:rPr>
              <w:t>主要污染物为</w:t>
            </w:r>
            <w:r>
              <w:rPr>
                <w:rFonts w:hint="eastAsia" w:ascii="Times New Roman" w:hAnsi="Times New Roman" w:eastAsia="宋体" w:cs="Times New Roman"/>
                <w:bCs/>
                <w:color w:val="000000"/>
                <w:sz w:val="24"/>
                <w:highlight w:val="none"/>
                <w:lang w:eastAsia="zh-CN"/>
              </w:rPr>
              <w:t>焊接烟尘</w:t>
            </w:r>
            <w:r>
              <w:rPr>
                <w:rFonts w:hint="default" w:ascii="Times New Roman" w:hAnsi="Times New Roman" w:cs="Times New Roman"/>
                <w:sz w:val="24"/>
                <w:szCs w:val="24"/>
                <w:highlight w:val="none"/>
                <w:lang w:eastAsia="zh-CN"/>
              </w:rPr>
              <w:t>。</w:t>
            </w:r>
          </w:p>
          <w:p>
            <w:pPr>
              <w:pStyle w:val="53"/>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default" w:ascii="Times New Roman" w:hAnsi="Times New Roman" w:cs="Times New Roman"/>
                <w:sz w:val="24"/>
                <w:szCs w:val="24"/>
                <w:highlight w:val="none"/>
                <w:lang w:eastAsia="zh-CN"/>
              </w:rPr>
            </w:pPr>
            <w:r>
              <w:rPr>
                <w:rFonts w:hint="default" w:ascii="Times New Roman" w:hAnsi="Times New Roman" w:cs="Times New Roman"/>
                <w:sz w:val="24"/>
                <w:szCs w:val="24"/>
                <w:highlight w:val="none"/>
                <w:lang w:eastAsia="zh-CN"/>
              </w:rPr>
              <w:t>参考《</w:t>
            </w:r>
            <w:r>
              <w:rPr>
                <w:rFonts w:hint="default" w:ascii="Times New Roman" w:hAnsi="Times New Roman" w:cs="Times New Roman"/>
                <w:sz w:val="24"/>
                <w:szCs w:val="24"/>
                <w:highlight w:val="none"/>
                <w:lang w:val="en-US" w:eastAsia="zh-CN"/>
              </w:rPr>
              <w:t>排放源统计调查产排污核算方法</w:t>
            </w:r>
            <w:r>
              <w:rPr>
                <w:rFonts w:hint="eastAsia" w:ascii="Times New Roman" w:hAnsi="Times New Roman" w:cs="Times New Roman"/>
                <w:sz w:val="24"/>
                <w:szCs w:val="24"/>
                <w:highlight w:val="none"/>
                <w:lang w:val="en-US" w:eastAsia="zh-CN"/>
              </w:rPr>
              <w:t>和系数手册</w:t>
            </w:r>
            <w:r>
              <w:rPr>
                <w:rFonts w:hint="default" w:ascii="Times New Roman" w:hAnsi="Times New Roman" w:cs="Times New Roman"/>
                <w:sz w:val="24"/>
                <w:szCs w:val="24"/>
                <w:highlight w:val="none"/>
                <w:lang w:eastAsia="zh-CN"/>
              </w:rPr>
              <w:t>》“</w:t>
            </w:r>
            <w:r>
              <w:rPr>
                <w:rFonts w:hint="default" w:ascii="Times New Roman" w:hAnsi="Times New Roman" w:cs="Times New Roman"/>
                <w:sz w:val="24"/>
                <w:szCs w:val="24"/>
                <w:highlight w:val="none"/>
                <w:lang w:val="en-US" w:eastAsia="zh-CN"/>
              </w:rPr>
              <w:t>C3</w:t>
            </w:r>
            <w:r>
              <w:rPr>
                <w:rFonts w:hint="eastAsia" w:ascii="Times New Roman" w:hAnsi="Times New Roman" w:cs="Times New Roman"/>
                <w:sz w:val="24"/>
                <w:szCs w:val="24"/>
                <w:highlight w:val="none"/>
                <w:lang w:val="en-US" w:eastAsia="zh-CN"/>
              </w:rPr>
              <w:t>3</w:t>
            </w:r>
            <w:r>
              <w:rPr>
                <w:rFonts w:hint="default" w:ascii="Times New Roman" w:hAnsi="Times New Roman" w:cs="Times New Roman"/>
                <w:sz w:val="24"/>
                <w:szCs w:val="24"/>
                <w:highlight w:val="none"/>
                <w:lang w:val="en-US" w:eastAsia="zh-CN"/>
              </w:rPr>
              <w:t xml:space="preserve"> </w:t>
            </w:r>
            <w:r>
              <w:rPr>
                <w:rFonts w:hint="eastAsia" w:ascii="Times New Roman" w:hAnsi="Times New Roman" w:cs="Times New Roman"/>
                <w:sz w:val="24"/>
                <w:szCs w:val="24"/>
                <w:highlight w:val="none"/>
                <w:lang w:val="en-US" w:eastAsia="zh-CN"/>
              </w:rPr>
              <w:t>金属制品业</w:t>
            </w:r>
            <w:r>
              <w:rPr>
                <w:rFonts w:hint="default" w:ascii="Times New Roman" w:hAnsi="Times New Roman" w:cs="Times New Roman"/>
                <w:sz w:val="24"/>
                <w:szCs w:val="24"/>
                <w:highlight w:val="none"/>
                <w:lang w:eastAsia="zh-CN"/>
              </w:rPr>
              <w:t>”中</w:t>
            </w:r>
            <w:r>
              <w:rPr>
                <w:rFonts w:hint="eastAsia" w:ascii="Times New Roman" w:hAnsi="Times New Roman" w:cs="Times New Roman"/>
                <w:sz w:val="24"/>
                <w:szCs w:val="24"/>
                <w:highlight w:val="none"/>
                <w:lang w:eastAsia="zh-CN"/>
              </w:rPr>
              <w:t>“</w:t>
            </w:r>
            <w:r>
              <w:rPr>
                <w:rFonts w:hint="eastAsia" w:ascii="Times New Roman" w:hAnsi="Times New Roman" w:cs="Times New Roman"/>
                <w:sz w:val="24"/>
                <w:szCs w:val="24"/>
                <w:highlight w:val="none"/>
                <w:lang w:val="en-US" w:eastAsia="zh-CN"/>
              </w:rPr>
              <w:t>09焊接</w:t>
            </w:r>
            <w:r>
              <w:rPr>
                <w:rFonts w:hint="eastAsia" w:ascii="Times New Roman" w:hAnsi="Times New Roman" w:cs="Times New Roman"/>
                <w:sz w:val="24"/>
                <w:szCs w:val="24"/>
                <w:highlight w:val="none"/>
                <w:lang w:eastAsia="zh-CN"/>
              </w:rPr>
              <w:t>”</w:t>
            </w:r>
            <w:r>
              <w:rPr>
                <w:rFonts w:hint="default" w:ascii="Times New Roman" w:hAnsi="Times New Roman" w:cs="Times New Roman"/>
                <w:sz w:val="24"/>
                <w:szCs w:val="24"/>
                <w:highlight w:val="none"/>
                <w:lang w:eastAsia="zh-CN"/>
              </w:rPr>
              <w:t>的产污系数核算。</w:t>
            </w:r>
          </w:p>
          <w:p>
            <w:pPr>
              <w:keepNext w:val="0"/>
              <w:keepLines w:val="0"/>
              <w:widowControl/>
              <w:suppressLineNumbers w:val="0"/>
              <w:jc w:val="left"/>
              <w:rPr>
                <w:rFonts w:eastAsia="黑体"/>
                <w:bCs/>
                <w:sz w:val="24"/>
                <w:highlight w:val="none"/>
                <w:lang w:val="en-US" w:eastAsia="zh-CN"/>
              </w:rPr>
            </w:pPr>
            <w:r>
              <w:rPr>
                <w:rFonts w:eastAsia="黑体"/>
                <w:b w:val="0"/>
                <w:bCs w:val="0"/>
                <w:color w:val="000000"/>
                <w:sz w:val="24"/>
                <w:highlight w:val="none"/>
                <w:u w:val="none"/>
                <w:lang w:val="en-US" w:eastAsia="zh-CN"/>
              </w:rPr>
              <w:t>表</w:t>
            </w:r>
            <w:r>
              <w:rPr>
                <w:rFonts w:hint="eastAsia" w:eastAsia="黑体"/>
                <w:b w:val="0"/>
                <w:bCs w:val="0"/>
                <w:color w:val="000000"/>
                <w:sz w:val="24"/>
                <w:highlight w:val="none"/>
                <w:u w:val="none"/>
                <w:lang w:val="en-US" w:eastAsia="zh-CN"/>
              </w:rPr>
              <w:t>4-2</w:t>
            </w:r>
            <w:r>
              <w:rPr>
                <w:rFonts w:eastAsia="黑体"/>
                <w:b w:val="0"/>
                <w:bCs w:val="0"/>
                <w:color w:val="000000"/>
                <w:sz w:val="24"/>
                <w:highlight w:val="none"/>
                <w:u w:val="none"/>
                <w:lang w:val="en-US" w:eastAsia="zh-CN"/>
              </w:rPr>
              <w:t xml:space="preserve">  </w:t>
            </w:r>
            <w:r>
              <w:rPr>
                <w:rFonts w:hint="eastAsia" w:eastAsia="黑体"/>
                <w:b w:val="0"/>
                <w:bCs w:val="0"/>
                <w:color w:val="000000"/>
                <w:sz w:val="24"/>
                <w:highlight w:val="none"/>
                <w:u w:val="none"/>
                <w:lang w:val="en-US" w:eastAsia="zh-CN"/>
              </w:rPr>
              <w:t xml:space="preserve">                      焊接工序</w:t>
            </w:r>
            <w:r>
              <w:rPr>
                <w:rFonts w:eastAsia="黑体"/>
                <w:b w:val="0"/>
                <w:bCs w:val="0"/>
                <w:color w:val="000000"/>
                <w:sz w:val="24"/>
                <w:highlight w:val="none"/>
                <w:u w:val="none"/>
                <w:lang w:val="en-US" w:eastAsia="zh-CN"/>
              </w:rPr>
              <w:t>产污系数表</w:t>
            </w:r>
          </w:p>
          <w:tbl>
            <w:tblPr>
              <w:tblStyle w:val="26"/>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Layout w:type="fixed"/>
              <w:tblCellMar>
                <w:top w:w="0" w:type="dxa"/>
                <w:left w:w="108" w:type="dxa"/>
                <w:bottom w:w="0" w:type="dxa"/>
                <w:right w:w="108" w:type="dxa"/>
              </w:tblCellMar>
            </w:tblPr>
            <w:tblGrid>
              <w:gridCol w:w="650"/>
              <w:gridCol w:w="911"/>
              <w:gridCol w:w="1062"/>
              <w:gridCol w:w="1725"/>
              <w:gridCol w:w="1000"/>
              <w:gridCol w:w="607"/>
              <w:gridCol w:w="650"/>
              <w:gridCol w:w="918"/>
              <w:gridCol w:w="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340" w:hRule="atLeast"/>
                <w:jc w:val="center"/>
              </w:trPr>
              <w:tc>
                <w:tcPr>
                  <w:tcW w:w="396" w:type="pct"/>
                  <w:noWrap w:val="0"/>
                  <w:vAlign w:val="center"/>
                </w:tcPr>
                <w:p>
                  <w:pPr>
                    <w:adjustRightInd w:val="0"/>
                    <w:snapToGrid w:val="0"/>
                    <w:jc w:val="center"/>
                    <w:rPr>
                      <w:rFonts w:hint="eastAsia" w:eastAsia="宋体"/>
                      <w:bCs/>
                      <w:szCs w:val="21"/>
                      <w:highlight w:val="none"/>
                      <w:lang w:eastAsia="zh-CN"/>
                    </w:rPr>
                  </w:pPr>
                  <w:r>
                    <w:rPr>
                      <w:rFonts w:hint="eastAsia"/>
                      <w:bCs/>
                      <w:szCs w:val="21"/>
                      <w:highlight w:val="none"/>
                      <w:lang w:eastAsia="zh-CN"/>
                    </w:rPr>
                    <w:t>工段名称</w:t>
                  </w:r>
                </w:p>
              </w:tc>
              <w:tc>
                <w:tcPr>
                  <w:tcW w:w="554" w:type="pct"/>
                  <w:noWrap w:val="0"/>
                  <w:vAlign w:val="center"/>
                </w:tcPr>
                <w:p>
                  <w:pPr>
                    <w:adjustRightInd w:val="0"/>
                    <w:snapToGrid w:val="0"/>
                    <w:jc w:val="center"/>
                    <w:rPr>
                      <w:bCs/>
                      <w:szCs w:val="21"/>
                      <w:highlight w:val="none"/>
                    </w:rPr>
                  </w:pPr>
                  <w:r>
                    <w:rPr>
                      <w:bCs/>
                      <w:szCs w:val="21"/>
                      <w:highlight w:val="none"/>
                    </w:rPr>
                    <w:t>产品</w:t>
                  </w:r>
                </w:p>
                <w:p>
                  <w:pPr>
                    <w:adjustRightInd w:val="0"/>
                    <w:snapToGrid w:val="0"/>
                    <w:jc w:val="center"/>
                    <w:rPr>
                      <w:bCs/>
                      <w:szCs w:val="21"/>
                      <w:highlight w:val="none"/>
                    </w:rPr>
                  </w:pPr>
                  <w:r>
                    <w:rPr>
                      <w:bCs/>
                      <w:szCs w:val="21"/>
                      <w:highlight w:val="none"/>
                    </w:rPr>
                    <w:t>名称</w:t>
                  </w:r>
                </w:p>
              </w:tc>
              <w:tc>
                <w:tcPr>
                  <w:tcW w:w="646" w:type="pct"/>
                  <w:noWrap w:val="0"/>
                  <w:vAlign w:val="center"/>
                </w:tcPr>
                <w:p>
                  <w:pPr>
                    <w:adjustRightInd w:val="0"/>
                    <w:snapToGrid w:val="0"/>
                    <w:jc w:val="center"/>
                    <w:rPr>
                      <w:bCs/>
                      <w:szCs w:val="21"/>
                      <w:highlight w:val="none"/>
                    </w:rPr>
                  </w:pPr>
                  <w:r>
                    <w:rPr>
                      <w:bCs/>
                      <w:szCs w:val="21"/>
                      <w:highlight w:val="none"/>
                    </w:rPr>
                    <w:t>原料</w:t>
                  </w:r>
                </w:p>
                <w:p>
                  <w:pPr>
                    <w:adjustRightInd w:val="0"/>
                    <w:snapToGrid w:val="0"/>
                    <w:jc w:val="center"/>
                    <w:rPr>
                      <w:bCs/>
                      <w:szCs w:val="21"/>
                      <w:highlight w:val="none"/>
                    </w:rPr>
                  </w:pPr>
                  <w:r>
                    <w:rPr>
                      <w:bCs/>
                      <w:szCs w:val="21"/>
                      <w:highlight w:val="none"/>
                    </w:rPr>
                    <w:t>名称</w:t>
                  </w:r>
                </w:p>
              </w:tc>
              <w:tc>
                <w:tcPr>
                  <w:tcW w:w="1049" w:type="pct"/>
                  <w:noWrap w:val="0"/>
                  <w:vAlign w:val="center"/>
                </w:tcPr>
                <w:p>
                  <w:pPr>
                    <w:adjustRightInd w:val="0"/>
                    <w:snapToGrid w:val="0"/>
                    <w:jc w:val="center"/>
                    <w:rPr>
                      <w:bCs/>
                      <w:szCs w:val="21"/>
                      <w:highlight w:val="none"/>
                    </w:rPr>
                  </w:pPr>
                  <w:r>
                    <w:rPr>
                      <w:bCs/>
                      <w:szCs w:val="21"/>
                      <w:highlight w:val="none"/>
                    </w:rPr>
                    <w:t>工艺</w:t>
                  </w:r>
                </w:p>
                <w:p>
                  <w:pPr>
                    <w:adjustRightInd w:val="0"/>
                    <w:snapToGrid w:val="0"/>
                    <w:jc w:val="center"/>
                    <w:rPr>
                      <w:bCs/>
                      <w:szCs w:val="21"/>
                      <w:highlight w:val="none"/>
                    </w:rPr>
                  </w:pPr>
                  <w:r>
                    <w:rPr>
                      <w:bCs/>
                      <w:szCs w:val="21"/>
                      <w:highlight w:val="none"/>
                    </w:rPr>
                    <w:t>名称</w:t>
                  </w:r>
                </w:p>
              </w:tc>
              <w:tc>
                <w:tcPr>
                  <w:tcW w:w="608" w:type="pct"/>
                  <w:noWrap w:val="0"/>
                  <w:vAlign w:val="center"/>
                </w:tcPr>
                <w:p>
                  <w:pPr>
                    <w:adjustRightInd w:val="0"/>
                    <w:snapToGrid w:val="0"/>
                    <w:jc w:val="center"/>
                    <w:rPr>
                      <w:bCs/>
                      <w:szCs w:val="21"/>
                      <w:highlight w:val="none"/>
                    </w:rPr>
                  </w:pPr>
                  <w:r>
                    <w:rPr>
                      <w:bCs/>
                      <w:szCs w:val="21"/>
                      <w:highlight w:val="none"/>
                    </w:rPr>
                    <w:t>规模等级</w:t>
                  </w:r>
                </w:p>
              </w:tc>
              <w:tc>
                <w:tcPr>
                  <w:tcW w:w="764" w:type="pct"/>
                  <w:gridSpan w:val="2"/>
                  <w:noWrap w:val="0"/>
                  <w:vAlign w:val="center"/>
                </w:tcPr>
                <w:p>
                  <w:pPr>
                    <w:adjustRightInd w:val="0"/>
                    <w:snapToGrid w:val="0"/>
                    <w:jc w:val="center"/>
                    <w:rPr>
                      <w:bCs/>
                      <w:szCs w:val="21"/>
                      <w:highlight w:val="none"/>
                    </w:rPr>
                  </w:pPr>
                  <w:r>
                    <w:rPr>
                      <w:bCs/>
                      <w:szCs w:val="21"/>
                      <w:highlight w:val="none"/>
                    </w:rPr>
                    <w:t>污染物指标</w:t>
                  </w:r>
                </w:p>
              </w:tc>
              <w:tc>
                <w:tcPr>
                  <w:tcW w:w="558" w:type="pct"/>
                  <w:noWrap w:val="0"/>
                  <w:vAlign w:val="center"/>
                </w:tcPr>
                <w:p>
                  <w:pPr>
                    <w:adjustRightInd w:val="0"/>
                    <w:snapToGrid w:val="0"/>
                    <w:jc w:val="center"/>
                    <w:rPr>
                      <w:bCs/>
                      <w:szCs w:val="21"/>
                      <w:highlight w:val="none"/>
                    </w:rPr>
                  </w:pPr>
                  <w:r>
                    <w:rPr>
                      <w:bCs/>
                      <w:szCs w:val="21"/>
                      <w:highlight w:val="none"/>
                    </w:rPr>
                    <w:t>单位</w:t>
                  </w:r>
                </w:p>
              </w:tc>
              <w:tc>
                <w:tcPr>
                  <w:tcW w:w="422" w:type="pct"/>
                  <w:noWrap w:val="0"/>
                  <w:vAlign w:val="center"/>
                </w:tcPr>
                <w:p>
                  <w:pPr>
                    <w:adjustRightInd w:val="0"/>
                    <w:snapToGrid w:val="0"/>
                    <w:jc w:val="center"/>
                    <w:rPr>
                      <w:bCs/>
                      <w:szCs w:val="21"/>
                      <w:highlight w:val="none"/>
                    </w:rPr>
                  </w:pPr>
                  <w:r>
                    <w:rPr>
                      <w:bCs/>
                      <w:szCs w:val="21"/>
                      <w:highlight w:val="none"/>
                    </w:rPr>
                    <w:t>产污系数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591" w:hRule="atLeast"/>
                <w:jc w:val="center"/>
              </w:trPr>
              <w:tc>
                <w:tcPr>
                  <w:tcW w:w="396" w:type="pct"/>
                  <w:noWrap w:val="0"/>
                  <w:vAlign w:val="center"/>
                </w:tcPr>
                <w:p>
                  <w:pPr>
                    <w:adjustRightInd w:val="0"/>
                    <w:snapToGrid w:val="0"/>
                    <w:jc w:val="center"/>
                    <w:rPr>
                      <w:rFonts w:hint="eastAsia" w:eastAsia="宋体"/>
                      <w:bCs/>
                      <w:szCs w:val="21"/>
                      <w:highlight w:val="none"/>
                      <w:lang w:eastAsia="zh-CN"/>
                    </w:rPr>
                  </w:pPr>
                  <w:r>
                    <w:rPr>
                      <w:rFonts w:hint="eastAsia"/>
                      <w:bCs/>
                      <w:szCs w:val="21"/>
                      <w:highlight w:val="none"/>
                      <w:lang w:eastAsia="zh-CN"/>
                    </w:rPr>
                    <w:t>焊接</w:t>
                  </w:r>
                </w:p>
              </w:tc>
              <w:tc>
                <w:tcPr>
                  <w:tcW w:w="554" w:type="pct"/>
                  <w:noWrap w:val="0"/>
                  <w:vAlign w:val="center"/>
                </w:tcPr>
                <w:p>
                  <w:pPr>
                    <w:adjustRightInd w:val="0"/>
                    <w:snapToGrid w:val="0"/>
                    <w:jc w:val="center"/>
                    <w:rPr>
                      <w:rFonts w:hint="eastAsia" w:eastAsia="宋体"/>
                      <w:bCs/>
                      <w:szCs w:val="21"/>
                      <w:highlight w:val="none"/>
                      <w:lang w:eastAsia="zh-CN"/>
                    </w:rPr>
                  </w:pPr>
                  <w:r>
                    <w:rPr>
                      <w:rFonts w:hint="eastAsia"/>
                      <w:bCs/>
                      <w:szCs w:val="21"/>
                      <w:highlight w:val="none"/>
                      <w:lang w:eastAsia="zh-CN"/>
                    </w:rPr>
                    <w:t>焊接件</w:t>
                  </w:r>
                </w:p>
              </w:tc>
              <w:tc>
                <w:tcPr>
                  <w:tcW w:w="646" w:type="pct"/>
                  <w:noWrap w:val="0"/>
                  <w:vAlign w:val="center"/>
                </w:tcPr>
                <w:p>
                  <w:pPr>
                    <w:snapToGrid w:val="0"/>
                    <w:jc w:val="center"/>
                    <w:rPr>
                      <w:rFonts w:hint="eastAsia" w:eastAsia="宋体"/>
                      <w:bCs/>
                      <w:szCs w:val="21"/>
                      <w:highlight w:val="none"/>
                      <w:lang w:eastAsia="zh-CN"/>
                    </w:rPr>
                  </w:pPr>
                  <w:r>
                    <w:rPr>
                      <w:rFonts w:hint="eastAsia" w:cs="Times New Roman"/>
                      <w:bCs/>
                      <w:szCs w:val="21"/>
                      <w:highlight w:val="none"/>
                      <w:lang w:val="en-US" w:eastAsia="zh-CN"/>
                    </w:rPr>
                    <w:t>实芯焊丝</w:t>
                  </w:r>
                </w:p>
              </w:tc>
              <w:tc>
                <w:tcPr>
                  <w:tcW w:w="1049" w:type="pct"/>
                  <w:noWrap w:val="0"/>
                  <w:vAlign w:val="center"/>
                </w:tcPr>
                <w:p>
                  <w:pPr>
                    <w:adjustRightInd w:val="0"/>
                    <w:snapToGrid w:val="0"/>
                    <w:jc w:val="center"/>
                    <w:rPr>
                      <w:rFonts w:hint="eastAsia" w:eastAsia="宋体"/>
                      <w:bCs/>
                      <w:szCs w:val="21"/>
                      <w:highlight w:val="none"/>
                      <w:lang w:eastAsia="zh-CN"/>
                    </w:rPr>
                  </w:pPr>
                  <w:r>
                    <w:rPr>
                      <w:rFonts w:hint="eastAsia" w:cs="Times New Roman"/>
                      <w:bCs/>
                      <w:szCs w:val="21"/>
                      <w:highlight w:val="none"/>
                      <w:lang w:val="en-US" w:eastAsia="zh-CN"/>
                    </w:rPr>
                    <w:t>二氧化碳保护焊</w:t>
                  </w:r>
                </w:p>
              </w:tc>
              <w:tc>
                <w:tcPr>
                  <w:tcW w:w="608" w:type="pct"/>
                  <w:noWrap w:val="0"/>
                  <w:vAlign w:val="center"/>
                </w:tcPr>
                <w:p>
                  <w:pPr>
                    <w:adjustRightInd w:val="0"/>
                    <w:snapToGrid w:val="0"/>
                    <w:jc w:val="center"/>
                    <w:rPr>
                      <w:bCs/>
                      <w:szCs w:val="21"/>
                      <w:highlight w:val="none"/>
                    </w:rPr>
                  </w:pPr>
                  <w:r>
                    <w:rPr>
                      <w:bCs/>
                      <w:szCs w:val="21"/>
                      <w:highlight w:val="none"/>
                    </w:rPr>
                    <w:t>所有规模</w:t>
                  </w:r>
                </w:p>
              </w:tc>
              <w:tc>
                <w:tcPr>
                  <w:tcW w:w="369" w:type="pct"/>
                  <w:tcBorders>
                    <w:right w:val="single" w:color="auto" w:sz="4" w:space="0"/>
                  </w:tcBorders>
                  <w:noWrap w:val="0"/>
                  <w:vAlign w:val="center"/>
                </w:tcPr>
                <w:p>
                  <w:pPr>
                    <w:snapToGrid w:val="0"/>
                    <w:jc w:val="center"/>
                    <w:rPr>
                      <w:rFonts w:hint="eastAsia" w:eastAsia="宋体"/>
                      <w:bCs/>
                      <w:szCs w:val="21"/>
                      <w:highlight w:val="none"/>
                      <w:lang w:eastAsia="zh-CN"/>
                    </w:rPr>
                  </w:pPr>
                  <w:r>
                    <w:rPr>
                      <w:bCs/>
                      <w:szCs w:val="21"/>
                      <w:highlight w:val="none"/>
                    </w:rPr>
                    <w:t>废气</w:t>
                  </w:r>
                </w:p>
              </w:tc>
              <w:tc>
                <w:tcPr>
                  <w:tcW w:w="395" w:type="pct"/>
                  <w:tcBorders>
                    <w:left w:val="single" w:color="auto" w:sz="4" w:space="0"/>
                  </w:tcBorders>
                  <w:noWrap w:val="0"/>
                  <w:vAlign w:val="center"/>
                </w:tcPr>
                <w:p>
                  <w:pPr>
                    <w:snapToGrid w:val="0"/>
                    <w:jc w:val="center"/>
                    <w:rPr>
                      <w:bCs/>
                      <w:szCs w:val="21"/>
                      <w:highlight w:val="none"/>
                    </w:rPr>
                  </w:pPr>
                  <w:r>
                    <w:rPr>
                      <w:bCs/>
                      <w:szCs w:val="21"/>
                      <w:highlight w:val="none"/>
                    </w:rPr>
                    <w:t>颗粒物</w:t>
                  </w:r>
                </w:p>
              </w:tc>
              <w:tc>
                <w:tcPr>
                  <w:tcW w:w="558" w:type="pct"/>
                  <w:noWrap w:val="0"/>
                  <w:vAlign w:val="center"/>
                </w:tcPr>
                <w:p>
                  <w:pPr>
                    <w:adjustRightInd w:val="0"/>
                    <w:snapToGrid w:val="0"/>
                    <w:jc w:val="center"/>
                    <w:rPr>
                      <w:rFonts w:hint="eastAsia" w:eastAsia="宋体"/>
                      <w:bCs/>
                      <w:szCs w:val="21"/>
                      <w:highlight w:val="none"/>
                      <w:lang w:eastAsia="zh-CN"/>
                    </w:rPr>
                  </w:pPr>
                  <w:r>
                    <w:rPr>
                      <w:bCs/>
                      <w:szCs w:val="21"/>
                      <w:highlight w:val="none"/>
                    </w:rPr>
                    <w:t>千克/吨-</w:t>
                  </w:r>
                  <w:r>
                    <w:rPr>
                      <w:rFonts w:hint="eastAsia"/>
                      <w:bCs/>
                      <w:szCs w:val="21"/>
                      <w:highlight w:val="none"/>
                      <w:lang w:eastAsia="zh-CN"/>
                    </w:rPr>
                    <w:t>原料</w:t>
                  </w:r>
                </w:p>
              </w:tc>
              <w:tc>
                <w:tcPr>
                  <w:tcW w:w="422" w:type="pct"/>
                  <w:noWrap w:val="0"/>
                  <w:vAlign w:val="center"/>
                </w:tcPr>
                <w:p>
                  <w:pPr>
                    <w:adjustRightInd w:val="0"/>
                    <w:snapToGrid w:val="0"/>
                    <w:jc w:val="center"/>
                    <w:rPr>
                      <w:rFonts w:hint="default" w:eastAsia="宋体"/>
                      <w:bCs/>
                      <w:szCs w:val="21"/>
                      <w:highlight w:val="none"/>
                      <w:lang w:val="en-US" w:eastAsia="zh-CN"/>
                    </w:rPr>
                  </w:pPr>
                  <w:r>
                    <w:rPr>
                      <w:rFonts w:hint="eastAsia"/>
                      <w:bCs/>
                      <w:szCs w:val="21"/>
                      <w:highlight w:val="none"/>
                      <w:lang w:val="en-US" w:eastAsia="zh-CN"/>
                    </w:rPr>
                    <w:t>9.19</w:t>
                  </w:r>
                </w:p>
              </w:tc>
            </w:tr>
          </w:tbl>
          <w:p>
            <w:pPr>
              <w:pStyle w:val="53"/>
              <w:spacing w:line="520" w:lineRule="exact"/>
              <w:ind w:firstLine="482"/>
              <w:rPr>
                <w:rFonts w:hint="default" w:ascii="Times New Roman" w:hAnsi="Times New Roman" w:eastAsia="宋体" w:cs="Times New Roman"/>
                <w:b w:val="0"/>
                <w:bCs/>
                <w:sz w:val="24"/>
                <w:szCs w:val="24"/>
                <w:highlight w:val="none"/>
                <w:u w:val="none"/>
                <w:lang w:eastAsia="zh-CN"/>
              </w:rPr>
            </w:pPr>
            <w:r>
              <w:rPr>
                <w:rFonts w:hint="default" w:ascii="Times New Roman" w:hAnsi="Times New Roman" w:cs="Times New Roman"/>
                <w:b w:val="0"/>
                <w:bCs/>
                <w:sz w:val="24"/>
                <w:szCs w:val="24"/>
                <w:highlight w:val="none"/>
                <w:u w:val="none"/>
                <w:lang w:eastAsia="zh-CN"/>
              </w:rPr>
              <w:t>本</w:t>
            </w:r>
            <w:r>
              <w:rPr>
                <w:rFonts w:hint="eastAsia" w:ascii="Times New Roman" w:hAnsi="Times New Roman" w:cs="Times New Roman"/>
                <w:b w:val="0"/>
                <w:bCs/>
                <w:sz w:val="24"/>
                <w:szCs w:val="24"/>
                <w:highlight w:val="none"/>
                <w:u w:val="none"/>
                <w:lang w:eastAsia="zh-CN"/>
              </w:rPr>
              <w:t>项目实芯焊丝年使用量为</w:t>
            </w:r>
            <w:r>
              <w:rPr>
                <w:rFonts w:hint="eastAsia" w:ascii="Times New Roman" w:hAnsi="Times New Roman" w:cs="Times New Roman"/>
                <w:b w:val="0"/>
                <w:bCs/>
                <w:sz w:val="24"/>
                <w:szCs w:val="24"/>
                <w:highlight w:val="none"/>
                <w:u w:val="none"/>
                <w:lang w:val="en-US" w:eastAsia="zh-CN"/>
              </w:rPr>
              <w:t>1t/a</w:t>
            </w:r>
            <w:r>
              <w:rPr>
                <w:rFonts w:hint="default" w:ascii="Times New Roman" w:hAnsi="Times New Roman" w:cs="Times New Roman"/>
                <w:b w:val="0"/>
                <w:bCs/>
                <w:sz w:val="24"/>
                <w:szCs w:val="24"/>
                <w:highlight w:val="none"/>
                <w:u w:val="none"/>
                <w:lang w:val="en-US" w:eastAsia="zh-CN"/>
              </w:rPr>
              <w:t>，</w:t>
            </w:r>
            <w:r>
              <w:rPr>
                <w:rFonts w:hint="eastAsia" w:ascii="Times New Roman" w:hAnsi="Times New Roman" w:cs="Times New Roman"/>
                <w:b w:val="0"/>
                <w:bCs/>
                <w:sz w:val="24"/>
                <w:szCs w:val="24"/>
                <w:highlight w:val="none"/>
                <w:u w:val="none"/>
                <w:lang w:val="en-US" w:eastAsia="zh-CN"/>
              </w:rPr>
              <w:t>经计算</w:t>
            </w:r>
            <w:r>
              <w:rPr>
                <w:rFonts w:hint="eastAsia" w:ascii="Times New Roman" w:hAnsi="Times New Roman" w:eastAsia="宋体" w:cs="Times New Roman"/>
                <w:bCs/>
                <w:color w:val="000000"/>
                <w:sz w:val="24"/>
                <w:highlight w:val="none"/>
                <w:lang w:eastAsia="zh-CN"/>
              </w:rPr>
              <w:t>焊接烟尘</w:t>
            </w:r>
            <w:r>
              <w:rPr>
                <w:rFonts w:hint="eastAsia" w:ascii="Times New Roman" w:hAnsi="Times New Roman" w:eastAsia="宋体" w:cs="Times New Roman"/>
                <w:bCs/>
                <w:color w:val="000000"/>
                <w:sz w:val="24"/>
                <w:highlight w:val="none"/>
              </w:rPr>
              <w:t>产生</w:t>
            </w:r>
            <w:r>
              <w:rPr>
                <w:rFonts w:hint="eastAsia" w:ascii="Times New Roman" w:hAnsi="Times New Roman" w:eastAsia="宋体" w:cs="Times New Roman"/>
                <w:bCs/>
                <w:color w:val="000000"/>
                <w:sz w:val="24"/>
                <w:highlight w:val="none"/>
                <w:lang w:eastAsia="zh-CN"/>
              </w:rPr>
              <w:t>量为</w:t>
            </w:r>
            <w:r>
              <w:rPr>
                <w:rFonts w:hint="eastAsia" w:ascii="Times New Roman" w:hAnsi="Times New Roman" w:cs="Times New Roman"/>
                <w:bCs/>
                <w:color w:val="000000"/>
                <w:sz w:val="24"/>
                <w:highlight w:val="none"/>
                <w:lang w:val="en-US" w:eastAsia="zh-CN"/>
              </w:rPr>
              <w:t>0.009</w:t>
            </w:r>
            <w:r>
              <w:rPr>
                <w:rFonts w:hint="eastAsia" w:ascii="Times New Roman" w:hAnsi="Times New Roman" w:eastAsia="宋体" w:cs="Times New Roman"/>
                <w:bCs/>
                <w:color w:val="000000"/>
                <w:sz w:val="24"/>
                <w:highlight w:val="none"/>
                <w:lang w:val="en-US" w:eastAsia="zh-CN"/>
              </w:rPr>
              <w:t>t/a，</w:t>
            </w:r>
            <w:r>
              <w:rPr>
                <w:rFonts w:hint="eastAsia"/>
                <w:sz w:val="24"/>
                <w:szCs w:val="24"/>
                <w:highlight w:val="none"/>
              </w:rPr>
              <w:t>生产过程中使用移动式</w:t>
            </w:r>
            <w:r>
              <w:rPr>
                <w:rFonts w:hint="eastAsia"/>
                <w:sz w:val="24"/>
                <w:szCs w:val="24"/>
                <w:highlight w:val="none"/>
                <w:lang w:eastAsia="zh-CN"/>
              </w:rPr>
              <w:t>焊接烟尘处理设备对焊接烟尘</w:t>
            </w:r>
            <w:r>
              <w:rPr>
                <w:rFonts w:hint="eastAsia"/>
                <w:sz w:val="24"/>
                <w:szCs w:val="24"/>
                <w:highlight w:val="none"/>
              </w:rPr>
              <w:t>进行处理，移动式</w:t>
            </w:r>
            <w:r>
              <w:rPr>
                <w:rFonts w:hint="eastAsia"/>
                <w:sz w:val="24"/>
                <w:szCs w:val="24"/>
                <w:highlight w:val="none"/>
                <w:lang w:eastAsia="zh-CN"/>
              </w:rPr>
              <w:t>焊接烟尘处理设备</w:t>
            </w:r>
            <w:r>
              <w:rPr>
                <w:rFonts w:hint="eastAsia"/>
                <w:sz w:val="24"/>
                <w:szCs w:val="24"/>
                <w:highlight w:val="none"/>
              </w:rPr>
              <w:t>收集</w:t>
            </w:r>
            <w:r>
              <w:rPr>
                <w:rFonts w:hint="eastAsia" w:ascii="Times New Roman" w:hAnsi="Times New Roman" w:eastAsia="宋体" w:cs="Times New Roman"/>
                <w:b w:val="0"/>
                <w:bCs/>
                <w:sz w:val="24"/>
                <w:szCs w:val="24"/>
                <w:highlight w:val="none"/>
                <w:u w:val="none"/>
                <w:lang w:eastAsia="zh-CN"/>
              </w:rPr>
              <w:t>效率约</w:t>
            </w:r>
            <w:r>
              <w:rPr>
                <w:rFonts w:hint="eastAsia" w:ascii="Times New Roman" w:hAnsi="Times New Roman" w:eastAsia="宋体" w:cs="Times New Roman"/>
                <w:b w:val="0"/>
                <w:bCs/>
                <w:sz w:val="24"/>
                <w:szCs w:val="24"/>
                <w:highlight w:val="none"/>
                <w:u w:val="none"/>
                <w:lang w:val="en-US" w:eastAsia="zh-CN"/>
              </w:rPr>
              <w:t>80</w:t>
            </w:r>
            <w:r>
              <w:rPr>
                <w:rFonts w:hint="eastAsia" w:ascii="Times New Roman" w:hAnsi="Times New Roman" w:eastAsia="宋体" w:cs="Times New Roman"/>
                <w:b w:val="0"/>
                <w:bCs/>
                <w:sz w:val="24"/>
                <w:szCs w:val="24"/>
                <w:highlight w:val="none"/>
                <w:u w:val="none"/>
                <w:lang w:eastAsia="zh-CN"/>
              </w:rPr>
              <w:t>%</w:t>
            </w:r>
            <w:r>
              <w:rPr>
                <w:rFonts w:hint="eastAsia" w:ascii="Times New Roman" w:hAnsi="Times New Roman" w:cs="Times New Roman"/>
                <w:b w:val="0"/>
                <w:bCs/>
                <w:sz w:val="24"/>
                <w:szCs w:val="24"/>
                <w:highlight w:val="none"/>
                <w:u w:val="none"/>
                <w:lang w:eastAsia="zh-CN"/>
              </w:rPr>
              <w:t>、</w:t>
            </w:r>
            <w:r>
              <w:rPr>
                <w:rFonts w:hint="eastAsia" w:ascii="Times New Roman" w:hAnsi="Times New Roman" w:eastAsia="宋体" w:cs="Times New Roman"/>
                <w:b w:val="0"/>
                <w:bCs/>
                <w:sz w:val="24"/>
                <w:szCs w:val="24"/>
                <w:highlight w:val="none"/>
                <w:u w:val="none"/>
                <w:lang w:eastAsia="zh-CN"/>
              </w:rPr>
              <w:t>处理效率约为</w:t>
            </w:r>
            <w:r>
              <w:rPr>
                <w:rFonts w:hint="eastAsia" w:ascii="Times New Roman" w:hAnsi="Times New Roman" w:eastAsia="宋体" w:cs="Times New Roman"/>
                <w:b w:val="0"/>
                <w:bCs/>
                <w:sz w:val="24"/>
                <w:szCs w:val="24"/>
                <w:highlight w:val="none"/>
                <w:u w:val="none"/>
                <w:lang w:val="en-US" w:eastAsia="zh-CN"/>
              </w:rPr>
              <w:t>9</w:t>
            </w:r>
            <w:r>
              <w:rPr>
                <w:rFonts w:hint="eastAsia" w:ascii="Times New Roman" w:hAnsi="Times New Roman" w:cs="Times New Roman"/>
                <w:b w:val="0"/>
                <w:bCs/>
                <w:sz w:val="24"/>
                <w:szCs w:val="24"/>
                <w:highlight w:val="none"/>
                <w:u w:val="none"/>
                <w:lang w:val="en-US" w:eastAsia="zh-CN"/>
              </w:rPr>
              <w:t>5</w:t>
            </w:r>
            <w:r>
              <w:rPr>
                <w:rFonts w:hint="eastAsia" w:ascii="Times New Roman" w:hAnsi="Times New Roman" w:eastAsia="宋体" w:cs="Times New Roman"/>
                <w:b w:val="0"/>
                <w:bCs/>
                <w:sz w:val="24"/>
                <w:szCs w:val="24"/>
                <w:highlight w:val="none"/>
                <w:u w:val="none"/>
                <w:lang w:val="en-US" w:eastAsia="zh-CN"/>
              </w:rPr>
              <w:t>%，</w:t>
            </w:r>
            <w:r>
              <w:rPr>
                <w:rFonts w:hint="eastAsia" w:ascii="Times New Roman" w:hAnsi="Times New Roman" w:eastAsia="宋体" w:cs="Times New Roman"/>
                <w:b w:val="0"/>
                <w:bCs/>
                <w:sz w:val="24"/>
                <w:szCs w:val="24"/>
                <w:highlight w:val="none"/>
                <w:u w:val="none"/>
                <w:lang w:eastAsia="zh-CN"/>
              </w:rPr>
              <w:t>则焊接烟尘无组织排放量为</w:t>
            </w:r>
            <w:r>
              <w:rPr>
                <w:rFonts w:hint="eastAsia" w:ascii="Times New Roman" w:hAnsi="Times New Roman" w:eastAsia="宋体" w:cs="Times New Roman"/>
                <w:b w:val="0"/>
                <w:bCs/>
                <w:sz w:val="24"/>
                <w:szCs w:val="24"/>
                <w:highlight w:val="none"/>
                <w:u w:val="none"/>
                <w:lang w:val="en-US" w:eastAsia="zh-CN"/>
              </w:rPr>
              <w:t>0.0</w:t>
            </w:r>
            <w:r>
              <w:rPr>
                <w:rFonts w:hint="eastAsia" w:ascii="Times New Roman" w:hAnsi="Times New Roman" w:cs="Times New Roman"/>
                <w:b w:val="0"/>
                <w:bCs/>
                <w:sz w:val="24"/>
                <w:szCs w:val="24"/>
                <w:highlight w:val="none"/>
                <w:u w:val="none"/>
                <w:lang w:val="en-US" w:eastAsia="zh-CN"/>
              </w:rPr>
              <w:t>02</w:t>
            </w:r>
            <w:r>
              <w:rPr>
                <w:rFonts w:hint="eastAsia" w:ascii="Times New Roman" w:hAnsi="Times New Roman" w:eastAsia="宋体" w:cs="Times New Roman"/>
                <w:b w:val="0"/>
                <w:bCs/>
                <w:sz w:val="24"/>
                <w:szCs w:val="24"/>
                <w:highlight w:val="none"/>
                <w:u w:val="none"/>
                <w:lang w:val="en-US" w:eastAsia="zh-CN"/>
              </w:rPr>
              <w:t>t/a</w:t>
            </w:r>
            <w:r>
              <w:rPr>
                <w:rFonts w:hint="eastAsia" w:ascii="Times New Roman" w:hAnsi="Times New Roman" w:eastAsia="宋体" w:cs="Times New Roman"/>
                <w:b w:val="0"/>
                <w:bCs/>
                <w:sz w:val="24"/>
                <w:szCs w:val="24"/>
                <w:highlight w:val="none"/>
                <w:u w:val="none"/>
                <w:lang w:eastAsia="zh-CN"/>
              </w:rPr>
              <w:t>。</w:t>
            </w:r>
          </w:p>
          <w:p>
            <w:pPr>
              <w:adjustRightInd w:val="0"/>
              <w:spacing w:line="520" w:lineRule="exact"/>
              <w:ind w:firstLine="480" w:firstLineChars="200"/>
              <w:textAlignment w:val="baseline"/>
              <w:rPr>
                <w:rFonts w:hint="eastAsia"/>
                <w:sz w:val="24"/>
                <w:szCs w:val="24"/>
                <w:highlight w:val="none"/>
                <w:lang w:eastAsia="zh-CN"/>
              </w:rPr>
            </w:pPr>
            <w:r>
              <w:rPr>
                <w:rFonts w:hint="default" w:ascii="Times New Roman" w:hAnsi="Times New Roman" w:cs="Times New Roman"/>
                <w:b w:val="0"/>
                <w:bCs/>
                <w:sz w:val="24"/>
                <w:szCs w:val="24"/>
                <w:highlight w:val="none"/>
                <w:lang w:eastAsia="zh-CN"/>
              </w:rPr>
              <w:t>（</w:t>
            </w:r>
            <w:r>
              <w:rPr>
                <w:rFonts w:hint="default" w:ascii="Times New Roman" w:hAnsi="Times New Roman" w:cs="Times New Roman"/>
                <w:b w:val="0"/>
                <w:bCs/>
                <w:sz w:val="24"/>
                <w:szCs w:val="24"/>
                <w:highlight w:val="none"/>
                <w:lang w:val="en-US" w:eastAsia="zh-CN"/>
              </w:rPr>
              <w:t>3</w:t>
            </w:r>
            <w:r>
              <w:rPr>
                <w:rFonts w:hint="default" w:ascii="Times New Roman" w:hAnsi="Times New Roman" w:cs="Times New Roman"/>
                <w:b w:val="0"/>
                <w:bCs/>
                <w:sz w:val="24"/>
                <w:szCs w:val="24"/>
                <w:highlight w:val="none"/>
                <w:lang w:eastAsia="zh-CN"/>
              </w:rPr>
              <w:t>）</w:t>
            </w:r>
            <w:r>
              <w:rPr>
                <w:rFonts w:hint="eastAsia"/>
                <w:sz w:val="24"/>
                <w:szCs w:val="24"/>
                <w:highlight w:val="none"/>
                <w:lang w:eastAsia="zh-CN"/>
              </w:rPr>
              <w:t>喷塑工序产生的颗粒物</w:t>
            </w:r>
          </w:p>
          <w:p>
            <w:pPr>
              <w:pStyle w:val="53"/>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default" w:ascii="Times New Roman" w:hAnsi="Times New Roman" w:cs="Times New Roman"/>
                <w:sz w:val="24"/>
                <w:szCs w:val="24"/>
                <w:highlight w:val="none"/>
                <w:lang w:eastAsia="zh-CN"/>
              </w:rPr>
            </w:pPr>
            <w:r>
              <w:rPr>
                <w:rFonts w:hint="eastAsia" w:ascii="Times New Roman" w:hAnsi="Times New Roman" w:eastAsia="宋体" w:cs="Times New Roman"/>
                <w:bCs/>
                <w:color w:val="000000"/>
                <w:sz w:val="24"/>
                <w:highlight w:val="none"/>
                <w:lang w:eastAsia="zh-CN"/>
              </w:rPr>
              <w:t>机加工完成后</w:t>
            </w:r>
            <w:r>
              <w:rPr>
                <w:rFonts w:hint="eastAsia" w:ascii="宋体" w:hAnsi="宋体" w:cs="Times New Roman"/>
                <w:color w:val="000000"/>
                <w:kern w:val="0"/>
                <w:sz w:val="24"/>
                <w:szCs w:val="24"/>
                <w:highlight w:val="none"/>
                <w:lang w:eastAsia="zh-CN"/>
              </w:rPr>
              <w:t>的工件在喷粉房内由喷塑机进行喷塑，</w:t>
            </w:r>
            <w:r>
              <w:rPr>
                <w:rFonts w:hint="eastAsia" w:ascii="Times New Roman" w:hAnsi="Times New Roman" w:cs="Times New Roman"/>
                <w:sz w:val="24"/>
                <w:szCs w:val="24"/>
                <w:highlight w:val="none"/>
                <w:lang w:eastAsia="zh-CN"/>
              </w:rPr>
              <w:t>该工序产生的</w:t>
            </w:r>
            <w:r>
              <w:rPr>
                <w:rFonts w:hint="eastAsia" w:ascii="Times New Roman" w:hAnsi="Times New Roman" w:eastAsia="宋体" w:cs="Times New Roman"/>
                <w:bCs/>
                <w:color w:val="000000"/>
                <w:sz w:val="24"/>
                <w:highlight w:val="none"/>
              </w:rPr>
              <w:t>主要污染物为</w:t>
            </w:r>
            <w:r>
              <w:rPr>
                <w:rFonts w:hint="eastAsia" w:ascii="Times New Roman" w:hAnsi="Times New Roman" w:eastAsia="宋体" w:cs="Times New Roman"/>
                <w:bCs/>
                <w:color w:val="000000"/>
                <w:sz w:val="24"/>
                <w:highlight w:val="none"/>
                <w:lang w:eastAsia="zh-CN"/>
              </w:rPr>
              <w:t>颗粒物</w:t>
            </w:r>
            <w:r>
              <w:rPr>
                <w:rFonts w:hint="default" w:ascii="Times New Roman" w:hAnsi="Times New Roman" w:cs="Times New Roman"/>
                <w:sz w:val="24"/>
                <w:szCs w:val="24"/>
                <w:highlight w:val="none"/>
                <w:lang w:eastAsia="zh-CN"/>
              </w:rPr>
              <w:t>。</w:t>
            </w:r>
          </w:p>
          <w:p>
            <w:pPr>
              <w:pStyle w:val="53"/>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eastAsia" w:ascii="Times New Roman" w:hAnsi="Times New Roman" w:eastAsia="宋体" w:cs="Times New Roman"/>
                <w:sz w:val="24"/>
                <w:szCs w:val="24"/>
                <w:highlight w:val="none"/>
                <w:lang w:eastAsia="zh-CN"/>
              </w:rPr>
            </w:pPr>
            <w:r>
              <w:rPr>
                <w:rFonts w:hint="eastAsia" w:ascii="Times New Roman" w:hAnsi="Times New Roman" w:cs="Times New Roman"/>
                <w:b w:val="0"/>
                <w:bCs/>
                <w:sz w:val="24"/>
                <w:szCs w:val="24"/>
                <w:highlight w:val="none"/>
                <w:u w:val="none"/>
                <w:lang w:eastAsia="zh-CN"/>
              </w:rPr>
              <w:t>根据企业提供资料，项</w:t>
            </w:r>
            <w:r>
              <w:rPr>
                <w:rFonts w:hint="eastAsia" w:ascii="Times New Roman" w:hAnsi="Times New Roman" w:cs="Times New Roman"/>
                <w:b w:val="0"/>
                <w:bCs/>
                <w:sz w:val="24"/>
                <w:szCs w:val="24"/>
                <w:highlight w:val="none"/>
                <w:u w:val="none"/>
                <w:lang w:val="en-US" w:eastAsia="zh-CN"/>
              </w:rPr>
              <w:t>目拟采用钢管原料量约为60250m，拟采用钢管外径121mm，</w:t>
            </w:r>
            <w:r>
              <w:rPr>
                <w:rFonts w:hint="eastAsia" w:ascii="Times New Roman" w:hAnsi="Times New Roman" w:cs="Times New Roman"/>
                <w:b w:val="0"/>
                <w:bCs/>
                <w:sz w:val="24"/>
                <w:szCs w:val="24"/>
                <w:highlight w:val="none"/>
                <w:u w:val="none"/>
                <w:lang w:eastAsia="zh-CN"/>
              </w:rPr>
              <w:t>喷塑量约为</w:t>
            </w:r>
            <w:r>
              <w:rPr>
                <w:rFonts w:hint="eastAsia" w:ascii="Times New Roman" w:hAnsi="Times New Roman" w:cs="Times New Roman"/>
                <w:b w:val="0"/>
                <w:bCs/>
                <w:sz w:val="24"/>
                <w:szCs w:val="24"/>
                <w:highlight w:val="none"/>
                <w:u w:val="none"/>
                <w:lang w:val="en-US" w:eastAsia="zh-CN"/>
              </w:rPr>
              <w:t>0.09kg/m</w:t>
            </w:r>
            <w:r>
              <w:rPr>
                <w:rFonts w:hint="eastAsia" w:ascii="Times New Roman" w:hAnsi="Times New Roman" w:cs="Times New Roman"/>
                <w:b w:val="0"/>
                <w:bCs/>
                <w:sz w:val="24"/>
                <w:szCs w:val="24"/>
                <w:highlight w:val="none"/>
                <w:u w:val="none"/>
                <w:vertAlign w:val="superscript"/>
                <w:lang w:val="en-US" w:eastAsia="zh-CN"/>
              </w:rPr>
              <w:t>2</w:t>
            </w:r>
            <w:r>
              <w:rPr>
                <w:rFonts w:hint="eastAsia" w:ascii="Times New Roman" w:hAnsi="Times New Roman" w:cs="Times New Roman"/>
                <w:b w:val="0"/>
                <w:bCs/>
                <w:sz w:val="24"/>
                <w:szCs w:val="24"/>
                <w:highlight w:val="none"/>
                <w:u w:val="none"/>
                <w:lang w:eastAsia="zh-CN"/>
              </w:rPr>
              <w:t>，</w:t>
            </w:r>
            <w:r>
              <w:rPr>
                <w:rFonts w:hint="eastAsia" w:ascii="Times New Roman" w:hAnsi="Times New Roman" w:cs="Times New Roman"/>
                <w:b w:val="0"/>
                <w:bCs/>
                <w:sz w:val="24"/>
                <w:szCs w:val="24"/>
                <w:highlight w:val="none"/>
                <w:u w:val="none"/>
                <w:lang w:val="en-US" w:eastAsia="zh-CN"/>
              </w:rPr>
              <w:t>经计算</w:t>
            </w:r>
            <w:r>
              <w:rPr>
                <w:rFonts w:hint="default" w:ascii="Times New Roman" w:hAnsi="Times New Roman" w:cs="Times New Roman"/>
                <w:b w:val="0"/>
                <w:bCs/>
                <w:sz w:val="24"/>
                <w:szCs w:val="24"/>
                <w:highlight w:val="none"/>
                <w:u w:val="none"/>
                <w:lang w:eastAsia="zh-CN"/>
              </w:rPr>
              <w:t>本</w:t>
            </w:r>
            <w:r>
              <w:rPr>
                <w:rFonts w:hint="eastAsia" w:ascii="Times New Roman" w:hAnsi="Times New Roman" w:cs="Times New Roman"/>
                <w:b w:val="0"/>
                <w:bCs/>
                <w:sz w:val="24"/>
                <w:szCs w:val="24"/>
                <w:highlight w:val="none"/>
                <w:u w:val="none"/>
                <w:lang w:eastAsia="zh-CN"/>
              </w:rPr>
              <w:t>项目喷粉表面积约为</w:t>
            </w:r>
            <w:r>
              <w:rPr>
                <w:rFonts w:hint="eastAsia" w:ascii="Times New Roman" w:hAnsi="Times New Roman" w:cs="Times New Roman"/>
                <w:b w:val="0"/>
                <w:bCs/>
                <w:sz w:val="24"/>
                <w:szCs w:val="24"/>
                <w:highlight w:val="none"/>
                <w:u w:val="none"/>
                <w:lang w:val="en-US" w:eastAsia="zh-CN"/>
              </w:rPr>
              <w:t>22891.385m</w:t>
            </w:r>
            <w:r>
              <w:rPr>
                <w:rFonts w:hint="eastAsia" w:ascii="Times New Roman" w:hAnsi="Times New Roman" w:cs="Times New Roman"/>
                <w:b w:val="0"/>
                <w:bCs/>
                <w:sz w:val="24"/>
                <w:szCs w:val="24"/>
                <w:highlight w:val="none"/>
                <w:u w:val="none"/>
                <w:vertAlign w:val="superscript"/>
                <w:lang w:val="en-US" w:eastAsia="zh-CN"/>
              </w:rPr>
              <w:t>2</w:t>
            </w:r>
            <w:r>
              <w:rPr>
                <w:rFonts w:hint="eastAsia" w:ascii="Times New Roman" w:hAnsi="Times New Roman" w:cs="Times New Roman"/>
                <w:b w:val="0"/>
                <w:bCs/>
                <w:sz w:val="24"/>
                <w:szCs w:val="24"/>
                <w:highlight w:val="none"/>
                <w:u w:val="none"/>
                <w:lang w:val="en-US" w:eastAsia="zh-CN"/>
              </w:rPr>
              <w:t>。</w:t>
            </w:r>
            <w:r>
              <w:rPr>
                <w:rFonts w:hint="default" w:ascii="Times New Roman" w:hAnsi="Times New Roman" w:cs="Times New Roman"/>
                <w:color w:val="auto"/>
                <w:sz w:val="24"/>
                <w:szCs w:val="24"/>
                <w:highlight w:val="none"/>
              </w:rPr>
              <w:t>喷塑塑粉使用量</w:t>
            </w:r>
            <w:r>
              <w:rPr>
                <w:rFonts w:hint="eastAsia" w:ascii="Times New Roman" w:hAnsi="Times New Roman" w:cs="Times New Roman"/>
                <w:color w:val="auto"/>
                <w:sz w:val="24"/>
                <w:szCs w:val="24"/>
                <w:highlight w:val="none"/>
                <w:lang w:eastAsia="zh-CN"/>
              </w:rPr>
              <w:t>约</w:t>
            </w:r>
            <w:r>
              <w:rPr>
                <w:rFonts w:hint="default" w:ascii="Times New Roman" w:hAnsi="Times New Roman" w:cs="Times New Roman"/>
                <w:color w:val="auto"/>
                <w:sz w:val="24"/>
                <w:szCs w:val="24"/>
                <w:highlight w:val="none"/>
              </w:rPr>
              <w:t>为</w:t>
            </w:r>
            <w:r>
              <w:rPr>
                <w:rFonts w:hint="eastAsia" w:ascii="Times New Roman" w:hAnsi="Times New Roman" w:cs="Times New Roman"/>
                <w:color w:val="auto"/>
                <w:sz w:val="24"/>
                <w:szCs w:val="24"/>
                <w:highlight w:val="none"/>
                <w:lang w:val="en-US" w:eastAsia="zh-CN"/>
              </w:rPr>
              <w:t>2.</w:t>
            </w:r>
            <w:r>
              <w:rPr>
                <w:rFonts w:hint="default" w:ascii="Times New Roman" w:hAnsi="Times New Roman" w:cs="Times New Roman"/>
                <w:color w:val="auto"/>
                <w:sz w:val="24"/>
                <w:szCs w:val="24"/>
                <w:highlight w:val="none"/>
                <w:lang w:val="en-US" w:eastAsia="zh-CN"/>
              </w:rPr>
              <w:t>1t</w:t>
            </w:r>
            <w:r>
              <w:rPr>
                <w:rFonts w:hint="default" w:ascii="Times New Roman" w:hAnsi="Times New Roman" w:cs="Times New Roman"/>
                <w:color w:val="auto"/>
                <w:sz w:val="24"/>
                <w:szCs w:val="24"/>
                <w:highlight w:val="none"/>
              </w:rPr>
              <w:t>/a</w:t>
            </w:r>
            <w:r>
              <w:rPr>
                <w:rFonts w:hint="eastAsia" w:ascii="Times New Roman" w:hAnsi="Times New Roman" w:cs="Times New Roman"/>
                <w:color w:val="auto"/>
                <w:sz w:val="24"/>
                <w:szCs w:val="24"/>
                <w:highlight w:val="none"/>
                <w:lang w:eastAsia="zh-CN"/>
              </w:rPr>
              <w:t>。</w:t>
            </w:r>
          </w:p>
          <w:p>
            <w:pPr>
              <w:pStyle w:val="53"/>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default" w:ascii="Times New Roman" w:hAnsi="Times New Roman" w:cs="Times New Roman"/>
                <w:sz w:val="24"/>
                <w:szCs w:val="24"/>
                <w:highlight w:val="none"/>
                <w:lang w:eastAsia="zh-CN"/>
              </w:rPr>
            </w:pPr>
            <w:r>
              <w:rPr>
                <w:rFonts w:hint="default" w:ascii="Times New Roman" w:hAnsi="Times New Roman" w:cs="Times New Roman"/>
                <w:sz w:val="24"/>
                <w:szCs w:val="24"/>
                <w:highlight w:val="none"/>
                <w:lang w:eastAsia="zh-CN"/>
              </w:rPr>
              <w:t>参考《</w:t>
            </w:r>
            <w:r>
              <w:rPr>
                <w:rFonts w:hint="default" w:ascii="Times New Roman" w:hAnsi="Times New Roman" w:cs="Times New Roman"/>
                <w:sz w:val="24"/>
                <w:szCs w:val="24"/>
                <w:highlight w:val="none"/>
                <w:lang w:val="en-US" w:eastAsia="zh-CN"/>
              </w:rPr>
              <w:t>排放源统计调查产排污核算方法</w:t>
            </w:r>
            <w:r>
              <w:rPr>
                <w:rFonts w:hint="eastAsia" w:ascii="Times New Roman" w:hAnsi="Times New Roman" w:cs="Times New Roman"/>
                <w:sz w:val="24"/>
                <w:szCs w:val="24"/>
                <w:highlight w:val="none"/>
                <w:lang w:val="en-US" w:eastAsia="zh-CN"/>
              </w:rPr>
              <w:t>和系数手册</w:t>
            </w:r>
            <w:r>
              <w:rPr>
                <w:rFonts w:hint="default" w:ascii="Times New Roman" w:hAnsi="Times New Roman" w:cs="Times New Roman"/>
                <w:sz w:val="24"/>
                <w:szCs w:val="24"/>
                <w:highlight w:val="none"/>
                <w:lang w:eastAsia="zh-CN"/>
              </w:rPr>
              <w:t>》“</w:t>
            </w:r>
            <w:r>
              <w:rPr>
                <w:rFonts w:hint="default" w:ascii="Times New Roman" w:hAnsi="Times New Roman" w:cs="Times New Roman"/>
                <w:sz w:val="24"/>
                <w:szCs w:val="24"/>
                <w:highlight w:val="none"/>
                <w:lang w:val="en-US" w:eastAsia="zh-CN"/>
              </w:rPr>
              <w:t>C3</w:t>
            </w:r>
            <w:r>
              <w:rPr>
                <w:rFonts w:hint="eastAsia" w:ascii="Times New Roman" w:hAnsi="Times New Roman" w:cs="Times New Roman"/>
                <w:sz w:val="24"/>
                <w:szCs w:val="24"/>
                <w:highlight w:val="none"/>
                <w:lang w:val="en-US" w:eastAsia="zh-CN"/>
              </w:rPr>
              <w:t>3</w:t>
            </w:r>
            <w:r>
              <w:rPr>
                <w:rFonts w:hint="default" w:ascii="Times New Roman" w:hAnsi="Times New Roman" w:cs="Times New Roman"/>
                <w:sz w:val="24"/>
                <w:szCs w:val="24"/>
                <w:highlight w:val="none"/>
                <w:lang w:val="en-US" w:eastAsia="zh-CN"/>
              </w:rPr>
              <w:t xml:space="preserve"> </w:t>
            </w:r>
            <w:r>
              <w:rPr>
                <w:rFonts w:hint="eastAsia" w:ascii="Times New Roman" w:hAnsi="Times New Roman" w:cs="Times New Roman"/>
                <w:sz w:val="24"/>
                <w:szCs w:val="24"/>
                <w:highlight w:val="none"/>
                <w:lang w:val="en-US" w:eastAsia="zh-CN"/>
              </w:rPr>
              <w:t>金属制品业</w:t>
            </w:r>
            <w:r>
              <w:rPr>
                <w:rFonts w:hint="default" w:ascii="Times New Roman" w:hAnsi="Times New Roman" w:cs="Times New Roman"/>
                <w:sz w:val="24"/>
                <w:szCs w:val="24"/>
                <w:highlight w:val="none"/>
                <w:lang w:eastAsia="zh-CN"/>
              </w:rPr>
              <w:t>”中</w:t>
            </w:r>
            <w:r>
              <w:rPr>
                <w:rFonts w:hint="eastAsia" w:ascii="Times New Roman" w:hAnsi="Times New Roman" w:cs="Times New Roman"/>
                <w:sz w:val="24"/>
                <w:szCs w:val="24"/>
                <w:highlight w:val="none"/>
                <w:lang w:eastAsia="zh-CN"/>
              </w:rPr>
              <w:t>“</w:t>
            </w:r>
            <w:r>
              <w:rPr>
                <w:rFonts w:hint="eastAsia" w:ascii="Times New Roman" w:hAnsi="Times New Roman" w:cs="Times New Roman"/>
                <w:sz w:val="24"/>
                <w:szCs w:val="24"/>
                <w:highlight w:val="none"/>
                <w:lang w:val="en-US" w:eastAsia="zh-CN"/>
              </w:rPr>
              <w:t>14涂装</w:t>
            </w:r>
            <w:r>
              <w:rPr>
                <w:rFonts w:hint="eastAsia" w:ascii="Times New Roman" w:hAnsi="Times New Roman" w:cs="Times New Roman"/>
                <w:sz w:val="24"/>
                <w:szCs w:val="24"/>
                <w:highlight w:val="none"/>
                <w:lang w:eastAsia="zh-CN"/>
              </w:rPr>
              <w:t>”</w:t>
            </w:r>
            <w:r>
              <w:rPr>
                <w:rFonts w:hint="default" w:ascii="Times New Roman" w:hAnsi="Times New Roman" w:cs="Times New Roman"/>
                <w:sz w:val="24"/>
                <w:szCs w:val="24"/>
                <w:highlight w:val="none"/>
                <w:lang w:eastAsia="zh-CN"/>
              </w:rPr>
              <w:t>的产污系数核算。</w:t>
            </w:r>
          </w:p>
          <w:p>
            <w:pPr>
              <w:keepNext w:val="0"/>
              <w:keepLines w:val="0"/>
              <w:widowControl/>
              <w:suppressLineNumbers w:val="0"/>
              <w:jc w:val="left"/>
              <w:rPr>
                <w:rFonts w:eastAsia="黑体"/>
                <w:bCs/>
                <w:sz w:val="24"/>
                <w:highlight w:val="none"/>
                <w:lang w:val="en-US" w:eastAsia="zh-CN"/>
              </w:rPr>
            </w:pPr>
            <w:r>
              <w:rPr>
                <w:rFonts w:eastAsia="黑体"/>
                <w:b w:val="0"/>
                <w:bCs w:val="0"/>
                <w:color w:val="000000"/>
                <w:sz w:val="24"/>
                <w:highlight w:val="none"/>
                <w:u w:val="none"/>
                <w:lang w:val="en-US" w:eastAsia="zh-CN"/>
              </w:rPr>
              <w:t>表</w:t>
            </w:r>
            <w:r>
              <w:rPr>
                <w:rFonts w:hint="eastAsia" w:eastAsia="黑体"/>
                <w:b w:val="0"/>
                <w:bCs w:val="0"/>
                <w:color w:val="000000"/>
                <w:sz w:val="24"/>
                <w:highlight w:val="none"/>
                <w:u w:val="none"/>
                <w:lang w:val="en-US" w:eastAsia="zh-CN"/>
              </w:rPr>
              <w:t>4-3</w:t>
            </w:r>
            <w:r>
              <w:rPr>
                <w:rFonts w:eastAsia="黑体"/>
                <w:b w:val="0"/>
                <w:bCs w:val="0"/>
                <w:color w:val="000000"/>
                <w:sz w:val="24"/>
                <w:highlight w:val="none"/>
                <w:u w:val="none"/>
                <w:lang w:val="en-US" w:eastAsia="zh-CN"/>
              </w:rPr>
              <w:t xml:space="preserve">  </w:t>
            </w:r>
            <w:r>
              <w:rPr>
                <w:rFonts w:hint="eastAsia" w:eastAsia="黑体"/>
                <w:b w:val="0"/>
                <w:bCs w:val="0"/>
                <w:color w:val="000000"/>
                <w:sz w:val="24"/>
                <w:highlight w:val="none"/>
                <w:u w:val="none"/>
                <w:lang w:val="en-US" w:eastAsia="zh-CN"/>
              </w:rPr>
              <w:t xml:space="preserve">                      喷塑工序</w:t>
            </w:r>
            <w:r>
              <w:rPr>
                <w:rFonts w:eastAsia="黑体"/>
                <w:b w:val="0"/>
                <w:bCs w:val="0"/>
                <w:color w:val="000000"/>
                <w:sz w:val="24"/>
                <w:highlight w:val="none"/>
                <w:u w:val="none"/>
                <w:lang w:val="en-US" w:eastAsia="zh-CN"/>
              </w:rPr>
              <w:t>产污系数表</w:t>
            </w:r>
          </w:p>
          <w:tbl>
            <w:tblPr>
              <w:tblStyle w:val="26"/>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Layout w:type="fixed"/>
              <w:tblCellMar>
                <w:top w:w="0" w:type="dxa"/>
                <w:left w:w="108" w:type="dxa"/>
                <w:bottom w:w="0" w:type="dxa"/>
                <w:right w:w="108" w:type="dxa"/>
              </w:tblCellMar>
            </w:tblPr>
            <w:tblGrid>
              <w:gridCol w:w="645"/>
              <w:gridCol w:w="849"/>
              <w:gridCol w:w="1074"/>
              <w:gridCol w:w="762"/>
              <w:gridCol w:w="1175"/>
              <w:gridCol w:w="745"/>
              <w:gridCol w:w="874"/>
              <w:gridCol w:w="1397"/>
              <w:gridCol w:w="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340" w:hRule="atLeast"/>
                <w:jc w:val="center"/>
              </w:trPr>
              <w:tc>
                <w:tcPr>
                  <w:tcW w:w="392" w:type="pct"/>
                  <w:noWrap w:val="0"/>
                  <w:vAlign w:val="center"/>
                </w:tcPr>
                <w:p>
                  <w:pPr>
                    <w:adjustRightInd w:val="0"/>
                    <w:snapToGrid w:val="0"/>
                    <w:jc w:val="center"/>
                    <w:rPr>
                      <w:rFonts w:hint="eastAsia" w:eastAsia="宋体"/>
                      <w:bCs/>
                      <w:szCs w:val="21"/>
                      <w:highlight w:val="none"/>
                      <w:lang w:eastAsia="zh-CN"/>
                    </w:rPr>
                  </w:pPr>
                  <w:r>
                    <w:rPr>
                      <w:rFonts w:hint="eastAsia"/>
                      <w:bCs/>
                      <w:szCs w:val="21"/>
                      <w:highlight w:val="none"/>
                      <w:lang w:eastAsia="zh-CN"/>
                    </w:rPr>
                    <w:t>工段名称</w:t>
                  </w:r>
                </w:p>
              </w:tc>
              <w:tc>
                <w:tcPr>
                  <w:tcW w:w="516" w:type="pct"/>
                  <w:noWrap w:val="0"/>
                  <w:vAlign w:val="center"/>
                </w:tcPr>
                <w:p>
                  <w:pPr>
                    <w:adjustRightInd w:val="0"/>
                    <w:snapToGrid w:val="0"/>
                    <w:jc w:val="center"/>
                    <w:rPr>
                      <w:bCs/>
                      <w:szCs w:val="21"/>
                      <w:highlight w:val="none"/>
                    </w:rPr>
                  </w:pPr>
                  <w:r>
                    <w:rPr>
                      <w:bCs/>
                      <w:szCs w:val="21"/>
                      <w:highlight w:val="none"/>
                    </w:rPr>
                    <w:t>产品</w:t>
                  </w:r>
                </w:p>
                <w:p>
                  <w:pPr>
                    <w:adjustRightInd w:val="0"/>
                    <w:snapToGrid w:val="0"/>
                    <w:jc w:val="center"/>
                    <w:rPr>
                      <w:bCs/>
                      <w:szCs w:val="21"/>
                      <w:highlight w:val="none"/>
                    </w:rPr>
                  </w:pPr>
                  <w:r>
                    <w:rPr>
                      <w:bCs/>
                      <w:szCs w:val="21"/>
                      <w:highlight w:val="none"/>
                    </w:rPr>
                    <w:t>名称</w:t>
                  </w:r>
                </w:p>
              </w:tc>
              <w:tc>
                <w:tcPr>
                  <w:tcW w:w="653" w:type="pct"/>
                  <w:noWrap w:val="0"/>
                  <w:vAlign w:val="center"/>
                </w:tcPr>
                <w:p>
                  <w:pPr>
                    <w:adjustRightInd w:val="0"/>
                    <w:snapToGrid w:val="0"/>
                    <w:jc w:val="center"/>
                    <w:rPr>
                      <w:bCs/>
                      <w:szCs w:val="21"/>
                      <w:highlight w:val="none"/>
                    </w:rPr>
                  </w:pPr>
                  <w:r>
                    <w:rPr>
                      <w:bCs/>
                      <w:szCs w:val="21"/>
                      <w:highlight w:val="none"/>
                    </w:rPr>
                    <w:t>原料名称</w:t>
                  </w:r>
                </w:p>
              </w:tc>
              <w:tc>
                <w:tcPr>
                  <w:tcW w:w="463" w:type="pct"/>
                  <w:noWrap w:val="0"/>
                  <w:vAlign w:val="center"/>
                </w:tcPr>
                <w:p>
                  <w:pPr>
                    <w:adjustRightInd w:val="0"/>
                    <w:snapToGrid w:val="0"/>
                    <w:jc w:val="center"/>
                    <w:rPr>
                      <w:bCs/>
                      <w:szCs w:val="21"/>
                      <w:highlight w:val="none"/>
                    </w:rPr>
                  </w:pPr>
                  <w:r>
                    <w:rPr>
                      <w:bCs/>
                      <w:szCs w:val="21"/>
                      <w:highlight w:val="none"/>
                    </w:rPr>
                    <w:t>工艺</w:t>
                  </w:r>
                </w:p>
                <w:p>
                  <w:pPr>
                    <w:adjustRightInd w:val="0"/>
                    <w:snapToGrid w:val="0"/>
                    <w:jc w:val="center"/>
                    <w:rPr>
                      <w:bCs/>
                      <w:szCs w:val="21"/>
                      <w:highlight w:val="none"/>
                    </w:rPr>
                  </w:pPr>
                  <w:r>
                    <w:rPr>
                      <w:bCs/>
                      <w:szCs w:val="21"/>
                      <w:highlight w:val="none"/>
                    </w:rPr>
                    <w:t>名称</w:t>
                  </w:r>
                </w:p>
              </w:tc>
              <w:tc>
                <w:tcPr>
                  <w:tcW w:w="714" w:type="pct"/>
                  <w:noWrap w:val="0"/>
                  <w:vAlign w:val="center"/>
                </w:tcPr>
                <w:p>
                  <w:pPr>
                    <w:adjustRightInd w:val="0"/>
                    <w:snapToGrid w:val="0"/>
                    <w:jc w:val="center"/>
                    <w:rPr>
                      <w:bCs/>
                      <w:szCs w:val="21"/>
                      <w:highlight w:val="none"/>
                    </w:rPr>
                  </w:pPr>
                  <w:r>
                    <w:rPr>
                      <w:bCs/>
                      <w:szCs w:val="21"/>
                      <w:highlight w:val="none"/>
                    </w:rPr>
                    <w:t>规模等级</w:t>
                  </w:r>
                </w:p>
              </w:tc>
              <w:tc>
                <w:tcPr>
                  <w:tcW w:w="984" w:type="pct"/>
                  <w:gridSpan w:val="2"/>
                  <w:noWrap w:val="0"/>
                  <w:vAlign w:val="center"/>
                </w:tcPr>
                <w:p>
                  <w:pPr>
                    <w:adjustRightInd w:val="0"/>
                    <w:snapToGrid w:val="0"/>
                    <w:jc w:val="center"/>
                    <w:rPr>
                      <w:bCs/>
                      <w:szCs w:val="21"/>
                      <w:highlight w:val="none"/>
                    </w:rPr>
                  </w:pPr>
                  <w:r>
                    <w:rPr>
                      <w:bCs/>
                      <w:szCs w:val="21"/>
                      <w:highlight w:val="none"/>
                    </w:rPr>
                    <w:t>污染物指标</w:t>
                  </w:r>
                </w:p>
              </w:tc>
              <w:tc>
                <w:tcPr>
                  <w:tcW w:w="849" w:type="pct"/>
                  <w:noWrap w:val="0"/>
                  <w:vAlign w:val="center"/>
                </w:tcPr>
                <w:p>
                  <w:pPr>
                    <w:adjustRightInd w:val="0"/>
                    <w:snapToGrid w:val="0"/>
                    <w:jc w:val="center"/>
                    <w:rPr>
                      <w:bCs/>
                      <w:szCs w:val="21"/>
                      <w:highlight w:val="none"/>
                    </w:rPr>
                  </w:pPr>
                  <w:r>
                    <w:rPr>
                      <w:bCs/>
                      <w:szCs w:val="21"/>
                      <w:highlight w:val="none"/>
                    </w:rPr>
                    <w:t>单位</w:t>
                  </w:r>
                </w:p>
              </w:tc>
              <w:tc>
                <w:tcPr>
                  <w:tcW w:w="423" w:type="pct"/>
                  <w:noWrap w:val="0"/>
                  <w:vAlign w:val="center"/>
                </w:tcPr>
                <w:p>
                  <w:pPr>
                    <w:adjustRightInd w:val="0"/>
                    <w:snapToGrid w:val="0"/>
                    <w:jc w:val="center"/>
                    <w:rPr>
                      <w:bCs/>
                      <w:szCs w:val="21"/>
                      <w:highlight w:val="none"/>
                    </w:rPr>
                  </w:pPr>
                  <w:r>
                    <w:rPr>
                      <w:bCs/>
                      <w:szCs w:val="21"/>
                      <w:highlight w:val="none"/>
                    </w:rPr>
                    <w:t>产污系数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591" w:hRule="atLeast"/>
                <w:jc w:val="center"/>
              </w:trPr>
              <w:tc>
                <w:tcPr>
                  <w:tcW w:w="392" w:type="pct"/>
                  <w:noWrap w:val="0"/>
                  <w:vAlign w:val="center"/>
                </w:tcPr>
                <w:p>
                  <w:pPr>
                    <w:adjustRightInd w:val="0"/>
                    <w:snapToGrid w:val="0"/>
                    <w:jc w:val="center"/>
                    <w:rPr>
                      <w:rFonts w:hint="eastAsia" w:eastAsia="宋体"/>
                      <w:bCs/>
                      <w:szCs w:val="21"/>
                      <w:highlight w:val="none"/>
                      <w:lang w:eastAsia="zh-CN"/>
                    </w:rPr>
                  </w:pPr>
                  <w:r>
                    <w:rPr>
                      <w:rFonts w:hint="eastAsia"/>
                      <w:bCs/>
                      <w:szCs w:val="21"/>
                      <w:highlight w:val="none"/>
                      <w:lang w:eastAsia="zh-CN"/>
                    </w:rPr>
                    <w:t>涂装</w:t>
                  </w:r>
                </w:p>
              </w:tc>
              <w:tc>
                <w:tcPr>
                  <w:tcW w:w="516" w:type="pct"/>
                  <w:noWrap w:val="0"/>
                  <w:vAlign w:val="center"/>
                </w:tcPr>
                <w:p>
                  <w:pPr>
                    <w:adjustRightInd w:val="0"/>
                    <w:snapToGrid w:val="0"/>
                    <w:jc w:val="center"/>
                    <w:rPr>
                      <w:rFonts w:hint="eastAsia" w:ascii="Times New Roman" w:hAnsi="Times New Roman" w:eastAsia="宋体" w:cs="Times New Roman"/>
                      <w:bCs/>
                      <w:szCs w:val="21"/>
                      <w:highlight w:val="none"/>
                      <w:lang w:eastAsia="zh-CN"/>
                    </w:rPr>
                  </w:pPr>
                  <w:r>
                    <w:rPr>
                      <w:rFonts w:hint="eastAsia" w:ascii="Times New Roman" w:hAnsi="Times New Roman" w:eastAsia="宋体" w:cs="Times New Roman"/>
                      <w:bCs/>
                      <w:szCs w:val="21"/>
                      <w:highlight w:val="none"/>
                      <w:lang w:eastAsia="zh-CN"/>
                    </w:rPr>
                    <w:t>涂装件</w:t>
                  </w:r>
                </w:p>
              </w:tc>
              <w:tc>
                <w:tcPr>
                  <w:tcW w:w="653" w:type="pct"/>
                  <w:noWrap w:val="0"/>
                  <w:vAlign w:val="center"/>
                </w:tcPr>
                <w:p>
                  <w:pPr>
                    <w:adjustRightInd w:val="0"/>
                    <w:snapToGrid w:val="0"/>
                    <w:jc w:val="center"/>
                    <w:rPr>
                      <w:rFonts w:hint="eastAsia" w:ascii="Times New Roman" w:hAnsi="Times New Roman" w:eastAsia="宋体" w:cs="Times New Roman"/>
                      <w:bCs/>
                      <w:szCs w:val="21"/>
                      <w:highlight w:val="none"/>
                      <w:lang w:val="en-US" w:eastAsia="zh-CN"/>
                    </w:rPr>
                  </w:pPr>
                  <w:r>
                    <w:rPr>
                      <w:rFonts w:hint="eastAsia" w:ascii="Times New Roman" w:hAnsi="Times New Roman" w:eastAsia="宋体" w:cs="Times New Roman"/>
                      <w:bCs/>
                      <w:szCs w:val="21"/>
                      <w:highlight w:val="none"/>
                      <w:lang w:val="en-US" w:eastAsia="zh-CN"/>
                    </w:rPr>
                    <w:t>粉末涂料</w:t>
                  </w:r>
                </w:p>
              </w:tc>
              <w:tc>
                <w:tcPr>
                  <w:tcW w:w="463" w:type="pct"/>
                  <w:noWrap w:val="0"/>
                  <w:vAlign w:val="center"/>
                </w:tcPr>
                <w:p>
                  <w:pPr>
                    <w:adjustRightInd w:val="0"/>
                    <w:snapToGrid w:val="0"/>
                    <w:jc w:val="center"/>
                    <w:rPr>
                      <w:rFonts w:hint="eastAsia" w:ascii="Times New Roman" w:hAnsi="Times New Roman" w:eastAsia="宋体" w:cs="Times New Roman"/>
                      <w:bCs/>
                      <w:szCs w:val="21"/>
                      <w:highlight w:val="none"/>
                      <w:lang w:eastAsia="zh-CN"/>
                    </w:rPr>
                  </w:pPr>
                  <w:r>
                    <w:rPr>
                      <w:rFonts w:hint="eastAsia" w:ascii="Times New Roman" w:hAnsi="Times New Roman" w:eastAsia="宋体" w:cs="Times New Roman"/>
                      <w:bCs/>
                      <w:szCs w:val="21"/>
                      <w:highlight w:val="none"/>
                      <w:lang w:val="en-US" w:eastAsia="zh-CN"/>
                    </w:rPr>
                    <w:t>喷塑</w:t>
                  </w:r>
                </w:p>
              </w:tc>
              <w:tc>
                <w:tcPr>
                  <w:tcW w:w="714" w:type="pct"/>
                  <w:noWrap w:val="0"/>
                  <w:vAlign w:val="center"/>
                </w:tcPr>
                <w:p>
                  <w:pPr>
                    <w:adjustRightInd w:val="0"/>
                    <w:snapToGrid w:val="0"/>
                    <w:jc w:val="center"/>
                    <w:rPr>
                      <w:bCs/>
                      <w:szCs w:val="21"/>
                      <w:highlight w:val="none"/>
                    </w:rPr>
                  </w:pPr>
                  <w:r>
                    <w:rPr>
                      <w:bCs/>
                      <w:szCs w:val="21"/>
                      <w:highlight w:val="none"/>
                    </w:rPr>
                    <w:t>所有规模</w:t>
                  </w:r>
                </w:p>
              </w:tc>
              <w:tc>
                <w:tcPr>
                  <w:tcW w:w="453" w:type="pct"/>
                  <w:tcBorders>
                    <w:right w:val="single" w:color="auto" w:sz="4" w:space="0"/>
                  </w:tcBorders>
                  <w:noWrap w:val="0"/>
                  <w:vAlign w:val="center"/>
                </w:tcPr>
                <w:p>
                  <w:pPr>
                    <w:snapToGrid w:val="0"/>
                    <w:jc w:val="center"/>
                    <w:rPr>
                      <w:rFonts w:hint="eastAsia" w:eastAsia="宋体"/>
                      <w:bCs/>
                      <w:szCs w:val="21"/>
                      <w:highlight w:val="none"/>
                      <w:lang w:eastAsia="zh-CN"/>
                    </w:rPr>
                  </w:pPr>
                  <w:r>
                    <w:rPr>
                      <w:bCs/>
                      <w:szCs w:val="21"/>
                      <w:highlight w:val="none"/>
                    </w:rPr>
                    <w:t>废气</w:t>
                  </w:r>
                </w:p>
              </w:tc>
              <w:tc>
                <w:tcPr>
                  <w:tcW w:w="531" w:type="pct"/>
                  <w:tcBorders>
                    <w:left w:val="single" w:color="auto" w:sz="4" w:space="0"/>
                  </w:tcBorders>
                  <w:noWrap w:val="0"/>
                  <w:vAlign w:val="center"/>
                </w:tcPr>
                <w:p>
                  <w:pPr>
                    <w:snapToGrid w:val="0"/>
                    <w:jc w:val="center"/>
                    <w:rPr>
                      <w:bCs/>
                      <w:szCs w:val="21"/>
                      <w:highlight w:val="none"/>
                    </w:rPr>
                  </w:pPr>
                  <w:r>
                    <w:rPr>
                      <w:bCs/>
                      <w:szCs w:val="21"/>
                      <w:highlight w:val="none"/>
                    </w:rPr>
                    <w:t>颗粒物</w:t>
                  </w:r>
                </w:p>
              </w:tc>
              <w:tc>
                <w:tcPr>
                  <w:tcW w:w="849" w:type="pct"/>
                  <w:noWrap w:val="0"/>
                  <w:vAlign w:val="center"/>
                </w:tcPr>
                <w:p>
                  <w:pPr>
                    <w:adjustRightInd w:val="0"/>
                    <w:snapToGrid w:val="0"/>
                    <w:jc w:val="center"/>
                    <w:rPr>
                      <w:rFonts w:hint="eastAsia" w:eastAsia="宋体"/>
                      <w:bCs/>
                      <w:szCs w:val="21"/>
                      <w:highlight w:val="none"/>
                      <w:lang w:eastAsia="zh-CN"/>
                    </w:rPr>
                  </w:pPr>
                  <w:r>
                    <w:rPr>
                      <w:bCs/>
                      <w:szCs w:val="21"/>
                      <w:highlight w:val="none"/>
                    </w:rPr>
                    <w:t>千克/吨-</w:t>
                  </w:r>
                  <w:r>
                    <w:rPr>
                      <w:rFonts w:hint="eastAsia"/>
                      <w:bCs/>
                      <w:szCs w:val="21"/>
                      <w:highlight w:val="none"/>
                      <w:lang w:eastAsia="zh-CN"/>
                    </w:rPr>
                    <w:t>原料</w:t>
                  </w:r>
                </w:p>
              </w:tc>
              <w:tc>
                <w:tcPr>
                  <w:tcW w:w="423" w:type="pct"/>
                  <w:noWrap w:val="0"/>
                  <w:vAlign w:val="center"/>
                </w:tcPr>
                <w:p>
                  <w:pPr>
                    <w:adjustRightInd w:val="0"/>
                    <w:snapToGrid w:val="0"/>
                    <w:jc w:val="center"/>
                    <w:rPr>
                      <w:rFonts w:hint="default" w:eastAsia="宋体"/>
                      <w:bCs/>
                      <w:szCs w:val="21"/>
                      <w:highlight w:val="none"/>
                      <w:lang w:val="en-US" w:eastAsia="zh-CN"/>
                    </w:rPr>
                  </w:pPr>
                  <w:r>
                    <w:rPr>
                      <w:rFonts w:hint="eastAsia"/>
                      <w:bCs/>
                      <w:szCs w:val="21"/>
                      <w:highlight w:val="none"/>
                      <w:lang w:val="en-US" w:eastAsia="zh-CN"/>
                    </w:rPr>
                    <w:t>300</w:t>
                  </w:r>
                </w:p>
              </w:tc>
            </w:tr>
          </w:tbl>
          <w:p>
            <w:pPr>
              <w:pStyle w:val="53"/>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default" w:ascii="Times New Roman" w:hAnsi="Times New Roman" w:cs="Times New Roman"/>
                <w:b w:val="0"/>
                <w:bCs/>
                <w:sz w:val="24"/>
                <w:szCs w:val="24"/>
                <w:highlight w:val="none"/>
                <w:u w:val="none"/>
              </w:rPr>
            </w:pPr>
            <w:r>
              <w:rPr>
                <w:rFonts w:hint="eastAsia" w:ascii="Times New Roman" w:hAnsi="Times New Roman" w:cs="Times New Roman"/>
                <w:color w:val="auto"/>
                <w:sz w:val="24"/>
                <w:szCs w:val="24"/>
                <w:highlight w:val="none"/>
                <w:lang w:eastAsia="zh-CN"/>
              </w:rPr>
              <w:t>本项目拟使用</w:t>
            </w:r>
            <w:r>
              <w:rPr>
                <w:rFonts w:hint="default" w:ascii="Times New Roman" w:hAnsi="Times New Roman" w:cs="Times New Roman"/>
                <w:color w:val="auto"/>
                <w:sz w:val="24"/>
                <w:szCs w:val="24"/>
                <w:highlight w:val="none"/>
                <w:lang w:eastAsia="zh-CN"/>
              </w:rPr>
              <w:t>喷粉房为全封闭空间，</w:t>
            </w:r>
            <w:r>
              <w:rPr>
                <w:rFonts w:hint="default" w:ascii="Times New Roman" w:hAnsi="Times New Roman" w:cs="Times New Roman"/>
                <w:sz w:val="24"/>
                <w:szCs w:val="24"/>
                <w:highlight w:val="none"/>
                <w:lang w:eastAsia="zh-CN"/>
              </w:rPr>
              <w:t>喷塑工序产生的颗粒物</w:t>
            </w:r>
            <w:r>
              <w:rPr>
                <w:rFonts w:hint="default" w:ascii="Times New Roman" w:hAnsi="Times New Roman" w:cs="Times New Roman"/>
                <w:color w:val="auto"/>
                <w:sz w:val="24"/>
                <w:szCs w:val="24"/>
                <w:highlight w:val="none"/>
              </w:rPr>
              <w:t>通过</w:t>
            </w:r>
            <w:r>
              <w:rPr>
                <w:rFonts w:hint="default" w:ascii="Times New Roman" w:hAnsi="Times New Roman" w:cs="Times New Roman"/>
                <w:color w:val="000000"/>
                <w:kern w:val="0"/>
                <w:sz w:val="24"/>
                <w:szCs w:val="24"/>
                <w:highlight w:val="none"/>
              </w:rPr>
              <w:t>设备自带滤芯回收系统回收再利用</w:t>
            </w:r>
            <w:r>
              <w:rPr>
                <w:rFonts w:hint="default" w:ascii="Times New Roman" w:hAnsi="Times New Roman" w:cs="Times New Roman"/>
                <w:color w:val="000000"/>
                <w:kern w:val="0"/>
                <w:sz w:val="24"/>
                <w:szCs w:val="24"/>
                <w:highlight w:val="none"/>
                <w:lang w:val="en-US" w:eastAsia="zh-CN"/>
              </w:rPr>
              <w:t>，</w:t>
            </w:r>
            <w:r>
              <w:rPr>
                <w:rFonts w:hint="default" w:ascii="Times New Roman" w:hAnsi="Times New Roman" w:cs="Times New Roman"/>
                <w:color w:val="auto"/>
                <w:sz w:val="24"/>
                <w:szCs w:val="24"/>
                <w:highlight w:val="none"/>
                <w:lang w:eastAsia="zh-CN"/>
              </w:rPr>
              <w:t>未被收集的部分颗粒物</w:t>
            </w:r>
            <w:r>
              <w:rPr>
                <w:rFonts w:hint="eastAsia" w:ascii="Times New Roman" w:hAnsi="Times New Roman" w:cs="Times New Roman"/>
                <w:color w:val="auto"/>
                <w:sz w:val="24"/>
                <w:szCs w:val="24"/>
                <w:highlight w:val="none"/>
                <w:lang w:eastAsia="zh-CN"/>
              </w:rPr>
              <w:t>再</w:t>
            </w:r>
            <w:r>
              <w:rPr>
                <w:rFonts w:hint="default" w:ascii="Times New Roman" w:hAnsi="Times New Roman" w:cs="Times New Roman"/>
                <w:color w:val="auto"/>
                <w:sz w:val="24"/>
                <w:szCs w:val="24"/>
                <w:highlight w:val="none"/>
                <w:lang w:eastAsia="zh-CN"/>
              </w:rPr>
              <w:t>经袋式除尘器处理达标后经</w:t>
            </w:r>
            <w:r>
              <w:rPr>
                <w:rFonts w:hint="default" w:ascii="Times New Roman" w:hAnsi="Times New Roman" w:cs="Times New Roman"/>
                <w:color w:val="auto"/>
                <w:sz w:val="24"/>
                <w:szCs w:val="24"/>
                <w:highlight w:val="none"/>
                <w:lang w:val="en-US" w:eastAsia="zh-CN"/>
              </w:rPr>
              <w:t>1根15m高排气筒排放</w:t>
            </w:r>
            <w:r>
              <w:rPr>
                <w:rFonts w:hint="default" w:ascii="Times New Roman" w:hAnsi="Times New Roman" w:cs="Times New Roman"/>
                <w:color w:val="auto"/>
                <w:sz w:val="24"/>
                <w:szCs w:val="24"/>
                <w:highlight w:val="none"/>
              </w:rPr>
              <w:t>。</w:t>
            </w:r>
            <w:r>
              <w:rPr>
                <w:rFonts w:hint="default" w:ascii="Times New Roman" w:hAnsi="Times New Roman" w:cs="Times New Roman"/>
                <w:b w:val="0"/>
                <w:bCs/>
                <w:sz w:val="24"/>
                <w:szCs w:val="24"/>
                <w:highlight w:val="none"/>
                <w:u w:val="none"/>
                <w:lang w:eastAsia="zh-CN"/>
              </w:rPr>
              <w:t>颗粒物</w:t>
            </w:r>
            <w:r>
              <w:rPr>
                <w:rFonts w:hint="default" w:ascii="Times New Roman" w:hAnsi="Times New Roman" w:cs="Times New Roman"/>
                <w:b w:val="0"/>
                <w:bCs/>
                <w:sz w:val="24"/>
                <w:szCs w:val="24"/>
                <w:highlight w:val="none"/>
                <w:u w:val="none"/>
              </w:rPr>
              <w:t>产排情况详见</w:t>
            </w:r>
            <w:r>
              <w:rPr>
                <w:rFonts w:hint="default" w:ascii="Times New Roman" w:hAnsi="Times New Roman" w:cs="Times New Roman"/>
                <w:b w:val="0"/>
                <w:bCs/>
                <w:sz w:val="24"/>
                <w:szCs w:val="24"/>
                <w:highlight w:val="none"/>
                <w:u w:val="none"/>
                <w:lang w:eastAsia="zh-CN"/>
              </w:rPr>
              <w:t>下</w:t>
            </w:r>
            <w:r>
              <w:rPr>
                <w:rFonts w:hint="default" w:ascii="Times New Roman" w:hAnsi="Times New Roman" w:cs="Times New Roman"/>
                <w:b w:val="0"/>
                <w:bCs/>
                <w:sz w:val="24"/>
                <w:szCs w:val="24"/>
                <w:highlight w:val="none"/>
                <w:u w:val="none"/>
              </w:rPr>
              <w:t>表。</w:t>
            </w:r>
          </w:p>
          <w:p>
            <w:pPr>
              <w:autoSpaceDE w:val="0"/>
              <w:autoSpaceDN w:val="0"/>
              <w:spacing w:line="520" w:lineRule="exact"/>
              <w:jc w:val="left"/>
              <w:textAlignment w:val="baseline"/>
              <w:rPr>
                <w:rFonts w:eastAsia="黑体"/>
                <w:b w:val="0"/>
                <w:bCs/>
                <w:sz w:val="24"/>
                <w:highlight w:val="none"/>
                <w:u w:val="none"/>
              </w:rPr>
            </w:pPr>
            <w:r>
              <w:rPr>
                <w:rFonts w:eastAsia="黑体"/>
                <w:b w:val="0"/>
                <w:bCs/>
                <w:sz w:val="24"/>
                <w:highlight w:val="none"/>
                <w:u w:val="none"/>
              </w:rPr>
              <w:t>表</w:t>
            </w:r>
            <w:r>
              <w:rPr>
                <w:rFonts w:hint="eastAsia" w:eastAsia="黑体"/>
                <w:b w:val="0"/>
                <w:bCs/>
                <w:sz w:val="24"/>
                <w:highlight w:val="none"/>
                <w:u w:val="none"/>
                <w:lang w:val="en-US" w:eastAsia="zh-CN"/>
              </w:rPr>
              <w:t>4-4</w:t>
            </w:r>
            <w:r>
              <w:rPr>
                <w:rFonts w:eastAsia="黑体"/>
                <w:b w:val="0"/>
                <w:bCs/>
                <w:sz w:val="24"/>
                <w:highlight w:val="none"/>
                <w:u w:val="none"/>
              </w:rPr>
              <w:t xml:space="preserve">        </w:t>
            </w:r>
            <w:r>
              <w:rPr>
                <w:rFonts w:hint="eastAsia" w:eastAsia="黑体"/>
                <w:b w:val="0"/>
                <w:bCs/>
                <w:sz w:val="24"/>
                <w:highlight w:val="none"/>
                <w:u w:val="none"/>
                <w:lang w:val="en-US" w:eastAsia="zh-CN"/>
              </w:rPr>
              <w:t xml:space="preserve"> </w:t>
            </w:r>
            <w:r>
              <w:rPr>
                <w:rFonts w:eastAsia="黑体"/>
                <w:b w:val="0"/>
                <w:bCs/>
                <w:sz w:val="24"/>
                <w:highlight w:val="none"/>
                <w:u w:val="none"/>
              </w:rPr>
              <w:t xml:space="preserve">        </w:t>
            </w:r>
            <w:r>
              <w:rPr>
                <w:rFonts w:hint="eastAsia" w:eastAsia="黑体"/>
                <w:b w:val="0"/>
                <w:bCs/>
                <w:sz w:val="24"/>
                <w:highlight w:val="none"/>
                <w:u w:val="none"/>
                <w:lang w:eastAsia="zh-CN"/>
              </w:rPr>
              <w:t>喷塑工序颗粒物</w:t>
            </w:r>
            <w:r>
              <w:rPr>
                <w:rFonts w:eastAsia="黑体"/>
                <w:b w:val="0"/>
                <w:bCs/>
                <w:sz w:val="24"/>
                <w:highlight w:val="none"/>
                <w:u w:val="none"/>
              </w:rPr>
              <w:t>产排情况一览表</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7"/>
              <w:gridCol w:w="362"/>
              <w:gridCol w:w="913"/>
              <w:gridCol w:w="875"/>
              <w:gridCol w:w="1137"/>
              <w:gridCol w:w="1598"/>
              <w:gridCol w:w="915"/>
              <w:gridCol w:w="900"/>
              <w:gridCol w:w="11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1" w:type="pct"/>
                  <w:gridSpan w:val="2"/>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val="0"/>
                      <w:bCs/>
                      <w:kern w:val="0"/>
                      <w:szCs w:val="21"/>
                      <w:highlight w:val="none"/>
                      <w:u w:val="none"/>
                    </w:rPr>
                  </w:pPr>
                  <w:r>
                    <w:rPr>
                      <w:b w:val="0"/>
                      <w:bCs/>
                      <w:kern w:val="0"/>
                      <w:szCs w:val="21"/>
                      <w:highlight w:val="none"/>
                      <w:u w:val="none"/>
                    </w:rPr>
                    <w:t>污染物</w:t>
                  </w:r>
                </w:p>
              </w:tc>
              <w:tc>
                <w:tcPr>
                  <w:tcW w:w="555"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val="0"/>
                      <w:bCs/>
                      <w:kern w:val="0"/>
                      <w:szCs w:val="21"/>
                      <w:highlight w:val="none"/>
                      <w:u w:val="none"/>
                    </w:rPr>
                  </w:pPr>
                  <w:r>
                    <w:rPr>
                      <w:b w:val="0"/>
                      <w:bCs/>
                      <w:kern w:val="0"/>
                      <w:szCs w:val="21"/>
                      <w:highlight w:val="none"/>
                      <w:u w:val="none"/>
                    </w:rPr>
                    <w:t>产生量（t/a）</w:t>
                  </w:r>
                </w:p>
              </w:tc>
              <w:tc>
                <w:tcPr>
                  <w:tcW w:w="532"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val="0"/>
                      <w:bCs/>
                      <w:kern w:val="0"/>
                      <w:szCs w:val="21"/>
                      <w:highlight w:val="none"/>
                      <w:u w:val="none"/>
                    </w:rPr>
                  </w:pPr>
                  <w:r>
                    <w:rPr>
                      <w:b w:val="0"/>
                      <w:bCs/>
                      <w:kern w:val="0"/>
                      <w:szCs w:val="21"/>
                      <w:highlight w:val="none"/>
                      <w:u w:val="none"/>
                    </w:rPr>
                    <w:t>产生速率kg/h</w:t>
                  </w:r>
                </w:p>
              </w:tc>
              <w:tc>
                <w:tcPr>
                  <w:tcW w:w="69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val="0"/>
                      <w:bCs/>
                      <w:kern w:val="0"/>
                      <w:szCs w:val="21"/>
                      <w:highlight w:val="none"/>
                      <w:u w:val="none"/>
                    </w:rPr>
                  </w:pPr>
                  <w:r>
                    <w:rPr>
                      <w:b w:val="0"/>
                      <w:bCs/>
                      <w:kern w:val="0"/>
                      <w:szCs w:val="21"/>
                      <w:highlight w:val="none"/>
                      <w:u w:val="none"/>
                    </w:rPr>
                    <w:t>产生浓度（mg/m</w:t>
                  </w:r>
                  <w:r>
                    <w:rPr>
                      <w:b w:val="0"/>
                      <w:bCs/>
                      <w:kern w:val="0"/>
                      <w:szCs w:val="21"/>
                      <w:highlight w:val="none"/>
                      <w:u w:val="none"/>
                      <w:vertAlign w:val="superscript"/>
                    </w:rPr>
                    <w:t>3</w:t>
                  </w:r>
                  <w:r>
                    <w:rPr>
                      <w:b w:val="0"/>
                      <w:bCs/>
                      <w:kern w:val="0"/>
                      <w:szCs w:val="21"/>
                      <w:highlight w:val="none"/>
                      <w:u w:val="none"/>
                    </w:rPr>
                    <w:t>）</w:t>
                  </w:r>
                </w:p>
              </w:tc>
              <w:tc>
                <w:tcPr>
                  <w:tcW w:w="97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val="0"/>
                      <w:bCs/>
                      <w:kern w:val="0"/>
                      <w:szCs w:val="21"/>
                      <w:highlight w:val="none"/>
                      <w:u w:val="none"/>
                    </w:rPr>
                  </w:pPr>
                  <w:r>
                    <w:rPr>
                      <w:b w:val="0"/>
                      <w:bCs/>
                      <w:kern w:val="0"/>
                      <w:szCs w:val="21"/>
                      <w:highlight w:val="none"/>
                      <w:u w:val="none"/>
                    </w:rPr>
                    <w:t>处理措施</w:t>
                  </w:r>
                </w:p>
              </w:tc>
              <w:tc>
                <w:tcPr>
                  <w:tcW w:w="556"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val="0"/>
                      <w:bCs/>
                      <w:kern w:val="0"/>
                      <w:szCs w:val="21"/>
                      <w:highlight w:val="none"/>
                      <w:u w:val="none"/>
                    </w:rPr>
                  </w:pPr>
                  <w:r>
                    <w:rPr>
                      <w:b w:val="0"/>
                      <w:bCs/>
                      <w:kern w:val="0"/>
                      <w:szCs w:val="21"/>
                      <w:highlight w:val="none"/>
                      <w:u w:val="none"/>
                    </w:rPr>
                    <w:t>排放量（t/a）</w:t>
                  </w:r>
                </w:p>
              </w:tc>
              <w:tc>
                <w:tcPr>
                  <w:tcW w:w="547"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val="0"/>
                      <w:bCs/>
                      <w:kern w:val="0"/>
                      <w:szCs w:val="21"/>
                      <w:highlight w:val="none"/>
                      <w:u w:val="none"/>
                    </w:rPr>
                  </w:pPr>
                  <w:r>
                    <w:rPr>
                      <w:b w:val="0"/>
                      <w:bCs/>
                      <w:kern w:val="0"/>
                      <w:szCs w:val="21"/>
                      <w:highlight w:val="none"/>
                      <w:u w:val="none"/>
                    </w:rPr>
                    <w:t>排放速率kg/h</w:t>
                  </w:r>
                </w:p>
              </w:tc>
              <w:tc>
                <w:tcPr>
                  <w:tcW w:w="683"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val="0"/>
                      <w:bCs/>
                      <w:kern w:val="0"/>
                      <w:szCs w:val="21"/>
                      <w:highlight w:val="none"/>
                      <w:u w:val="none"/>
                    </w:rPr>
                  </w:pPr>
                  <w:r>
                    <w:rPr>
                      <w:b w:val="0"/>
                      <w:bCs/>
                      <w:kern w:val="0"/>
                      <w:szCs w:val="21"/>
                      <w:highlight w:val="none"/>
                      <w:u w:val="none"/>
                    </w:rPr>
                    <w:t>排放浓度（mg/m</w:t>
                  </w:r>
                  <w:r>
                    <w:rPr>
                      <w:b w:val="0"/>
                      <w:bCs/>
                      <w:kern w:val="0"/>
                      <w:szCs w:val="21"/>
                      <w:highlight w:val="none"/>
                      <w:u w:val="none"/>
                      <w:vertAlign w:val="superscript"/>
                    </w:rPr>
                    <w:t>3</w:t>
                  </w:r>
                  <w:r>
                    <w:rPr>
                      <w:b w:val="0"/>
                      <w:bCs/>
                      <w:kern w:val="0"/>
                      <w:szCs w:val="21"/>
                      <w:highlight w:val="none"/>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val="0"/>
                      <w:bCs/>
                      <w:kern w:val="0"/>
                      <w:szCs w:val="21"/>
                      <w:highlight w:val="none"/>
                      <w:u w:val="none"/>
                    </w:rPr>
                  </w:pPr>
                  <w:r>
                    <w:rPr>
                      <w:b w:val="0"/>
                      <w:bCs/>
                      <w:kern w:val="0"/>
                      <w:szCs w:val="21"/>
                      <w:highlight w:val="none"/>
                      <w:u w:val="none"/>
                    </w:rPr>
                    <w:t>颗粒物</w:t>
                  </w:r>
                </w:p>
              </w:tc>
              <w:tc>
                <w:tcPr>
                  <w:tcW w:w="220"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val="0"/>
                      <w:bCs/>
                      <w:kern w:val="0"/>
                      <w:szCs w:val="21"/>
                      <w:highlight w:val="none"/>
                      <w:u w:val="none"/>
                    </w:rPr>
                  </w:pPr>
                  <w:r>
                    <w:rPr>
                      <w:rFonts w:hint="eastAsia"/>
                      <w:b w:val="0"/>
                      <w:bCs/>
                      <w:kern w:val="0"/>
                      <w:szCs w:val="21"/>
                      <w:highlight w:val="none"/>
                      <w:u w:val="none"/>
                      <w:lang w:eastAsia="zh-CN"/>
                    </w:rPr>
                    <w:t>有</w:t>
                  </w:r>
                  <w:r>
                    <w:rPr>
                      <w:b w:val="0"/>
                      <w:bCs/>
                      <w:kern w:val="0"/>
                      <w:szCs w:val="21"/>
                      <w:highlight w:val="none"/>
                      <w:u w:val="none"/>
                    </w:rPr>
                    <w:t>组织</w:t>
                  </w:r>
                </w:p>
              </w:tc>
              <w:tc>
                <w:tcPr>
                  <w:tcW w:w="555"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eastAsia="宋体"/>
                      <w:b w:val="0"/>
                      <w:bCs/>
                      <w:kern w:val="0"/>
                      <w:szCs w:val="21"/>
                      <w:highlight w:val="none"/>
                      <w:u w:val="none"/>
                      <w:lang w:val="en-US" w:eastAsia="zh-CN"/>
                    </w:rPr>
                  </w:pPr>
                  <w:r>
                    <w:rPr>
                      <w:rFonts w:hint="eastAsia"/>
                      <w:b w:val="0"/>
                      <w:bCs/>
                      <w:kern w:val="0"/>
                      <w:szCs w:val="21"/>
                      <w:highlight w:val="none"/>
                      <w:u w:val="none"/>
                      <w:lang w:val="en-US" w:eastAsia="zh-CN"/>
                    </w:rPr>
                    <w:t>0.63</w:t>
                  </w:r>
                </w:p>
              </w:tc>
              <w:tc>
                <w:tcPr>
                  <w:tcW w:w="532"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eastAsia="宋体"/>
                      <w:b w:val="0"/>
                      <w:bCs/>
                      <w:kern w:val="0"/>
                      <w:szCs w:val="21"/>
                      <w:highlight w:val="none"/>
                      <w:u w:val="none"/>
                      <w:lang w:val="en-US" w:eastAsia="zh-CN"/>
                    </w:rPr>
                  </w:pPr>
                  <w:r>
                    <w:rPr>
                      <w:rFonts w:hint="eastAsia"/>
                      <w:b w:val="0"/>
                      <w:bCs/>
                      <w:kern w:val="0"/>
                      <w:szCs w:val="21"/>
                      <w:highlight w:val="none"/>
                      <w:u w:val="none"/>
                      <w:lang w:val="en-US" w:eastAsia="zh-CN"/>
                    </w:rPr>
                    <w:t>0.26</w:t>
                  </w:r>
                </w:p>
              </w:tc>
              <w:tc>
                <w:tcPr>
                  <w:tcW w:w="69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eastAsia="宋体"/>
                      <w:b w:val="0"/>
                      <w:bCs/>
                      <w:kern w:val="0"/>
                      <w:szCs w:val="21"/>
                      <w:highlight w:val="none"/>
                      <w:u w:val="none"/>
                      <w:lang w:val="en-US" w:eastAsia="zh-CN"/>
                    </w:rPr>
                  </w:pPr>
                  <w:r>
                    <w:rPr>
                      <w:rFonts w:hint="eastAsia" w:eastAsia="宋体"/>
                      <w:b w:val="0"/>
                      <w:bCs/>
                      <w:kern w:val="0"/>
                      <w:szCs w:val="21"/>
                      <w:highlight w:val="none"/>
                      <w:u w:val="none"/>
                      <w:lang w:val="en-US" w:eastAsia="zh-CN"/>
                    </w:rPr>
                    <w:t>130</w:t>
                  </w:r>
                </w:p>
              </w:tc>
              <w:tc>
                <w:tcPr>
                  <w:tcW w:w="97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val="0"/>
                      <w:bCs/>
                      <w:kern w:val="0"/>
                      <w:szCs w:val="21"/>
                      <w:highlight w:val="none"/>
                      <w:u w:val="none"/>
                    </w:rPr>
                  </w:pPr>
                  <w:r>
                    <w:rPr>
                      <w:rFonts w:hint="eastAsia" w:ascii="Times New Roman" w:hAnsi="Times New Roman" w:eastAsia="宋体" w:cs="Times New Roman"/>
                      <w:b w:val="0"/>
                      <w:bCs/>
                      <w:szCs w:val="21"/>
                      <w:highlight w:val="none"/>
                      <w:u w:val="none"/>
                      <w:lang w:eastAsia="zh-CN"/>
                    </w:rPr>
                    <w:t>全封闭喷粉房</w:t>
                  </w:r>
                  <w:r>
                    <w:rPr>
                      <w:rFonts w:hint="eastAsia" w:ascii="Times New Roman" w:hAnsi="Times New Roman" w:eastAsia="宋体" w:cs="Times New Roman"/>
                      <w:b w:val="0"/>
                      <w:bCs/>
                      <w:szCs w:val="21"/>
                      <w:highlight w:val="none"/>
                      <w:u w:val="none"/>
                      <w:lang w:val="en-US" w:eastAsia="zh-CN"/>
                    </w:rPr>
                    <w:t>+</w:t>
                  </w:r>
                  <w:r>
                    <w:rPr>
                      <w:rFonts w:hint="default" w:ascii="Times New Roman" w:hAnsi="Times New Roman" w:eastAsia="宋体" w:cs="Times New Roman"/>
                      <w:b w:val="0"/>
                      <w:bCs/>
                      <w:szCs w:val="21"/>
                      <w:highlight w:val="none"/>
                      <w:u w:val="none"/>
                      <w:lang w:eastAsia="zh-CN"/>
                    </w:rPr>
                    <w:t>设备自带滤芯回收系统</w:t>
                  </w:r>
                  <w:r>
                    <w:rPr>
                      <w:rFonts w:hint="eastAsia" w:ascii="Times New Roman" w:hAnsi="Times New Roman" w:eastAsia="宋体" w:cs="Times New Roman"/>
                      <w:b w:val="0"/>
                      <w:bCs/>
                      <w:szCs w:val="21"/>
                      <w:highlight w:val="none"/>
                      <w:u w:val="none"/>
                      <w:lang w:eastAsia="zh-CN"/>
                    </w:rPr>
                    <w:t>（收集效率</w:t>
                  </w:r>
                  <w:r>
                    <w:rPr>
                      <w:rFonts w:hint="eastAsia" w:ascii="Times New Roman" w:hAnsi="Times New Roman" w:eastAsia="宋体" w:cs="Times New Roman"/>
                      <w:b w:val="0"/>
                      <w:bCs/>
                      <w:szCs w:val="21"/>
                      <w:highlight w:val="none"/>
                      <w:u w:val="none"/>
                      <w:lang w:val="en-US" w:eastAsia="zh-CN"/>
                    </w:rPr>
                    <w:t>80%</w:t>
                  </w:r>
                  <w:r>
                    <w:rPr>
                      <w:rFonts w:hint="eastAsia" w:ascii="Times New Roman" w:hAnsi="Times New Roman" w:eastAsia="宋体" w:cs="Times New Roman"/>
                      <w:b w:val="0"/>
                      <w:bCs/>
                      <w:szCs w:val="21"/>
                      <w:highlight w:val="none"/>
                      <w:u w:val="none"/>
                      <w:lang w:eastAsia="zh-CN"/>
                    </w:rPr>
                    <w:t>）</w:t>
                  </w:r>
                  <w:r>
                    <w:rPr>
                      <w:rFonts w:hint="eastAsia" w:ascii="Times New Roman" w:hAnsi="Times New Roman" w:eastAsia="宋体" w:cs="Times New Roman"/>
                      <w:b w:val="0"/>
                      <w:bCs/>
                      <w:szCs w:val="21"/>
                      <w:highlight w:val="none"/>
                      <w:u w:val="none"/>
                      <w:lang w:val="en-US" w:eastAsia="zh-CN"/>
                    </w:rPr>
                    <w:t>+</w:t>
                  </w:r>
                  <w:r>
                    <w:rPr>
                      <w:rFonts w:hint="eastAsia"/>
                      <w:b w:val="0"/>
                      <w:bCs/>
                      <w:szCs w:val="21"/>
                      <w:highlight w:val="none"/>
                      <w:u w:val="none"/>
                      <w:lang w:eastAsia="zh-CN"/>
                    </w:rPr>
                    <w:t>袋式</w:t>
                  </w:r>
                  <w:r>
                    <w:rPr>
                      <w:b w:val="0"/>
                      <w:bCs/>
                      <w:szCs w:val="21"/>
                      <w:highlight w:val="none"/>
                      <w:u w:val="none"/>
                    </w:rPr>
                    <w:t>除尘器（除尘效率9</w:t>
                  </w:r>
                  <w:r>
                    <w:rPr>
                      <w:rFonts w:hint="eastAsia"/>
                      <w:b w:val="0"/>
                      <w:bCs/>
                      <w:szCs w:val="21"/>
                      <w:highlight w:val="none"/>
                      <w:u w:val="none"/>
                      <w:lang w:val="en-US" w:eastAsia="zh-CN"/>
                    </w:rPr>
                    <w:t>5</w:t>
                  </w:r>
                  <w:r>
                    <w:rPr>
                      <w:b w:val="0"/>
                      <w:bCs/>
                      <w:szCs w:val="21"/>
                      <w:highlight w:val="none"/>
                      <w:u w:val="none"/>
                    </w:rPr>
                    <w:t>%</w:t>
                  </w:r>
                  <w:r>
                    <w:rPr>
                      <w:rFonts w:hint="eastAsia"/>
                      <w:b w:val="0"/>
                      <w:bCs/>
                      <w:szCs w:val="21"/>
                      <w:highlight w:val="none"/>
                      <w:u w:val="none"/>
                      <w:lang w:eastAsia="zh-CN"/>
                    </w:rPr>
                    <w:t>，风机风量</w:t>
                  </w:r>
                  <w:r>
                    <w:rPr>
                      <w:rFonts w:hint="eastAsia"/>
                      <w:b w:val="0"/>
                      <w:bCs/>
                      <w:szCs w:val="21"/>
                      <w:highlight w:val="none"/>
                      <w:u w:val="none"/>
                      <w:lang w:val="en-US" w:eastAsia="zh-CN"/>
                    </w:rPr>
                    <w:t>2000m</w:t>
                  </w:r>
                  <w:r>
                    <w:rPr>
                      <w:rFonts w:hint="eastAsia"/>
                      <w:b w:val="0"/>
                      <w:bCs/>
                      <w:szCs w:val="21"/>
                      <w:highlight w:val="none"/>
                      <w:u w:val="none"/>
                      <w:vertAlign w:val="superscript"/>
                      <w:lang w:val="en-US" w:eastAsia="zh-CN"/>
                    </w:rPr>
                    <w:t>3</w:t>
                  </w:r>
                  <w:r>
                    <w:rPr>
                      <w:rFonts w:hint="eastAsia"/>
                      <w:b w:val="0"/>
                      <w:bCs/>
                      <w:szCs w:val="21"/>
                      <w:highlight w:val="none"/>
                      <w:u w:val="none"/>
                      <w:lang w:val="en-US" w:eastAsia="zh-CN"/>
                    </w:rPr>
                    <w:t>/h</w:t>
                  </w:r>
                  <w:r>
                    <w:rPr>
                      <w:b w:val="0"/>
                      <w:bCs/>
                      <w:szCs w:val="21"/>
                      <w:highlight w:val="none"/>
                      <w:u w:val="none"/>
                    </w:rPr>
                    <w:t>）</w:t>
                  </w:r>
                </w:p>
              </w:tc>
              <w:tc>
                <w:tcPr>
                  <w:tcW w:w="556"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eastAsia="宋体"/>
                      <w:b w:val="0"/>
                      <w:bCs/>
                      <w:kern w:val="0"/>
                      <w:szCs w:val="21"/>
                      <w:highlight w:val="none"/>
                      <w:u w:val="none"/>
                      <w:lang w:val="en-US" w:eastAsia="zh-CN"/>
                    </w:rPr>
                  </w:pPr>
                  <w:r>
                    <w:rPr>
                      <w:rFonts w:hint="eastAsia"/>
                      <w:b w:val="0"/>
                      <w:bCs/>
                      <w:kern w:val="0"/>
                      <w:szCs w:val="21"/>
                      <w:highlight w:val="none"/>
                      <w:u w:val="none"/>
                    </w:rPr>
                    <w:t>0.</w:t>
                  </w:r>
                  <w:r>
                    <w:rPr>
                      <w:rFonts w:hint="eastAsia"/>
                      <w:b w:val="0"/>
                      <w:bCs/>
                      <w:kern w:val="0"/>
                      <w:szCs w:val="21"/>
                      <w:highlight w:val="none"/>
                      <w:u w:val="none"/>
                      <w:lang w:val="en-US" w:eastAsia="zh-CN"/>
                    </w:rPr>
                    <w:t>0063</w:t>
                  </w:r>
                </w:p>
              </w:tc>
              <w:tc>
                <w:tcPr>
                  <w:tcW w:w="547"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b w:val="0"/>
                      <w:bCs/>
                      <w:kern w:val="0"/>
                      <w:szCs w:val="21"/>
                      <w:highlight w:val="none"/>
                      <w:u w:val="none"/>
                      <w:lang w:val="en-US" w:eastAsia="zh-CN"/>
                    </w:rPr>
                  </w:pPr>
                  <w:r>
                    <w:rPr>
                      <w:rFonts w:hint="eastAsia"/>
                      <w:b w:val="0"/>
                      <w:bCs/>
                      <w:kern w:val="0"/>
                      <w:szCs w:val="21"/>
                      <w:highlight w:val="none"/>
                      <w:u w:val="none"/>
                      <w:lang w:val="en-US" w:eastAsia="zh-CN"/>
                    </w:rPr>
                    <w:t>0.0026</w:t>
                  </w:r>
                </w:p>
              </w:tc>
              <w:tc>
                <w:tcPr>
                  <w:tcW w:w="683"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eastAsia="宋体"/>
                      <w:b w:val="0"/>
                      <w:bCs/>
                      <w:kern w:val="0"/>
                      <w:szCs w:val="21"/>
                      <w:highlight w:val="none"/>
                      <w:u w:val="none"/>
                      <w:lang w:val="en-US" w:eastAsia="zh-CN"/>
                    </w:rPr>
                  </w:pPr>
                  <w:r>
                    <w:rPr>
                      <w:rFonts w:hint="eastAsia"/>
                      <w:b w:val="0"/>
                      <w:bCs/>
                      <w:kern w:val="0"/>
                      <w:szCs w:val="21"/>
                      <w:highlight w:val="none"/>
                      <w:u w:val="none"/>
                      <w:lang w:val="en-US" w:eastAsia="zh-CN"/>
                    </w:rPr>
                    <w:t>1.3</w:t>
                  </w:r>
                </w:p>
              </w:tc>
            </w:tr>
          </w:tbl>
          <w:p>
            <w:pPr>
              <w:pStyle w:val="53"/>
              <w:spacing w:line="520" w:lineRule="exact"/>
              <w:ind w:firstLine="482"/>
              <w:rPr>
                <w:rFonts w:hint="default" w:ascii="Times New Roman" w:hAnsi="Times New Roman" w:cs="Times New Roman"/>
                <w:b w:val="0"/>
                <w:bCs/>
                <w:sz w:val="24"/>
                <w:szCs w:val="18"/>
                <w:highlight w:val="none"/>
                <w:lang w:eastAsia="zh-CN"/>
              </w:rPr>
            </w:pPr>
            <w:r>
              <w:rPr>
                <w:rFonts w:hint="default" w:ascii="Times New Roman" w:hAnsi="Times New Roman" w:cs="Times New Roman"/>
                <w:b w:val="0"/>
                <w:bCs w:val="0"/>
                <w:color w:val="000000"/>
                <w:sz w:val="24"/>
                <w:szCs w:val="22"/>
                <w:highlight w:val="none"/>
                <w:u w:val="none"/>
                <w:lang w:eastAsia="zh-CN"/>
              </w:rPr>
              <w:t>由</w:t>
            </w:r>
            <w:r>
              <w:rPr>
                <w:rFonts w:hint="default" w:ascii="Times New Roman" w:hAnsi="Times New Roman" w:cs="Times New Roman"/>
                <w:b w:val="0"/>
                <w:bCs w:val="0"/>
                <w:color w:val="000000"/>
                <w:sz w:val="24"/>
                <w:szCs w:val="22"/>
                <w:highlight w:val="none"/>
                <w:u w:val="none"/>
              </w:rPr>
              <w:t>上表可知，</w:t>
            </w:r>
            <w:r>
              <w:rPr>
                <w:rFonts w:hint="default" w:ascii="Times New Roman" w:hAnsi="Times New Roman" w:cs="Times New Roman"/>
                <w:b w:val="0"/>
                <w:bCs w:val="0"/>
                <w:color w:val="000000"/>
                <w:sz w:val="24"/>
                <w:szCs w:val="22"/>
                <w:highlight w:val="none"/>
                <w:u w:val="none"/>
                <w:lang w:eastAsia="zh-CN"/>
              </w:rPr>
              <w:t>本项目</w:t>
            </w:r>
            <w:r>
              <w:rPr>
                <w:rFonts w:hint="default" w:ascii="Times New Roman" w:hAnsi="Times New Roman" w:cs="Times New Roman"/>
                <w:sz w:val="24"/>
                <w:szCs w:val="24"/>
                <w:highlight w:val="none"/>
                <w:lang w:eastAsia="zh-CN"/>
              </w:rPr>
              <w:t>喷塑工序</w:t>
            </w:r>
            <w:r>
              <w:rPr>
                <w:rFonts w:hint="default" w:ascii="Times New Roman" w:hAnsi="Times New Roman" w:cs="Times New Roman"/>
                <w:b w:val="0"/>
                <w:bCs w:val="0"/>
                <w:color w:val="000000"/>
                <w:sz w:val="24"/>
                <w:highlight w:val="none"/>
                <w:u w:val="none"/>
              </w:rPr>
              <w:t>颗粒物有组织排放浓度为</w:t>
            </w:r>
            <w:r>
              <w:rPr>
                <w:rFonts w:hint="eastAsia" w:ascii="Times New Roman" w:hAnsi="Times New Roman" w:cs="Times New Roman"/>
                <w:b w:val="0"/>
                <w:bCs w:val="0"/>
                <w:color w:val="000000"/>
                <w:sz w:val="24"/>
                <w:highlight w:val="none"/>
                <w:u w:val="none"/>
                <w:lang w:val="en-US" w:eastAsia="zh-CN"/>
              </w:rPr>
              <w:t>1.3</w:t>
            </w:r>
            <w:r>
              <w:rPr>
                <w:rFonts w:hint="default" w:ascii="Times New Roman" w:hAnsi="Times New Roman" w:cs="Times New Roman"/>
                <w:b w:val="0"/>
                <w:bCs w:val="0"/>
                <w:color w:val="000000"/>
                <w:sz w:val="24"/>
                <w:highlight w:val="none"/>
                <w:u w:val="none"/>
              </w:rPr>
              <w:t>mg/m</w:t>
            </w:r>
            <w:r>
              <w:rPr>
                <w:rFonts w:hint="default" w:ascii="Times New Roman" w:hAnsi="Times New Roman" w:cs="Times New Roman"/>
                <w:b w:val="0"/>
                <w:bCs w:val="0"/>
                <w:color w:val="000000"/>
                <w:sz w:val="24"/>
                <w:highlight w:val="none"/>
                <w:u w:val="none"/>
                <w:vertAlign w:val="superscript"/>
              </w:rPr>
              <w:t>3</w:t>
            </w:r>
            <w:r>
              <w:rPr>
                <w:rFonts w:hint="default" w:ascii="Times New Roman" w:hAnsi="Times New Roman" w:cs="Times New Roman"/>
                <w:b w:val="0"/>
                <w:bCs w:val="0"/>
                <w:color w:val="000000"/>
                <w:sz w:val="24"/>
                <w:highlight w:val="none"/>
                <w:u w:val="none"/>
              </w:rPr>
              <w:t>，排放速率为</w:t>
            </w:r>
            <w:r>
              <w:rPr>
                <w:rFonts w:hint="default" w:ascii="Times New Roman" w:hAnsi="Times New Roman" w:cs="Times New Roman"/>
                <w:b w:val="0"/>
                <w:bCs w:val="0"/>
                <w:color w:val="000000"/>
                <w:sz w:val="24"/>
                <w:highlight w:val="none"/>
                <w:u w:val="none"/>
                <w:lang w:val="en-US" w:eastAsia="zh-CN"/>
              </w:rPr>
              <w:t>0.</w:t>
            </w:r>
            <w:r>
              <w:rPr>
                <w:rFonts w:hint="eastAsia" w:ascii="Times New Roman" w:hAnsi="Times New Roman" w:cs="Times New Roman"/>
                <w:b w:val="0"/>
                <w:bCs w:val="0"/>
                <w:color w:val="000000"/>
                <w:sz w:val="24"/>
                <w:highlight w:val="none"/>
                <w:u w:val="none"/>
                <w:lang w:val="en-US" w:eastAsia="zh-CN"/>
              </w:rPr>
              <w:t>0026</w:t>
            </w:r>
            <w:r>
              <w:rPr>
                <w:rFonts w:hint="default" w:ascii="Times New Roman" w:hAnsi="Times New Roman" w:cs="Times New Roman"/>
                <w:b w:val="0"/>
                <w:bCs w:val="0"/>
                <w:color w:val="000000"/>
                <w:sz w:val="24"/>
                <w:highlight w:val="none"/>
                <w:u w:val="none"/>
              </w:rPr>
              <w:t>kg/h，</w:t>
            </w:r>
            <w:r>
              <w:rPr>
                <w:rFonts w:hint="default" w:ascii="Times New Roman" w:hAnsi="Times New Roman" w:cs="Times New Roman"/>
                <w:b w:val="0"/>
                <w:bCs w:val="0"/>
                <w:color w:val="000000"/>
                <w:sz w:val="24"/>
                <w:szCs w:val="22"/>
                <w:highlight w:val="none"/>
                <w:u w:val="none"/>
              </w:rPr>
              <w:t>满</w:t>
            </w:r>
            <w:r>
              <w:rPr>
                <w:rFonts w:hint="default" w:ascii="Times New Roman" w:hAnsi="Times New Roman" w:eastAsia="宋体" w:cs="Times New Roman"/>
                <w:b w:val="0"/>
                <w:bCs w:val="0"/>
                <w:color w:val="000000"/>
                <w:sz w:val="24"/>
                <w:highlight w:val="none"/>
                <w:u w:val="none"/>
              </w:rPr>
              <w:t>足《大气污染物综合排放标准》（GB16297-1996）表2二级颗粒物排放限值要</w:t>
            </w:r>
            <w:r>
              <w:rPr>
                <w:rFonts w:hint="default" w:ascii="Times New Roman" w:hAnsi="Times New Roman" w:cs="Times New Roman"/>
                <w:b w:val="0"/>
                <w:bCs w:val="0"/>
                <w:color w:val="000000"/>
                <w:sz w:val="24"/>
                <w:highlight w:val="none"/>
                <w:u w:val="none"/>
              </w:rPr>
              <w:t>求</w:t>
            </w:r>
            <w:r>
              <w:rPr>
                <w:rFonts w:hint="eastAsia" w:ascii="Times New Roman" w:hAnsi="Times New Roman" w:cs="Times New Roman"/>
                <w:b w:val="0"/>
                <w:bCs w:val="0"/>
                <w:color w:val="000000"/>
                <w:sz w:val="24"/>
                <w:highlight w:val="none"/>
                <w:u w:val="none"/>
                <w:lang w:eastAsia="zh-CN"/>
              </w:rPr>
              <w:t>（</w:t>
            </w:r>
            <w:r>
              <w:rPr>
                <w:rFonts w:hint="eastAsia" w:ascii="Times New Roman" w:hAnsi="Times New Roman" w:cs="Times New Roman"/>
                <w:b w:val="0"/>
                <w:bCs w:val="0"/>
                <w:color w:val="000000"/>
                <w:sz w:val="24"/>
                <w:highlight w:val="none"/>
                <w:u w:val="none"/>
                <w:lang w:val="en-US" w:eastAsia="zh-CN"/>
              </w:rPr>
              <w:t>120</w:t>
            </w:r>
            <w:r>
              <w:rPr>
                <w:rFonts w:hint="default" w:ascii="Times New Roman" w:hAnsi="Times New Roman" w:cs="Times New Roman"/>
                <w:b w:val="0"/>
                <w:bCs w:val="0"/>
                <w:color w:val="000000"/>
                <w:sz w:val="24"/>
                <w:highlight w:val="none"/>
                <w:u w:val="none"/>
              </w:rPr>
              <w:t>mg/m</w:t>
            </w:r>
            <w:r>
              <w:rPr>
                <w:rFonts w:hint="default" w:ascii="Times New Roman" w:hAnsi="Times New Roman" w:cs="Times New Roman"/>
                <w:b w:val="0"/>
                <w:bCs w:val="0"/>
                <w:color w:val="000000"/>
                <w:sz w:val="24"/>
                <w:highlight w:val="none"/>
                <w:u w:val="none"/>
                <w:vertAlign w:val="superscript"/>
              </w:rPr>
              <w:t>3</w:t>
            </w:r>
            <w:r>
              <w:rPr>
                <w:rFonts w:hint="default" w:ascii="Times New Roman" w:hAnsi="Times New Roman" w:cs="Times New Roman"/>
                <w:b w:val="0"/>
                <w:bCs w:val="0"/>
                <w:color w:val="000000"/>
                <w:sz w:val="24"/>
                <w:highlight w:val="none"/>
                <w:u w:val="none"/>
              </w:rPr>
              <w:t>，</w:t>
            </w:r>
            <w:r>
              <w:rPr>
                <w:rFonts w:hint="eastAsia" w:ascii="Times New Roman" w:hAnsi="Times New Roman" w:cs="Times New Roman"/>
                <w:b w:val="0"/>
                <w:bCs w:val="0"/>
                <w:color w:val="000000"/>
                <w:sz w:val="24"/>
                <w:highlight w:val="none"/>
                <w:u w:val="none"/>
                <w:lang w:val="en-US" w:eastAsia="zh-CN"/>
              </w:rPr>
              <w:t>3.5</w:t>
            </w:r>
            <w:r>
              <w:rPr>
                <w:rFonts w:hint="default" w:ascii="Times New Roman" w:hAnsi="Times New Roman" w:cs="Times New Roman"/>
                <w:b w:val="0"/>
                <w:bCs w:val="0"/>
                <w:color w:val="000000"/>
                <w:sz w:val="24"/>
                <w:highlight w:val="none"/>
                <w:u w:val="none"/>
              </w:rPr>
              <w:t>kg/h</w:t>
            </w:r>
            <w:r>
              <w:rPr>
                <w:rFonts w:hint="eastAsia" w:ascii="Times New Roman" w:hAnsi="Times New Roman" w:cs="Times New Roman"/>
                <w:b w:val="0"/>
                <w:bCs w:val="0"/>
                <w:color w:val="000000"/>
                <w:sz w:val="24"/>
                <w:highlight w:val="none"/>
                <w:u w:val="none"/>
                <w:lang w:eastAsia="zh-CN"/>
              </w:rPr>
              <w:t>）</w:t>
            </w:r>
            <w:r>
              <w:rPr>
                <w:rFonts w:hint="default" w:ascii="Times New Roman" w:hAnsi="Times New Roman" w:cs="Times New Roman"/>
                <w:b w:val="0"/>
                <w:bCs w:val="0"/>
                <w:color w:val="000000"/>
                <w:sz w:val="24"/>
                <w:highlight w:val="none"/>
                <w:u w:val="none"/>
                <w:lang w:eastAsia="zh-CN"/>
              </w:rPr>
              <w:t>。</w:t>
            </w:r>
          </w:p>
          <w:p>
            <w:pPr>
              <w:adjustRightInd w:val="0"/>
              <w:spacing w:line="520" w:lineRule="exact"/>
              <w:ind w:firstLine="480" w:firstLineChars="200"/>
              <w:textAlignment w:val="baseline"/>
              <w:rPr>
                <w:rFonts w:hint="eastAsia" w:ascii="Times New Roman" w:hAnsi="Times New Roman" w:cs="Times New Roman"/>
                <w:sz w:val="24"/>
                <w:szCs w:val="24"/>
                <w:highlight w:val="none"/>
                <w:lang w:val="en-US" w:eastAsia="zh-CN"/>
              </w:rPr>
            </w:pPr>
            <w:r>
              <w:rPr>
                <w:rFonts w:hint="eastAsia" w:ascii="Times New Roman" w:hAnsi="Times New Roman" w:cs="Times New Roman"/>
                <w:b w:val="0"/>
                <w:bCs/>
                <w:sz w:val="24"/>
                <w:szCs w:val="24"/>
                <w:highlight w:val="none"/>
                <w:lang w:eastAsia="zh-CN"/>
              </w:rPr>
              <w:t>（</w:t>
            </w:r>
            <w:r>
              <w:rPr>
                <w:rFonts w:hint="eastAsia" w:ascii="Times New Roman" w:hAnsi="Times New Roman" w:cs="Times New Roman"/>
                <w:b w:val="0"/>
                <w:bCs/>
                <w:sz w:val="24"/>
                <w:szCs w:val="24"/>
                <w:highlight w:val="none"/>
                <w:lang w:val="en-US" w:eastAsia="zh-CN"/>
              </w:rPr>
              <w:t>4</w:t>
            </w:r>
            <w:r>
              <w:rPr>
                <w:rFonts w:hint="eastAsia" w:ascii="Times New Roman" w:hAnsi="Times New Roman" w:cs="Times New Roman"/>
                <w:b w:val="0"/>
                <w:bCs/>
                <w:sz w:val="24"/>
                <w:szCs w:val="24"/>
                <w:highlight w:val="none"/>
                <w:lang w:eastAsia="zh-CN"/>
              </w:rPr>
              <w:t>）</w:t>
            </w:r>
            <w:r>
              <w:rPr>
                <w:rFonts w:hint="eastAsia" w:cs="Times New Roman"/>
                <w:sz w:val="24"/>
                <w:szCs w:val="24"/>
                <w:highlight w:val="none"/>
                <w:lang w:val="en-US" w:eastAsia="zh-CN"/>
              </w:rPr>
              <w:t>烘干</w:t>
            </w:r>
            <w:r>
              <w:rPr>
                <w:rFonts w:hint="eastAsia" w:ascii="Times New Roman" w:hAnsi="Times New Roman" w:cs="Times New Roman"/>
                <w:sz w:val="24"/>
                <w:szCs w:val="24"/>
                <w:highlight w:val="none"/>
                <w:lang w:val="en-US" w:eastAsia="zh-CN"/>
              </w:rPr>
              <w:t>工序产生的有机废气</w:t>
            </w:r>
          </w:p>
          <w:p>
            <w:pPr>
              <w:pStyle w:val="53"/>
              <w:spacing w:line="520" w:lineRule="exact"/>
              <w:ind w:firstLine="482"/>
              <w:rPr>
                <w:rFonts w:hint="eastAsia" w:ascii="Times New Roman" w:hAnsi="Times New Roman" w:eastAsia="宋体" w:cs="Times New Roman"/>
                <w:color w:val="auto"/>
                <w:sz w:val="24"/>
                <w:szCs w:val="24"/>
                <w:highlight w:val="none"/>
                <w:u w:val="none" w:color="auto"/>
                <w:lang w:eastAsia="zh-CN"/>
              </w:rPr>
            </w:pPr>
            <w:r>
              <w:rPr>
                <w:rFonts w:hint="eastAsia" w:ascii="Times New Roman" w:hAnsi="Times New Roman" w:eastAsia="宋体" w:cs="宋体"/>
                <w:color w:val="auto"/>
                <w:kern w:val="2"/>
                <w:sz w:val="24"/>
                <w:szCs w:val="24"/>
                <w:highlight w:val="none"/>
                <w:lang w:val="en-US" w:eastAsia="zh-CN" w:bidi="ar-SA"/>
              </w:rPr>
              <w:t>喷粉后的工件进入</w:t>
            </w:r>
            <w:r>
              <w:rPr>
                <w:rFonts w:hint="eastAsia" w:ascii="Times New Roman" w:hAnsi="Times New Roman" w:eastAsia="宋体" w:cs="Times New Roman"/>
                <w:bCs/>
                <w:color w:val="000000"/>
                <w:sz w:val="24"/>
                <w:highlight w:val="none"/>
                <w:lang w:val="en-US" w:eastAsia="zh-CN"/>
              </w:rPr>
              <w:t>195-200</w:t>
            </w:r>
            <w:r>
              <w:rPr>
                <w:rFonts w:hint="eastAsia" w:ascii="Times New Roman" w:hAnsi="Times New Roman" w:eastAsia="宋体" w:cs="Times New Roman"/>
                <w:bCs/>
                <w:color w:val="000000"/>
                <w:sz w:val="24"/>
                <w:highlight w:val="none"/>
              </w:rPr>
              <w:t>℃</w:t>
            </w:r>
            <w:r>
              <w:rPr>
                <w:rFonts w:hint="eastAsia" w:ascii="Times New Roman" w:hAnsi="Times New Roman" w:eastAsia="宋体" w:cs="宋体"/>
                <w:color w:val="auto"/>
                <w:kern w:val="2"/>
                <w:sz w:val="24"/>
                <w:szCs w:val="24"/>
                <w:highlight w:val="none"/>
                <w:lang w:val="en-US" w:eastAsia="zh-CN" w:bidi="ar-SA"/>
              </w:rPr>
              <w:t>的</w:t>
            </w:r>
            <w:r>
              <w:rPr>
                <w:rFonts w:hint="eastAsia" w:ascii="Times New Roman" w:hAnsi="Times New Roman" w:cs="宋体"/>
                <w:color w:val="auto"/>
                <w:kern w:val="2"/>
                <w:sz w:val="24"/>
                <w:szCs w:val="24"/>
                <w:highlight w:val="none"/>
                <w:lang w:val="en-US" w:eastAsia="zh-CN" w:bidi="ar-SA"/>
              </w:rPr>
              <w:t>烤房进行</w:t>
            </w:r>
            <w:r>
              <w:rPr>
                <w:rFonts w:hint="eastAsia" w:ascii="Times New Roman" w:hAnsi="Times New Roman" w:eastAsia="宋体" w:cs="宋体"/>
                <w:color w:val="auto"/>
                <w:kern w:val="2"/>
                <w:sz w:val="24"/>
                <w:szCs w:val="24"/>
                <w:highlight w:val="none"/>
                <w:lang w:val="en-US" w:eastAsia="zh-CN" w:bidi="ar-SA"/>
              </w:rPr>
              <w:t>加热烘干</w:t>
            </w:r>
            <w:r>
              <w:rPr>
                <w:rFonts w:hint="eastAsia" w:ascii="Times New Roman" w:hAnsi="Times New Roman" w:eastAsia="宋体" w:cs="Times New Roman"/>
                <w:bCs/>
                <w:color w:val="000000"/>
                <w:sz w:val="24"/>
                <w:highlight w:val="none"/>
              </w:rPr>
              <w:t>，并保温相应的时间（</w:t>
            </w:r>
            <w:r>
              <w:rPr>
                <w:rFonts w:hint="eastAsia" w:ascii="Times New Roman" w:hAnsi="Times New Roman" w:eastAsia="宋体" w:cs="Times New Roman"/>
                <w:bCs/>
                <w:color w:val="000000"/>
                <w:sz w:val="24"/>
                <w:highlight w:val="none"/>
                <w:lang w:eastAsia="zh-CN"/>
              </w:rPr>
              <w:t>至少</w:t>
            </w:r>
            <w:r>
              <w:rPr>
                <w:rFonts w:hint="eastAsia" w:ascii="Times New Roman" w:hAnsi="Times New Roman" w:eastAsia="宋体" w:cs="Times New Roman"/>
                <w:bCs/>
                <w:color w:val="000000"/>
                <w:sz w:val="24"/>
                <w:highlight w:val="none"/>
                <w:lang w:val="en-US" w:eastAsia="zh-CN"/>
              </w:rPr>
              <w:t>15</w:t>
            </w:r>
            <w:r>
              <w:rPr>
                <w:rFonts w:hint="eastAsia" w:ascii="Times New Roman" w:hAnsi="Times New Roman" w:eastAsia="宋体" w:cs="Times New Roman"/>
                <w:bCs/>
                <w:color w:val="000000"/>
                <w:sz w:val="24"/>
                <w:highlight w:val="none"/>
              </w:rPr>
              <w:t>min）</w:t>
            </w:r>
            <w:r>
              <w:rPr>
                <w:rFonts w:hint="eastAsia" w:ascii="Times New Roman"/>
                <w:color w:val="auto"/>
                <w:sz w:val="24"/>
                <w:szCs w:val="24"/>
                <w:highlight w:val="none"/>
              </w:rPr>
              <w:t>使之溶化、流平、固化。</w:t>
            </w:r>
            <w:r>
              <w:rPr>
                <w:rFonts w:hint="default" w:ascii="Times New Roman" w:hAnsi="Times New Roman" w:eastAsia="宋体" w:cs="Times New Roman"/>
                <w:color w:val="auto"/>
                <w:sz w:val="24"/>
                <w:szCs w:val="24"/>
                <w:highlight w:val="none"/>
                <w:u w:val="none" w:color="auto"/>
              </w:rPr>
              <w:t>在正常生产情况下，塑粉分解温度在260℃以上，因此</w:t>
            </w:r>
            <w:r>
              <w:rPr>
                <w:rFonts w:hint="eastAsia" w:ascii="Times New Roman" w:hAnsi="Times New Roman" w:cs="Times New Roman"/>
                <w:color w:val="auto"/>
                <w:sz w:val="24"/>
                <w:szCs w:val="24"/>
                <w:highlight w:val="none"/>
                <w:u w:val="none" w:color="auto"/>
                <w:lang w:eastAsia="zh-CN"/>
              </w:rPr>
              <w:t>本项目生产过程中</w:t>
            </w:r>
            <w:r>
              <w:rPr>
                <w:rFonts w:hint="default" w:ascii="Times New Roman" w:hAnsi="Times New Roman" w:eastAsia="宋体" w:cs="Times New Roman"/>
                <w:color w:val="auto"/>
                <w:sz w:val="24"/>
                <w:szCs w:val="24"/>
                <w:highlight w:val="none"/>
                <w:u w:val="none" w:color="auto"/>
              </w:rPr>
              <w:t>塑粉不会分解，整个</w:t>
            </w:r>
            <w:r>
              <w:rPr>
                <w:rFonts w:hint="eastAsia" w:ascii="Times New Roman" w:hAnsi="Times New Roman" w:eastAsia="宋体" w:cs="Times New Roman"/>
                <w:color w:val="auto"/>
                <w:sz w:val="24"/>
                <w:szCs w:val="24"/>
                <w:highlight w:val="none"/>
                <w:u w:val="none" w:color="auto"/>
                <w:lang w:eastAsia="zh-CN"/>
              </w:rPr>
              <w:t>烘干</w:t>
            </w:r>
            <w:r>
              <w:rPr>
                <w:rFonts w:hint="default" w:ascii="Times New Roman" w:hAnsi="Times New Roman" w:eastAsia="宋体" w:cs="Times New Roman"/>
                <w:color w:val="auto"/>
                <w:sz w:val="24"/>
                <w:szCs w:val="24"/>
                <w:highlight w:val="none"/>
                <w:u w:val="none" w:color="auto"/>
              </w:rPr>
              <w:t>过程均在封闭状态下完成，在固化烘干过程中仅有少量的小分子化合物受热逸出，</w:t>
            </w:r>
            <w:r>
              <w:rPr>
                <w:rFonts w:hint="eastAsia" w:ascii="Times New Roman" w:hAnsi="Times New Roman" w:cs="Times New Roman"/>
                <w:color w:val="auto"/>
                <w:sz w:val="24"/>
                <w:szCs w:val="24"/>
                <w:highlight w:val="none"/>
                <w:u w:val="none" w:color="auto"/>
                <w:lang w:eastAsia="zh-CN"/>
              </w:rPr>
              <w:t>属于挥发性有机物，</w:t>
            </w:r>
            <w:r>
              <w:rPr>
                <w:rFonts w:hint="default" w:ascii="Times New Roman" w:hAnsi="Times New Roman" w:eastAsia="宋体" w:cs="Times New Roman"/>
                <w:color w:val="auto"/>
                <w:sz w:val="24"/>
                <w:szCs w:val="24"/>
                <w:highlight w:val="none"/>
                <w:u w:val="none" w:color="auto"/>
              </w:rPr>
              <w:t>以</w:t>
            </w:r>
            <w:r>
              <w:rPr>
                <w:rFonts w:hint="eastAsia" w:ascii="Times New Roman" w:hAnsi="Times New Roman" w:cs="Times New Roman"/>
                <w:color w:val="auto"/>
                <w:sz w:val="24"/>
                <w:szCs w:val="24"/>
                <w:highlight w:val="none"/>
                <w:u w:val="none" w:color="auto"/>
                <w:lang w:val="en-US" w:eastAsia="zh-CN"/>
              </w:rPr>
              <w:t>非甲烷总烃计</w:t>
            </w:r>
            <w:r>
              <w:rPr>
                <w:rFonts w:hint="eastAsia" w:ascii="Times New Roman" w:hAnsi="Times New Roman" w:eastAsia="宋体" w:cs="Times New Roman"/>
                <w:color w:val="auto"/>
                <w:sz w:val="24"/>
                <w:szCs w:val="24"/>
                <w:highlight w:val="none"/>
                <w:u w:val="none" w:color="auto"/>
                <w:lang w:eastAsia="zh-CN"/>
              </w:rPr>
              <w:t>。</w:t>
            </w:r>
          </w:p>
          <w:p>
            <w:pPr>
              <w:pStyle w:val="53"/>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eastAsia="黑体"/>
                <w:b w:val="0"/>
                <w:bCs w:val="0"/>
                <w:color w:val="000000"/>
                <w:sz w:val="24"/>
                <w:highlight w:val="none"/>
                <w:u w:val="none"/>
                <w:lang w:val="en-US" w:eastAsia="zh-CN"/>
              </w:rPr>
            </w:pPr>
            <w:r>
              <w:rPr>
                <w:rFonts w:hint="default" w:ascii="Times New Roman" w:hAnsi="Times New Roman" w:cs="Times New Roman"/>
                <w:sz w:val="24"/>
                <w:szCs w:val="24"/>
                <w:highlight w:val="none"/>
                <w:lang w:eastAsia="zh-CN"/>
              </w:rPr>
              <w:t>参考《</w:t>
            </w:r>
            <w:r>
              <w:rPr>
                <w:rFonts w:hint="default" w:ascii="Times New Roman" w:hAnsi="Times New Roman" w:cs="Times New Roman"/>
                <w:sz w:val="24"/>
                <w:szCs w:val="24"/>
                <w:highlight w:val="none"/>
                <w:lang w:val="en-US" w:eastAsia="zh-CN"/>
              </w:rPr>
              <w:t>排放源统计调查产排污核算方法</w:t>
            </w:r>
            <w:r>
              <w:rPr>
                <w:rFonts w:hint="eastAsia" w:ascii="Times New Roman" w:hAnsi="Times New Roman" w:cs="Times New Roman"/>
                <w:sz w:val="24"/>
                <w:szCs w:val="24"/>
                <w:highlight w:val="none"/>
                <w:lang w:val="en-US" w:eastAsia="zh-CN"/>
              </w:rPr>
              <w:t>和系数手册</w:t>
            </w:r>
            <w:r>
              <w:rPr>
                <w:rFonts w:hint="default" w:ascii="Times New Roman" w:hAnsi="Times New Roman" w:cs="Times New Roman"/>
                <w:sz w:val="24"/>
                <w:szCs w:val="24"/>
                <w:highlight w:val="none"/>
                <w:lang w:eastAsia="zh-CN"/>
              </w:rPr>
              <w:t>》“</w:t>
            </w:r>
            <w:r>
              <w:rPr>
                <w:rFonts w:hint="default" w:ascii="Times New Roman" w:hAnsi="Times New Roman" w:cs="Times New Roman"/>
                <w:sz w:val="24"/>
                <w:szCs w:val="24"/>
                <w:highlight w:val="none"/>
                <w:lang w:val="en-US" w:eastAsia="zh-CN"/>
              </w:rPr>
              <w:t>C3</w:t>
            </w:r>
            <w:r>
              <w:rPr>
                <w:rFonts w:hint="eastAsia" w:ascii="Times New Roman" w:hAnsi="Times New Roman" w:cs="Times New Roman"/>
                <w:sz w:val="24"/>
                <w:szCs w:val="24"/>
                <w:highlight w:val="none"/>
                <w:lang w:val="en-US" w:eastAsia="zh-CN"/>
              </w:rPr>
              <w:t>3</w:t>
            </w:r>
            <w:r>
              <w:rPr>
                <w:rFonts w:hint="default" w:ascii="Times New Roman" w:hAnsi="Times New Roman" w:cs="Times New Roman"/>
                <w:sz w:val="24"/>
                <w:szCs w:val="24"/>
                <w:highlight w:val="none"/>
                <w:lang w:val="en-US" w:eastAsia="zh-CN"/>
              </w:rPr>
              <w:t xml:space="preserve"> </w:t>
            </w:r>
            <w:r>
              <w:rPr>
                <w:rFonts w:hint="eastAsia" w:ascii="Times New Roman" w:hAnsi="Times New Roman" w:cs="Times New Roman"/>
                <w:sz w:val="24"/>
                <w:szCs w:val="24"/>
                <w:highlight w:val="none"/>
                <w:lang w:val="en-US" w:eastAsia="zh-CN"/>
              </w:rPr>
              <w:t>金属制品业</w:t>
            </w:r>
            <w:r>
              <w:rPr>
                <w:rFonts w:hint="default" w:ascii="Times New Roman" w:hAnsi="Times New Roman" w:cs="Times New Roman"/>
                <w:sz w:val="24"/>
                <w:szCs w:val="24"/>
                <w:highlight w:val="none"/>
                <w:lang w:eastAsia="zh-CN"/>
              </w:rPr>
              <w:t>”中</w:t>
            </w:r>
            <w:r>
              <w:rPr>
                <w:rFonts w:hint="eastAsia" w:ascii="Times New Roman" w:hAnsi="Times New Roman" w:cs="Times New Roman"/>
                <w:sz w:val="24"/>
                <w:szCs w:val="24"/>
                <w:highlight w:val="none"/>
                <w:lang w:eastAsia="zh-CN"/>
              </w:rPr>
              <w:t>“</w:t>
            </w:r>
            <w:r>
              <w:rPr>
                <w:rFonts w:hint="eastAsia" w:ascii="Times New Roman" w:hAnsi="Times New Roman" w:cs="Times New Roman"/>
                <w:sz w:val="24"/>
                <w:szCs w:val="24"/>
                <w:highlight w:val="none"/>
                <w:lang w:val="en-US" w:eastAsia="zh-CN"/>
              </w:rPr>
              <w:t>14涂装</w:t>
            </w:r>
            <w:r>
              <w:rPr>
                <w:rFonts w:hint="eastAsia" w:ascii="Times New Roman" w:hAnsi="Times New Roman" w:cs="Times New Roman"/>
                <w:sz w:val="24"/>
                <w:szCs w:val="24"/>
                <w:highlight w:val="none"/>
                <w:lang w:eastAsia="zh-CN"/>
              </w:rPr>
              <w:t>”</w:t>
            </w:r>
            <w:r>
              <w:rPr>
                <w:rFonts w:hint="default" w:ascii="Times New Roman" w:hAnsi="Times New Roman" w:cs="Times New Roman"/>
                <w:sz w:val="24"/>
                <w:szCs w:val="24"/>
                <w:highlight w:val="none"/>
                <w:lang w:eastAsia="zh-CN"/>
              </w:rPr>
              <w:t>的产污系数核算。</w:t>
            </w:r>
          </w:p>
          <w:p>
            <w:pPr>
              <w:keepNext w:val="0"/>
              <w:keepLines w:val="0"/>
              <w:widowControl/>
              <w:suppressLineNumbers w:val="0"/>
              <w:jc w:val="left"/>
              <w:rPr>
                <w:rFonts w:eastAsia="黑体"/>
                <w:b w:val="0"/>
                <w:bCs w:val="0"/>
                <w:color w:val="000000"/>
                <w:sz w:val="24"/>
                <w:highlight w:val="none"/>
                <w:u w:val="none"/>
                <w:lang w:val="en-US" w:eastAsia="zh-CN"/>
              </w:rPr>
            </w:pPr>
          </w:p>
          <w:p>
            <w:pPr>
              <w:keepNext w:val="0"/>
              <w:keepLines w:val="0"/>
              <w:widowControl/>
              <w:suppressLineNumbers w:val="0"/>
              <w:jc w:val="left"/>
              <w:rPr>
                <w:rFonts w:eastAsia="黑体"/>
                <w:bCs/>
                <w:sz w:val="24"/>
                <w:highlight w:val="none"/>
                <w:lang w:val="en-US" w:eastAsia="zh-CN"/>
              </w:rPr>
            </w:pPr>
            <w:r>
              <w:rPr>
                <w:rFonts w:eastAsia="黑体"/>
                <w:b w:val="0"/>
                <w:bCs w:val="0"/>
                <w:color w:val="000000"/>
                <w:sz w:val="24"/>
                <w:highlight w:val="none"/>
                <w:u w:val="none"/>
                <w:lang w:val="en-US" w:eastAsia="zh-CN"/>
              </w:rPr>
              <w:t>表</w:t>
            </w:r>
            <w:r>
              <w:rPr>
                <w:rFonts w:hint="eastAsia" w:eastAsia="黑体"/>
                <w:b w:val="0"/>
                <w:bCs w:val="0"/>
                <w:color w:val="000000"/>
                <w:sz w:val="24"/>
                <w:highlight w:val="none"/>
                <w:u w:val="none"/>
                <w:lang w:val="en-US" w:eastAsia="zh-CN"/>
              </w:rPr>
              <w:t>4-5</w:t>
            </w:r>
            <w:r>
              <w:rPr>
                <w:rFonts w:eastAsia="黑体"/>
                <w:b w:val="0"/>
                <w:bCs w:val="0"/>
                <w:color w:val="000000"/>
                <w:sz w:val="24"/>
                <w:highlight w:val="none"/>
                <w:u w:val="none"/>
                <w:lang w:val="en-US" w:eastAsia="zh-CN"/>
              </w:rPr>
              <w:t xml:space="preserve">  </w:t>
            </w:r>
            <w:r>
              <w:rPr>
                <w:rFonts w:hint="eastAsia" w:eastAsia="黑体"/>
                <w:b w:val="0"/>
                <w:bCs w:val="0"/>
                <w:color w:val="000000"/>
                <w:sz w:val="24"/>
                <w:highlight w:val="none"/>
                <w:u w:val="none"/>
                <w:lang w:val="en-US" w:eastAsia="zh-CN"/>
              </w:rPr>
              <w:t xml:space="preserve">                   喷塑后烘干工序</w:t>
            </w:r>
            <w:r>
              <w:rPr>
                <w:rFonts w:eastAsia="黑体"/>
                <w:b w:val="0"/>
                <w:bCs w:val="0"/>
                <w:color w:val="000000"/>
                <w:sz w:val="24"/>
                <w:highlight w:val="none"/>
                <w:u w:val="none"/>
                <w:lang w:val="en-US" w:eastAsia="zh-CN"/>
              </w:rPr>
              <w:t>产污系数表</w:t>
            </w:r>
          </w:p>
          <w:tbl>
            <w:tblPr>
              <w:tblStyle w:val="26"/>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Layout w:type="fixed"/>
              <w:tblCellMar>
                <w:top w:w="0" w:type="dxa"/>
                <w:left w:w="108" w:type="dxa"/>
                <w:bottom w:w="0" w:type="dxa"/>
                <w:right w:w="108" w:type="dxa"/>
              </w:tblCellMar>
            </w:tblPr>
            <w:tblGrid>
              <w:gridCol w:w="645"/>
              <w:gridCol w:w="898"/>
              <w:gridCol w:w="1125"/>
              <w:gridCol w:w="912"/>
              <w:gridCol w:w="1063"/>
              <w:gridCol w:w="607"/>
              <w:gridCol w:w="874"/>
              <w:gridCol w:w="1397"/>
              <w:gridCol w:w="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340" w:hRule="atLeast"/>
                <w:jc w:val="center"/>
              </w:trPr>
              <w:tc>
                <w:tcPr>
                  <w:tcW w:w="392" w:type="pct"/>
                  <w:noWrap w:val="0"/>
                  <w:vAlign w:val="center"/>
                </w:tcPr>
                <w:p>
                  <w:pPr>
                    <w:adjustRightInd w:val="0"/>
                    <w:snapToGrid w:val="0"/>
                    <w:jc w:val="center"/>
                    <w:rPr>
                      <w:rFonts w:hint="eastAsia" w:eastAsia="宋体"/>
                      <w:bCs/>
                      <w:szCs w:val="21"/>
                      <w:highlight w:val="none"/>
                      <w:lang w:eastAsia="zh-CN"/>
                    </w:rPr>
                  </w:pPr>
                  <w:r>
                    <w:rPr>
                      <w:rFonts w:hint="eastAsia"/>
                      <w:bCs/>
                      <w:szCs w:val="21"/>
                      <w:highlight w:val="none"/>
                      <w:lang w:eastAsia="zh-CN"/>
                    </w:rPr>
                    <w:t>工段名称</w:t>
                  </w:r>
                </w:p>
              </w:tc>
              <w:tc>
                <w:tcPr>
                  <w:tcW w:w="546" w:type="pct"/>
                  <w:noWrap w:val="0"/>
                  <w:vAlign w:val="center"/>
                </w:tcPr>
                <w:p>
                  <w:pPr>
                    <w:adjustRightInd w:val="0"/>
                    <w:snapToGrid w:val="0"/>
                    <w:jc w:val="center"/>
                    <w:rPr>
                      <w:bCs/>
                      <w:szCs w:val="21"/>
                      <w:highlight w:val="none"/>
                    </w:rPr>
                  </w:pPr>
                  <w:r>
                    <w:rPr>
                      <w:bCs/>
                      <w:szCs w:val="21"/>
                      <w:highlight w:val="none"/>
                    </w:rPr>
                    <w:t>产品</w:t>
                  </w:r>
                </w:p>
                <w:p>
                  <w:pPr>
                    <w:adjustRightInd w:val="0"/>
                    <w:snapToGrid w:val="0"/>
                    <w:jc w:val="center"/>
                    <w:rPr>
                      <w:bCs/>
                      <w:szCs w:val="21"/>
                      <w:highlight w:val="none"/>
                    </w:rPr>
                  </w:pPr>
                  <w:r>
                    <w:rPr>
                      <w:bCs/>
                      <w:szCs w:val="21"/>
                      <w:highlight w:val="none"/>
                    </w:rPr>
                    <w:t>名称</w:t>
                  </w:r>
                </w:p>
              </w:tc>
              <w:tc>
                <w:tcPr>
                  <w:tcW w:w="684" w:type="pct"/>
                  <w:noWrap w:val="0"/>
                  <w:vAlign w:val="center"/>
                </w:tcPr>
                <w:p>
                  <w:pPr>
                    <w:adjustRightInd w:val="0"/>
                    <w:snapToGrid w:val="0"/>
                    <w:jc w:val="center"/>
                    <w:rPr>
                      <w:bCs/>
                      <w:szCs w:val="21"/>
                      <w:highlight w:val="none"/>
                    </w:rPr>
                  </w:pPr>
                  <w:r>
                    <w:rPr>
                      <w:bCs/>
                      <w:szCs w:val="21"/>
                      <w:highlight w:val="none"/>
                    </w:rPr>
                    <w:t>原料名称</w:t>
                  </w:r>
                </w:p>
              </w:tc>
              <w:tc>
                <w:tcPr>
                  <w:tcW w:w="554" w:type="pct"/>
                  <w:noWrap w:val="0"/>
                  <w:vAlign w:val="center"/>
                </w:tcPr>
                <w:p>
                  <w:pPr>
                    <w:adjustRightInd w:val="0"/>
                    <w:snapToGrid w:val="0"/>
                    <w:jc w:val="center"/>
                    <w:rPr>
                      <w:bCs/>
                      <w:szCs w:val="21"/>
                      <w:highlight w:val="none"/>
                    </w:rPr>
                  </w:pPr>
                  <w:r>
                    <w:rPr>
                      <w:bCs/>
                      <w:szCs w:val="21"/>
                      <w:highlight w:val="none"/>
                    </w:rPr>
                    <w:t>工艺</w:t>
                  </w:r>
                </w:p>
                <w:p>
                  <w:pPr>
                    <w:adjustRightInd w:val="0"/>
                    <w:snapToGrid w:val="0"/>
                    <w:jc w:val="center"/>
                    <w:rPr>
                      <w:bCs/>
                      <w:szCs w:val="21"/>
                      <w:highlight w:val="none"/>
                    </w:rPr>
                  </w:pPr>
                  <w:r>
                    <w:rPr>
                      <w:bCs/>
                      <w:szCs w:val="21"/>
                      <w:highlight w:val="none"/>
                    </w:rPr>
                    <w:t>名称</w:t>
                  </w:r>
                </w:p>
              </w:tc>
              <w:tc>
                <w:tcPr>
                  <w:tcW w:w="646" w:type="pct"/>
                  <w:noWrap w:val="0"/>
                  <w:vAlign w:val="center"/>
                </w:tcPr>
                <w:p>
                  <w:pPr>
                    <w:adjustRightInd w:val="0"/>
                    <w:snapToGrid w:val="0"/>
                    <w:jc w:val="center"/>
                    <w:rPr>
                      <w:bCs/>
                      <w:szCs w:val="21"/>
                      <w:highlight w:val="none"/>
                    </w:rPr>
                  </w:pPr>
                  <w:r>
                    <w:rPr>
                      <w:bCs/>
                      <w:szCs w:val="21"/>
                      <w:highlight w:val="none"/>
                    </w:rPr>
                    <w:t>规模等级</w:t>
                  </w:r>
                </w:p>
              </w:tc>
              <w:tc>
                <w:tcPr>
                  <w:tcW w:w="900" w:type="pct"/>
                  <w:gridSpan w:val="2"/>
                  <w:noWrap w:val="0"/>
                  <w:vAlign w:val="center"/>
                </w:tcPr>
                <w:p>
                  <w:pPr>
                    <w:adjustRightInd w:val="0"/>
                    <w:snapToGrid w:val="0"/>
                    <w:jc w:val="center"/>
                    <w:rPr>
                      <w:bCs/>
                      <w:szCs w:val="21"/>
                      <w:highlight w:val="none"/>
                    </w:rPr>
                  </w:pPr>
                  <w:r>
                    <w:rPr>
                      <w:bCs/>
                      <w:szCs w:val="21"/>
                      <w:highlight w:val="none"/>
                    </w:rPr>
                    <w:t>污染物指标</w:t>
                  </w:r>
                </w:p>
              </w:tc>
              <w:tc>
                <w:tcPr>
                  <w:tcW w:w="849" w:type="pct"/>
                  <w:noWrap w:val="0"/>
                  <w:vAlign w:val="center"/>
                </w:tcPr>
                <w:p>
                  <w:pPr>
                    <w:adjustRightInd w:val="0"/>
                    <w:snapToGrid w:val="0"/>
                    <w:jc w:val="center"/>
                    <w:rPr>
                      <w:bCs/>
                      <w:szCs w:val="21"/>
                      <w:highlight w:val="none"/>
                    </w:rPr>
                  </w:pPr>
                  <w:r>
                    <w:rPr>
                      <w:bCs/>
                      <w:szCs w:val="21"/>
                      <w:highlight w:val="none"/>
                    </w:rPr>
                    <w:t>单位</w:t>
                  </w:r>
                </w:p>
              </w:tc>
              <w:tc>
                <w:tcPr>
                  <w:tcW w:w="423" w:type="pct"/>
                  <w:noWrap w:val="0"/>
                  <w:vAlign w:val="center"/>
                </w:tcPr>
                <w:p>
                  <w:pPr>
                    <w:adjustRightInd w:val="0"/>
                    <w:snapToGrid w:val="0"/>
                    <w:jc w:val="center"/>
                    <w:rPr>
                      <w:bCs/>
                      <w:szCs w:val="21"/>
                      <w:highlight w:val="none"/>
                    </w:rPr>
                  </w:pPr>
                  <w:r>
                    <w:rPr>
                      <w:bCs/>
                      <w:szCs w:val="21"/>
                      <w:highlight w:val="none"/>
                    </w:rPr>
                    <w:t>产污系数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591" w:hRule="atLeast"/>
                <w:jc w:val="center"/>
              </w:trPr>
              <w:tc>
                <w:tcPr>
                  <w:tcW w:w="392" w:type="pct"/>
                  <w:noWrap w:val="0"/>
                  <w:vAlign w:val="center"/>
                </w:tcPr>
                <w:p>
                  <w:pPr>
                    <w:adjustRightInd w:val="0"/>
                    <w:snapToGrid w:val="0"/>
                    <w:jc w:val="center"/>
                    <w:rPr>
                      <w:rFonts w:hint="eastAsia" w:eastAsia="宋体"/>
                      <w:bCs/>
                      <w:szCs w:val="21"/>
                      <w:highlight w:val="none"/>
                      <w:lang w:eastAsia="zh-CN"/>
                    </w:rPr>
                  </w:pPr>
                  <w:r>
                    <w:rPr>
                      <w:rFonts w:hint="eastAsia"/>
                      <w:bCs/>
                      <w:szCs w:val="21"/>
                      <w:highlight w:val="none"/>
                      <w:lang w:eastAsia="zh-CN"/>
                    </w:rPr>
                    <w:t>涂装</w:t>
                  </w:r>
                </w:p>
              </w:tc>
              <w:tc>
                <w:tcPr>
                  <w:tcW w:w="546" w:type="pct"/>
                  <w:noWrap w:val="0"/>
                  <w:vAlign w:val="center"/>
                </w:tcPr>
                <w:p>
                  <w:pPr>
                    <w:adjustRightInd w:val="0"/>
                    <w:snapToGrid w:val="0"/>
                    <w:jc w:val="center"/>
                    <w:rPr>
                      <w:rFonts w:hint="eastAsia" w:ascii="Times New Roman" w:hAnsi="Times New Roman" w:eastAsia="宋体" w:cs="Times New Roman"/>
                      <w:bCs/>
                      <w:szCs w:val="21"/>
                      <w:highlight w:val="none"/>
                      <w:lang w:eastAsia="zh-CN"/>
                    </w:rPr>
                  </w:pPr>
                  <w:r>
                    <w:rPr>
                      <w:rFonts w:hint="eastAsia" w:ascii="Times New Roman" w:hAnsi="Times New Roman" w:eastAsia="宋体" w:cs="Times New Roman"/>
                      <w:bCs/>
                      <w:szCs w:val="21"/>
                      <w:highlight w:val="none"/>
                      <w:lang w:eastAsia="zh-CN"/>
                    </w:rPr>
                    <w:t>涂装件</w:t>
                  </w:r>
                </w:p>
              </w:tc>
              <w:tc>
                <w:tcPr>
                  <w:tcW w:w="684" w:type="pct"/>
                  <w:noWrap w:val="0"/>
                  <w:vAlign w:val="center"/>
                </w:tcPr>
                <w:p>
                  <w:pPr>
                    <w:adjustRightInd w:val="0"/>
                    <w:snapToGrid w:val="0"/>
                    <w:jc w:val="center"/>
                    <w:rPr>
                      <w:rFonts w:hint="eastAsia" w:ascii="Times New Roman" w:hAnsi="Times New Roman" w:eastAsia="宋体" w:cs="Times New Roman"/>
                      <w:bCs/>
                      <w:szCs w:val="21"/>
                      <w:highlight w:val="none"/>
                      <w:lang w:val="en-US" w:eastAsia="zh-CN"/>
                    </w:rPr>
                  </w:pPr>
                  <w:r>
                    <w:rPr>
                      <w:rFonts w:hint="eastAsia" w:ascii="Times New Roman" w:hAnsi="Times New Roman" w:eastAsia="宋体" w:cs="Times New Roman"/>
                      <w:bCs/>
                      <w:szCs w:val="21"/>
                      <w:highlight w:val="none"/>
                      <w:lang w:val="en-US" w:eastAsia="zh-CN"/>
                    </w:rPr>
                    <w:t>粉末涂料</w:t>
                  </w:r>
                </w:p>
              </w:tc>
              <w:tc>
                <w:tcPr>
                  <w:tcW w:w="554" w:type="pct"/>
                  <w:noWrap w:val="0"/>
                  <w:vAlign w:val="center"/>
                </w:tcPr>
                <w:p>
                  <w:pPr>
                    <w:adjustRightInd w:val="0"/>
                    <w:snapToGrid w:val="0"/>
                    <w:jc w:val="center"/>
                    <w:rPr>
                      <w:rFonts w:hint="eastAsia" w:ascii="Times New Roman" w:hAnsi="Times New Roman" w:eastAsia="宋体" w:cs="Times New Roman"/>
                      <w:bCs/>
                      <w:szCs w:val="21"/>
                      <w:highlight w:val="none"/>
                      <w:lang w:eastAsia="zh-CN"/>
                    </w:rPr>
                  </w:pPr>
                  <w:r>
                    <w:rPr>
                      <w:rFonts w:hint="eastAsia" w:ascii="Times New Roman" w:hAnsi="Times New Roman" w:eastAsia="宋体" w:cs="Times New Roman"/>
                      <w:bCs/>
                      <w:szCs w:val="21"/>
                      <w:highlight w:val="none"/>
                      <w:lang w:val="en-US" w:eastAsia="zh-CN"/>
                    </w:rPr>
                    <w:t>喷塑后烘干</w:t>
                  </w:r>
                </w:p>
              </w:tc>
              <w:tc>
                <w:tcPr>
                  <w:tcW w:w="646" w:type="pct"/>
                  <w:noWrap w:val="0"/>
                  <w:vAlign w:val="center"/>
                </w:tcPr>
                <w:p>
                  <w:pPr>
                    <w:adjustRightInd w:val="0"/>
                    <w:snapToGrid w:val="0"/>
                    <w:jc w:val="center"/>
                    <w:rPr>
                      <w:bCs/>
                      <w:szCs w:val="21"/>
                      <w:highlight w:val="none"/>
                    </w:rPr>
                  </w:pPr>
                  <w:r>
                    <w:rPr>
                      <w:bCs/>
                      <w:szCs w:val="21"/>
                      <w:highlight w:val="none"/>
                    </w:rPr>
                    <w:t>所有规模</w:t>
                  </w:r>
                </w:p>
              </w:tc>
              <w:tc>
                <w:tcPr>
                  <w:tcW w:w="369" w:type="pct"/>
                  <w:tcBorders>
                    <w:right w:val="single" w:color="auto" w:sz="4" w:space="0"/>
                  </w:tcBorders>
                  <w:noWrap w:val="0"/>
                  <w:vAlign w:val="center"/>
                </w:tcPr>
                <w:p>
                  <w:pPr>
                    <w:snapToGrid w:val="0"/>
                    <w:jc w:val="center"/>
                    <w:rPr>
                      <w:rFonts w:hint="eastAsia" w:eastAsia="宋体"/>
                      <w:bCs/>
                      <w:szCs w:val="21"/>
                      <w:highlight w:val="none"/>
                      <w:lang w:eastAsia="zh-CN"/>
                    </w:rPr>
                  </w:pPr>
                  <w:r>
                    <w:rPr>
                      <w:bCs/>
                      <w:szCs w:val="21"/>
                      <w:highlight w:val="none"/>
                    </w:rPr>
                    <w:t>废气</w:t>
                  </w:r>
                </w:p>
              </w:tc>
              <w:tc>
                <w:tcPr>
                  <w:tcW w:w="531" w:type="pct"/>
                  <w:tcBorders>
                    <w:left w:val="single" w:color="auto" w:sz="4" w:space="0"/>
                  </w:tcBorders>
                  <w:noWrap w:val="0"/>
                  <w:vAlign w:val="center"/>
                </w:tcPr>
                <w:p>
                  <w:pPr>
                    <w:snapToGrid w:val="0"/>
                    <w:jc w:val="center"/>
                    <w:rPr>
                      <w:rFonts w:hint="eastAsia" w:eastAsia="宋体"/>
                      <w:bCs/>
                      <w:szCs w:val="21"/>
                      <w:highlight w:val="none"/>
                      <w:lang w:eastAsia="zh-CN"/>
                    </w:rPr>
                  </w:pPr>
                  <w:r>
                    <w:rPr>
                      <w:rFonts w:hint="eastAsia"/>
                      <w:bCs/>
                      <w:szCs w:val="21"/>
                      <w:highlight w:val="none"/>
                      <w:lang w:eastAsia="zh-CN"/>
                    </w:rPr>
                    <w:t>挥发性有机物</w:t>
                  </w:r>
                </w:p>
              </w:tc>
              <w:tc>
                <w:tcPr>
                  <w:tcW w:w="849" w:type="pct"/>
                  <w:noWrap w:val="0"/>
                  <w:vAlign w:val="center"/>
                </w:tcPr>
                <w:p>
                  <w:pPr>
                    <w:adjustRightInd w:val="0"/>
                    <w:snapToGrid w:val="0"/>
                    <w:jc w:val="center"/>
                    <w:rPr>
                      <w:rFonts w:hint="eastAsia" w:eastAsia="宋体"/>
                      <w:bCs/>
                      <w:szCs w:val="21"/>
                      <w:highlight w:val="none"/>
                      <w:lang w:eastAsia="zh-CN"/>
                    </w:rPr>
                  </w:pPr>
                  <w:r>
                    <w:rPr>
                      <w:bCs/>
                      <w:szCs w:val="21"/>
                      <w:highlight w:val="none"/>
                    </w:rPr>
                    <w:t>千克/吨-</w:t>
                  </w:r>
                  <w:r>
                    <w:rPr>
                      <w:rFonts w:hint="eastAsia"/>
                      <w:bCs/>
                      <w:szCs w:val="21"/>
                      <w:highlight w:val="none"/>
                      <w:lang w:eastAsia="zh-CN"/>
                    </w:rPr>
                    <w:t>原料</w:t>
                  </w:r>
                </w:p>
              </w:tc>
              <w:tc>
                <w:tcPr>
                  <w:tcW w:w="423" w:type="pct"/>
                  <w:noWrap w:val="0"/>
                  <w:vAlign w:val="center"/>
                </w:tcPr>
                <w:p>
                  <w:pPr>
                    <w:adjustRightInd w:val="0"/>
                    <w:snapToGrid w:val="0"/>
                    <w:jc w:val="center"/>
                    <w:rPr>
                      <w:rFonts w:hint="default" w:eastAsia="宋体"/>
                      <w:bCs/>
                      <w:szCs w:val="21"/>
                      <w:highlight w:val="none"/>
                      <w:lang w:val="en-US" w:eastAsia="zh-CN"/>
                    </w:rPr>
                  </w:pPr>
                  <w:r>
                    <w:rPr>
                      <w:rFonts w:hint="eastAsia"/>
                      <w:bCs/>
                      <w:szCs w:val="21"/>
                      <w:highlight w:val="none"/>
                      <w:lang w:val="en-US" w:eastAsia="zh-CN"/>
                    </w:rPr>
                    <w:t>1.20</w:t>
                  </w:r>
                </w:p>
              </w:tc>
            </w:tr>
          </w:tbl>
          <w:p>
            <w:pPr>
              <w:pStyle w:val="53"/>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default" w:ascii="Times New Roman" w:hAnsi="Times New Roman" w:cs="Times New Roman"/>
                <w:b w:val="0"/>
                <w:bCs/>
                <w:sz w:val="24"/>
                <w:szCs w:val="24"/>
                <w:highlight w:val="none"/>
                <w:u w:val="none"/>
              </w:rPr>
            </w:pPr>
            <w:r>
              <w:rPr>
                <w:rFonts w:hint="default" w:ascii="Times New Roman" w:hAnsi="Times New Roman" w:cs="Times New Roman"/>
                <w:color w:val="auto"/>
                <w:sz w:val="24"/>
                <w:szCs w:val="24"/>
                <w:highlight w:val="none"/>
              </w:rPr>
              <w:t>本项目喷塑塑粉使用量为</w:t>
            </w:r>
            <w:r>
              <w:rPr>
                <w:rFonts w:hint="eastAsia" w:ascii="Times New Roman" w:hAnsi="Times New Roman" w:cs="Times New Roman"/>
                <w:color w:val="auto"/>
                <w:sz w:val="24"/>
                <w:szCs w:val="24"/>
                <w:highlight w:val="none"/>
                <w:lang w:val="en-US" w:eastAsia="zh-CN"/>
              </w:rPr>
              <w:t>2.</w:t>
            </w:r>
            <w:r>
              <w:rPr>
                <w:rFonts w:hint="default" w:ascii="Times New Roman" w:hAnsi="Times New Roman" w:cs="Times New Roman"/>
                <w:color w:val="auto"/>
                <w:sz w:val="24"/>
                <w:szCs w:val="24"/>
                <w:highlight w:val="none"/>
                <w:lang w:val="en-US" w:eastAsia="zh-CN"/>
              </w:rPr>
              <w:t>1t</w:t>
            </w:r>
            <w:r>
              <w:rPr>
                <w:rFonts w:hint="default" w:ascii="Times New Roman" w:hAnsi="Times New Roman" w:cs="Times New Roman"/>
                <w:color w:val="auto"/>
                <w:sz w:val="24"/>
                <w:szCs w:val="24"/>
                <w:highlight w:val="none"/>
              </w:rPr>
              <w:t>/a，</w:t>
            </w:r>
            <w:r>
              <w:rPr>
                <w:rFonts w:hint="eastAsia" w:ascii="Times New Roman" w:hAnsi="Times New Roman" w:cs="Times New Roman"/>
                <w:color w:val="auto"/>
                <w:sz w:val="24"/>
                <w:szCs w:val="24"/>
                <w:highlight w:val="none"/>
                <w:lang w:eastAsia="zh-CN"/>
              </w:rPr>
              <w:t>烤</w:t>
            </w:r>
            <w:r>
              <w:rPr>
                <w:rFonts w:hint="default" w:ascii="Times New Roman" w:hAnsi="Times New Roman" w:cs="Times New Roman"/>
                <w:color w:val="auto"/>
                <w:sz w:val="24"/>
                <w:szCs w:val="24"/>
                <w:highlight w:val="none"/>
                <w:lang w:eastAsia="zh-CN"/>
              </w:rPr>
              <w:t>房为全封闭空间，</w:t>
            </w:r>
            <w:r>
              <w:rPr>
                <w:rFonts w:hint="eastAsia" w:ascii="Times New Roman" w:hAnsi="Times New Roman" w:cs="Times New Roman"/>
                <w:sz w:val="24"/>
                <w:szCs w:val="24"/>
                <w:highlight w:val="none"/>
                <w:lang w:eastAsia="zh-CN"/>
              </w:rPr>
              <w:t>烘干</w:t>
            </w:r>
            <w:r>
              <w:rPr>
                <w:rFonts w:hint="default" w:ascii="Times New Roman" w:hAnsi="Times New Roman" w:cs="Times New Roman"/>
                <w:sz w:val="24"/>
                <w:szCs w:val="24"/>
                <w:highlight w:val="none"/>
                <w:lang w:eastAsia="zh-CN"/>
              </w:rPr>
              <w:t>工序产生的</w:t>
            </w:r>
            <w:r>
              <w:rPr>
                <w:rFonts w:hint="eastAsia" w:ascii="Times New Roman" w:hAnsi="Times New Roman" w:cs="Times New Roman"/>
                <w:sz w:val="24"/>
                <w:szCs w:val="24"/>
                <w:highlight w:val="none"/>
                <w:lang w:eastAsia="zh-CN"/>
              </w:rPr>
              <w:t>挥发性有机物（以非甲烷总烃</w:t>
            </w:r>
            <w:r>
              <w:rPr>
                <w:rFonts w:hint="eastAsia" w:ascii="Times New Roman" w:hAnsi="Times New Roman" w:eastAsia="宋体" w:cs="Times New Roman"/>
                <w:color w:val="auto"/>
                <w:sz w:val="24"/>
                <w:szCs w:val="24"/>
                <w:highlight w:val="none"/>
                <w:lang w:eastAsia="zh-CN"/>
              </w:rPr>
              <w:t>计）经</w:t>
            </w:r>
            <w:r>
              <w:rPr>
                <w:rFonts w:hint="eastAsia" w:ascii="Times New Roman" w:hAnsi="Times New Roman" w:eastAsia="宋体" w:cs="Times New Roman"/>
                <w:color w:val="auto"/>
                <w:sz w:val="24"/>
                <w:szCs w:val="24"/>
                <w:highlight w:val="none"/>
                <w:lang w:val="en-US" w:eastAsia="zh-CN"/>
              </w:rPr>
              <w:t>UV光氧+活性炭吸附设备</w:t>
            </w:r>
            <w:r>
              <w:rPr>
                <w:rFonts w:hint="default" w:ascii="Times New Roman" w:hAnsi="Times New Roman" w:eastAsia="宋体" w:cs="Times New Roman"/>
                <w:b w:val="0"/>
                <w:bCs/>
                <w:sz w:val="24"/>
                <w:szCs w:val="20"/>
                <w:highlight w:val="none"/>
                <w:u w:val="none"/>
                <w:lang w:eastAsia="zh-CN"/>
              </w:rPr>
              <w:t>（</w:t>
            </w:r>
            <w:r>
              <w:rPr>
                <w:rFonts w:hint="default" w:ascii="Times New Roman" w:hAnsi="Times New Roman" w:cs="Times New Roman"/>
                <w:b w:val="0"/>
                <w:bCs/>
                <w:sz w:val="24"/>
                <w:szCs w:val="20"/>
                <w:highlight w:val="none"/>
                <w:u w:val="none"/>
                <w:lang w:eastAsia="zh-CN"/>
              </w:rPr>
              <w:t>收集效率</w:t>
            </w:r>
            <w:r>
              <w:rPr>
                <w:rFonts w:hint="default" w:ascii="Times New Roman" w:hAnsi="Times New Roman" w:cs="Times New Roman"/>
                <w:b w:val="0"/>
                <w:bCs/>
                <w:sz w:val="24"/>
                <w:szCs w:val="20"/>
                <w:highlight w:val="none"/>
                <w:u w:val="none"/>
                <w:lang w:val="en-US" w:eastAsia="zh-CN"/>
              </w:rPr>
              <w:t>9</w:t>
            </w:r>
            <w:r>
              <w:rPr>
                <w:rFonts w:hint="eastAsia" w:ascii="Times New Roman" w:hAnsi="Times New Roman" w:cs="Times New Roman"/>
                <w:b w:val="0"/>
                <w:bCs/>
                <w:sz w:val="24"/>
                <w:szCs w:val="20"/>
                <w:highlight w:val="none"/>
                <w:u w:val="none"/>
                <w:lang w:val="en-US" w:eastAsia="zh-CN"/>
              </w:rPr>
              <w:t>5</w:t>
            </w:r>
            <w:r>
              <w:rPr>
                <w:rFonts w:hint="default" w:ascii="Times New Roman" w:hAnsi="Times New Roman" w:cs="Times New Roman"/>
                <w:b w:val="0"/>
                <w:bCs/>
                <w:sz w:val="24"/>
                <w:szCs w:val="20"/>
                <w:highlight w:val="none"/>
                <w:u w:val="none"/>
                <w:lang w:val="en-US" w:eastAsia="zh-CN"/>
              </w:rPr>
              <w:t>%，</w:t>
            </w:r>
            <w:r>
              <w:rPr>
                <w:rFonts w:hint="default" w:ascii="Times New Roman" w:hAnsi="Times New Roman" w:eastAsia="宋体" w:cs="Times New Roman"/>
                <w:b w:val="0"/>
                <w:bCs/>
                <w:sz w:val="24"/>
                <w:szCs w:val="20"/>
                <w:highlight w:val="none"/>
                <w:u w:val="none"/>
                <w:lang w:eastAsia="zh-CN"/>
              </w:rPr>
              <w:t>处理</w:t>
            </w:r>
            <w:r>
              <w:rPr>
                <w:rFonts w:hint="default" w:ascii="Times New Roman" w:hAnsi="Times New Roman" w:cs="Times New Roman"/>
                <w:b w:val="0"/>
                <w:bCs/>
                <w:sz w:val="24"/>
                <w:szCs w:val="20"/>
                <w:highlight w:val="none"/>
                <w:u w:val="none"/>
              </w:rPr>
              <w:t>效率</w:t>
            </w:r>
            <w:r>
              <w:rPr>
                <w:rFonts w:hint="default" w:ascii="Times New Roman" w:hAnsi="Times New Roman" w:cs="Times New Roman"/>
                <w:b w:val="0"/>
                <w:bCs/>
                <w:sz w:val="24"/>
                <w:szCs w:val="20"/>
                <w:highlight w:val="none"/>
                <w:u w:val="none"/>
                <w:lang w:val="en-US" w:eastAsia="zh-CN"/>
              </w:rPr>
              <w:t>80</w:t>
            </w:r>
            <w:r>
              <w:rPr>
                <w:rFonts w:hint="default" w:ascii="Times New Roman" w:hAnsi="Times New Roman" w:cs="Times New Roman"/>
                <w:b w:val="0"/>
                <w:bCs/>
                <w:sz w:val="24"/>
                <w:szCs w:val="20"/>
                <w:highlight w:val="none"/>
                <w:u w:val="none"/>
              </w:rPr>
              <w:t>%</w:t>
            </w:r>
            <w:r>
              <w:rPr>
                <w:rFonts w:hint="default" w:ascii="Times New Roman" w:hAnsi="Times New Roman" w:cs="Times New Roman"/>
                <w:b w:val="0"/>
                <w:bCs/>
                <w:sz w:val="24"/>
                <w:szCs w:val="20"/>
                <w:highlight w:val="none"/>
                <w:u w:val="none"/>
                <w:lang w:eastAsia="zh-CN"/>
              </w:rPr>
              <w:t>，风机风量</w:t>
            </w:r>
            <w:r>
              <w:rPr>
                <w:rFonts w:hint="default" w:ascii="Times New Roman" w:hAnsi="Times New Roman" w:cs="Times New Roman"/>
                <w:b w:val="0"/>
                <w:bCs/>
                <w:sz w:val="24"/>
                <w:szCs w:val="20"/>
                <w:highlight w:val="none"/>
                <w:u w:val="none"/>
                <w:lang w:val="en-US" w:eastAsia="zh-CN"/>
              </w:rPr>
              <w:t>2000m</w:t>
            </w:r>
            <w:r>
              <w:rPr>
                <w:rFonts w:hint="default" w:ascii="Times New Roman" w:hAnsi="Times New Roman" w:cs="Times New Roman"/>
                <w:b w:val="0"/>
                <w:bCs/>
                <w:sz w:val="24"/>
                <w:szCs w:val="20"/>
                <w:highlight w:val="none"/>
                <w:u w:val="none"/>
                <w:vertAlign w:val="superscript"/>
                <w:lang w:val="en-US" w:eastAsia="zh-CN"/>
              </w:rPr>
              <w:t>3</w:t>
            </w:r>
            <w:r>
              <w:rPr>
                <w:rFonts w:hint="default" w:ascii="Times New Roman" w:hAnsi="Times New Roman" w:cs="Times New Roman"/>
                <w:b w:val="0"/>
                <w:bCs/>
                <w:sz w:val="24"/>
                <w:szCs w:val="20"/>
                <w:highlight w:val="none"/>
                <w:u w:val="none"/>
                <w:lang w:val="en-US" w:eastAsia="zh-CN"/>
              </w:rPr>
              <w:t>/h</w:t>
            </w:r>
            <w:r>
              <w:rPr>
                <w:rFonts w:hint="default" w:ascii="Times New Roman" w:hAnsi="Times New Roman" w:cs="Times New Roman"/>
                <w:b w:val="0"/>
                <w:bCs/>
                <w:sz w:val="24"/>
                <w:szCs w:val="20"/>
                <w:highlight w:val="none"/>
                <w:u w:val="none"/>
              </w:rPr>
              <w:t>）</w:t>
            </w:r>
            <w:r>
              <w:rPr>
                <w:rFonts w:hint="eastAsia" w:ascii="Times New Roman" w:hAnsi="Times New Roman" w:eastAsia="宋体" w:cs="Times New Roman"/>
                <w:color w:val="auto"/>
                <w:sz w:val="24"/>
                <w:szCs w:val="24"/>
                <w:highlight w:val="none"/>
                <w:lang w:val="en-US" w:eastAsia="zh-CN"/>
              </w:rPr>
              <w:t>处理达标后</w:t>
            </w:r>
            <w:r>
              <w:rPr>
                <w:rFonts w:hint="default" w:ascii="Times New Roman" w:hAnsi="Times New Roman" w:cs="Times New Roman"/>
                <w:color w:val="000000"/>
                <w:kern w:val="0"/>
                <w:sz w:val="24"/>
                <w:szCs w:val="24"/>
                <w:highlight w:val="none"/>
                <w:lang w:val="en-US" w:eastAsia="zh-CN"/>
              </w:rPr>
              <w:t>，</w:t>
            </w:r>
            <w:r>
              <w:rPr>
                <w:rFonts w:hint="eastAsia" w:ascii="Times New Roman" w:hAnsi="Times New Roman" w:cs="Times New Roman"/>
                <w:color w:val="auto"/>
                <w:sz w:val="24"/>
                <w:szCs w:val="24"/>
                <w:highlight w:val="none"/>
                <w:lang w:eastAsia="zh-CN"/>
              </w:rPr>
              <w:t>与喷塑工序产生的</w:t>
            </w:r>
            <w:r>
              <w:rPr>
                <w:rFonts w:hint="default" w:ascii="Times New Roman" w:hAnsi="Times New Roman" w:cs="Times New Roman"/>
                <w:color w:val="auto"/>
                <w:sz w:val="24"/>
                <w:szCs w:val="24"/>
                <w:highlight w:val="none"/>
                <w:lang w:eastAsia="zh-CN"/>
              </w:rPr>
              <w:t>颗粒物</w:t>
            </w:r>
            <w:r>
              <w:rPr>
                <w:rFonts w:hint="eastAsia" w:ascii="Times New Roman" w:hAnsi="Times New Roman" w:cs="Times New Roman"/>
                <w:color w:val="auto"/>
                <w:sz w:val="24"/>
                <w:szCs w:val="24"/>
                <w:highlight w:val="none"/>
                <w:lang w:eastAsia="zh-CN"/>
              </w:rPr>
              <w:t>共用</w:t>
            </w:r>
            <w:r>
              <w:rPr>
                <w:rFonts w:hint="default" w:ascii="Times New Roman" w:hAnsi="Times New Roman" w:cs="Times New Roman"/>
                <w:color w:val="auto"/>
                <w:sz w:val="24"/>
                <w:szCs w:val="24"/>
                <w:highlight w:val="none"/>
                <w:lang w:val="en-US" w:eastAsia="zh-CN"/>
              </w:rPr>
              <w:t>1根15m高排气筒排放</w:t>
            </w:r>
            <w:r>
              <w:rPr>
                <w:rFonts w:hint="default" w:ascii="Times New Roman" w:hAnsi="Times New Roman" w:cs="Times New Roman"/>
                <w:color w:val="auto"/>
                <w:sz w:val="24"/>
                <w:szCs w:val="24"/>
                <w:highlight w:val="none"/>
              </w:rPr>
              <w:t>。</w:t>
            </w:r>
            <w:r>
              <w:rPr>
                <w:rFonts w:hint="eastAsia" w:ascii="Times New Roman" w:hAnsi="Times New Roman" w:cs="Times New Roman"/>
                <w:sz w:val="24"/>
                <w:szCs w:val="24"/>
                <w:highlight w:val="none"/>
                <w:lang w:eastAsia="zh-CN"/>
              </w:rPr>
              <w:t>挥发性有机物（以非甲烷总烃</w:t>
            </w:r>
            <w:r>
              <w:rPr>
                <w:rFonts w:hint="eastAsia" w:ascii="Times New Roman" w:hAnsi="Times New Roman" w:eastAsia="宋体" w:cs="Times New Roman"/>
                <w:color w:val="auto"/>
                <w:sz w:val="24"/>
                <w:szCs w:val="24"/>
                <w:highlight w:val="none"/>
                <w:lang w:eastAsia="zh-CN"/>
              </w:rPr>
              <w:t>计）</w:t>
            </w:r>
            <w:r>
              <w:rPr>
                <w:rFonts w:hint="default" w:ascii="Times New Roman" w:hAnsi="Times New Roman" w:cs="Times New Roman"/>
                <w:b w:val="0"/>
                <w:bCs/>
                <w:sz w:val="24"/>
                <w:szCs w:val="24"/>
                <w:highlight w:val="none"/>
                <w:u w:val="none"/>
              </w:rPr>
              <w:t>产排情况详见</w:t>
            </w:r>
            <w:r>
              <w:rPr>
                <w:rFonts w:hint="default" w:ascii="Times New Roman" w:hAnsi="Times New Roman" w:cs="Times New Roman"/>
                <w:b w:val="0"/>
                <w:bCs/>
                <w:sz w:val="24"/>
                <w:szCs w:val="24"/>
                <w:highlight w:val="none"/>
                <w:u w:val="none"/>
                <w:lang w:eastAsia="zh-CN"/>
              </w:rPr>
              <w:t>下</w:t>
            </w:r>
            <w:r>
              <w:rPr>
                <w:rFonts w:hint="default" w:ascii="Times New Roman" w:hAnsi="Times New Roman" w:cs="Times New Roman"/>
                <w:b w:val="0"/>
                <w:bCs/>
                <w:sz w:val="24"/>
                <w:szCs w:val="24"/>
                <w:highlight w:val="none"/>
                <w:u w:val="none"/>
              </w:rPr>
              <w:t>表。</w:t>
            </w:r>
          </w:p>
          <w:p>
            <w:pPr>
              <w:autoSpaceDE w:val="0"/>
              <w:autoSpaceDN w:val="0"/>
              <w:spacing w:line="520" w:lineRule="exact"/>
              <w:jc w:val="left"/>
              <w:textAlignment w:val="baseline"/>
              <w:rPr>
                <w:rFonts w:eastAsia="黑体"/>
                <w:b w:val="0"/>
                <w:bCs/>
                <w:sz w:val="24"/>
                <w:highlight w:val="none"/>
                <w:u w:val="none"/>
              </w:rPr>
            </w:pPr>
            <w:r>
              <w:rPr>
                <w:rFonts w:eastAsia="黑体"/>
                <w:b w:val="0"/>
                <w:bCs/>
                <w:sz w:val="24"/>
                <w:highlight w:val="none"/>
                <w:u w:val="none"/>
              </w:rPr>
              <w:t>表</w:t>
            </w:r>
            <w:r>
              <w:rPr>
                <w:rFonts w:hint="eastAsia" w:eastAsia="黑体"/>
                <w:b w:val="0"/>
                <w:bCs/>
                <w:sz w:val="24"/>
                <w:highlight w:val="none"/>
                <w:u w:val="none"/>
                <w:lang w:val="en-US" w:eastAsia="zh-CN"/>
              </w:rPr>
              <w:t>4-6</w:t>
            </w:r>
            <w:r>
              <w:rPr>
                <w:rFonts w:eastAsia="黑体"/>
                <w:b w:val="0"/>
                <w:bCs/>
                <w:sz w:val="24"/>
                <w:highlight w:val="none"/>
                <w:u w:val="none"/>
              </w:rPr>
              <w:t xml:space="preserve">   </w:t>
            </w:r>
            <w:r>
              <w:rPr>
                <w:rFonts w:hint="eastAsia" w:eastAsia="黑体"/>
                <w:b w:val="0"/>
                <w:bCs/>
                <w:sz w:val="24"/>
                <w:highlight w:val="none"/>
                <w:u w:val="none"/>
                <w:lang w:val="en-US" w:eastAsia="zh-CN"/>
              </w:rPr>
              <w:t xml:space="preserve"> </w:t>
            </w:r>
            <w:r>
              <w:rPr>
                <w:rFonts w:hint="eastAsia" w:eastAsia="黑体"/>
                <w:b w:val="0"/>
                <w:bCs/>
                <w:sz w:val="24"/>
                <w:highlight w:val="none"/>
                <w:u w:val="none"/>
                <w:lang w:eastAsia="zh-CN"/>
              </w:rPr>
              <w:t>烘干工序挥发性有机物（以非甲烷总烃计）</w:t>
            </w:r>
            <w:r>
              <w:rPr>
                <w:rFonts w:eastAsia="黑体"/>
                <w:b w:val="0"/>
                <w:bCs/>
                <w:sz w:val="24"/>
                <w:highlight w:val="none"/>
                <w:u w:val="none"/>
              </w:rPr>
              <w:t>产排情况一览表</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721"/>
              <w:gridCol w:w="775"/>
              <w:gridCol w:w="712"/>
              <w:gridCol w:w="1385"/>
              <w:gridCol w:w="775"/>
              <w:gridCol w:w="726"/>
              <w:gridCol w:w="742"/>
              <w:gridCol w:w="836"/>
              <w:gridCol w:w="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pct"/>
                  <w:vMerge w:val="restart"/>
                  <w:tcBorders>
                    <w:top w:val="single" w:color="auto" w:sz="4" w:space="0"/>
                    <w:left w:val="single" w:color="auto" w:sz="4" w:space="0"/>
                    <w:right w:val="single" w:color="auto" w:sz="4" w:space="0"/>
                  </w:tcBorders>
                  <w:noWrap w:val="0"/>
                  <w:vAlign w:val="center"/>
                </w:tcPr>
                <w:p>
                  <w:pPr>
                    <w:spacing w:line="360" w:lineRule="exact"/>
                    <w:jc w:val="center"/>
                    <w:rPr>
                      <w:b w:val="0"/>
                      <w:bCs/>
                      <w:kern w:val="0"/>
                      <w:szCs w:val="21"/>
                      <w:highlight w:val="none"/>
                      <w:u w:val="none"/>
                    </w:rPr>
                  </w:pPr>
                  <w:r>
                    <w:rPr>
                      <w:b w:val="0"/>
                      <w:bCs/>
                      <w:kern w:val="0"/>
                      <w:szCs w:val="21"/>
                      <w:highlight w:val="none"/>
                      <w:u w:val="none"/>
                    </w:rPr>
                    <w:t>污染物</w:t>
                  </w:r>
                </w:p>
              </w:tc>
              <w:tc>
                <w:tcPr>
                  <w:tcW w:w="3547" w:type="pct"/>
                  <w:gridSpan w:val="7"/>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eastAsia="宋体"/>
                      <w:b w:val="0"/>
                      <w:bCs/>
                      <w:kern w:val="0"/>
                      <w:szCs w:val="21"/>
                      <w:highlight w:val="none"/>
                      <w:u w:val="none"/>
                      <w:lang w:eastAsia="zh-CN"/>
                    </w:rPr>
                  </w:pPr>
                  <w:r>
                    <w:rPr>
                      <w:rFonts w:hint="eastAsia"/>
                      <w:b w:val="0"/>
                      <w:bCs/>
                      <w:kern w:val="0"/>
                      <w:szCs w:val="21"/>
                      <w:highlight w:val="none"/>
                      <w:u w:val="none"/>
                      <w:lang w:eastAsia="zh-CN"/>
                    </w:rPr>
                    <w:t>有组织</w:t>
                  </w:r>
                </w:p>
              </w:tc>
              <w:tc>
                <w:tcPr>
                  <w:tcW w:w="1020" w:type="pct"/>
                  <w:gridSpan w:val="2"/>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eastAsia="宋体"/>
                      <w:b w:val="0"/>
                      <w:bCs/>
                      <w:kern w:val="0"/>
                      <w:szCs w:val="21"/>
                      <w:highlight w:val="none"/>
                      <w:u w:val="none"/>
                      <w:lang w:eastAsia="zh-CN"/>
                    </w:rPr>
                  </w:pPr>
                  <w:r>
                    <w:rPr>
                      <w:rFonts w:hint="eastAsia"/>
                      <w:b w:val="0"/>
                      <w:bCs/>
                      <w:kern w:val="0"/>
                      <w:szCs w:val="21"/>
                      <w:highlight w:val="none"/>
                      <w:u w:val="none"/>
                      <w:lang w:eastAsia="zh-CN"/>
                    </w:rPr>
                    <w:t>无组织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pct"/>
                  <w:vMerge w:val="continue"/>
                  <w:tcBorders>
                    <w:left w:val="single" w:color="auto" w:sz="4" w:space="0"/>
                    <w:bottom w:val="single" w:color="auto" w:sz="4" w:space="0"/>
                    <w:right w:val="single" w:color="auto" w:sz="4" w:space="0"/>
                  </w:tcBorders>
                  <w:noWrap w:val="0"/>
                  <w:vAlign w:val="center"/>
                </w:tcPr>
                <w:p>
                  <w:pPr>
                    <w:spacing w:line="360" w:lineRule="exact"/>
                    <w:jc w:val="center"/>
                    <w:rPr>
                      <w:b w:val="0"/>
                      <w:bCs/>
                      <w:kern w:val="0"/>
                      <w:szCs w:val="21"/>
                      <w:highlight w:val="none"/>
                      <w:u w:val="none"/>
                    </w:rPr>
                  </w:pPr>
                </w:p>
              </w:tc>
              <w:tc>
                <w:tcPr>
                  <w:tcW w:w="438"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val="0"/>
                      <w:bCs/>
                      <w:kern w:val="0"/>
                      <w:szCs w:val="21"/>
                      <w:highlight w:val="none"/>
                      <w:u w:val="none"/>
                    </w:rPr>
                  </w:pPr>
                  <w:r>
                    <w:rPr>
                      <w:b w:val="0"/>
                      <w:bCs/>
                      <w:kern w:val="0"/>
                      <w:szCs w:val="21"/>
                      <w:highlight w:val="none"/>
                      <w:u w:val="none"/>
                    </w:rPr>
                    <w:t>产生量t/a</w:t>
                  </w:r>
                </w:p>
              </w:tc>
              <w:tc>
                <w:tcPr>
                  <w:tcW w:w="47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val="0"/>
                      <w:bCs/>
                      <w:kern w:val="0"/>
                      <w:szCs w:val="21"/>
                      <w:highlight w:val="none"/>
                      <w:u w:val="none"/>
                    </w:rPr>
                  </w:pPr>
                  <w:r>
                    <w:rPr>
                      <w:b w:val="0"/>
                      <w:bCs/>
                      <w:kern w:val="0"/>
                      <w:szCs w:val="21"/>
                      <w:highlight w:val="none"/>
                      <w:u w:val="none"/>
                    </w:rPr>
                    <w:t>产生速率kg/h</w:t>
                  </w:r>
                </w:p>
              </w:tc>
              <w:tc>
                <w:tcPr>
                  <w:tcW w:w="433"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val="0"/>
                      <w:bCs/>
                      <w:kern w:val="0"/>
                      <w:szCs w:val="21"/>
                      <w:highlight w:val="none"/>
                      <w:u w:val="none"/>
                    </w:rPr>
                  </w:pPr>
                  <w:r>
                    <w:rPr>
                      <w:b w:val="0"/>
                      <w:bCs/>
                      <w:kern w:val="0"/>
                      <w:szCs w:val="21"/>
                      <w:highlight w:val="none"/>
                      <w:u w:val="none"/>
                    </w:rPr>
                    <w:t>产生浓度mg/m</w:t>
                  </w:r>
                  <w:r>
                    <w:rPr>
                      <w:b w:val="0"/>
                      <w:bCs/>
                      <w:kern w:val="0"/>
                      <w:szCs w:val="21"/>
                      <w:highlight w:val="none"/>
                      <w:u w:val="none"/>
                      <w:vertAlign w:val="superscript"/>
                    </w:rPr>
                    <w:t>3</w:t>
                  </w:r>
                </w:p>
              </w:tc>
              <w:tc>
                <w:tcPr>
                  <w:tcW w:w="842"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val="0"/>
                      <w:bCs/>
                      <w:kern w:val="0"/>
                      <w:szCs w:val="21"/>
                      <w:highlight w:val="none"/>
                      <w:u w:val="none"/>
                    </w:rPr>
                  </w:pPr>
                  <w:r>
                    <w:rPr>
                      <w:b w:val="0"/>
                      <w:bCs/>
                      <w:kern w:val="0"/>
                      <w:szCs w:val="21"/>
                      <w:highlight w:val="none"/>
                      <w:u w:val="none"/>
                    </w:rPr>
                    <w:t>处理措施</w:t>
                  </w:r>
                </w:p>
              </w:tc>
              <w:tc>
                <w:tcPr>
                  <w:tcW w:w="47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val="0"/>
                      <w:bCs/>
                      <w:kern w:val="0"/>
                      <w:szCs w:val="21"/>
                      <w:highlight w:val="none"/>
                      <w:u w:val="none"/>
                    </w:rPr>
                  </w:pPr>
                  <w:r>
                    <w:rPr>
                      <w:b w:val="0"/>
                      <w:bCs/>
                      <w:kern w:val="0"/>
                      <w:szCs w:val="21"/>
                      <w:highlight w:val="none"/>
                      <w:u w:val="none"/>
                    </w:rPr>
                    <w:t>排放量t/a</w:t>
                  </w:r>
                </w:p>
              </w:tc>
              <w:tc>
                <w:tcPr>
                  <w:tcW w:w="44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val="0"/>
                      <w:bCs/>
                      <w:kern w:val="0"/>
                      <w:szCs w:val="21"/>
                      <w:highlight w:val="none"/>
                      <w:u w:val="none"/>
                    </w:rPr>
                  </w:pPr>
                  <w:r>
                    <w:rPr>
                      <w:b w:val="0"/>
                      <w:bCs/>
                      <w:kern w:val="0"/>
                      <w:szCs w:val="21"/>
                      <w:highlight w:val="none"/>
                      <w:u w:val="none"/>
                    </w:rPr>
                    <w:t>排放速率kg/h</w:t>
                  </w:r>
                </w:p>
              </w:tc>
              <w:tc>
                <w:tcPr>
                  <w:tcW w:w="448"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val="0"/>
                      <w:bCs/>
                      <w:kern w:val="0"/>
                      <w:szCs w:val="21"/>
                      <w:highlight w:val="none"/>
                      <w:u w:val="none"/>
                    </w:rPr>
                  </w:pPr>
                  <w:r>
                    <w:rPr>
                      <w:b w:val="0"/>
                      <w:bCs/>
                      <w:kern w:val="0"/>
                      <w:szCs w:val="21"/>
                      <w:highlight w:val="none"/>
                      <w:u w:val="none"/>
                    </w:rPr>
                    <w:t>排放浓度mg/m</w:t>
                  </w:r>
                  <w:r>
                    <w:rPr>
                      <w:b w:val="0"/>
                      <w:bCs/>
                      <w:kern w:val="0"/>
                      <w:szCs w:val="21"/>
                      <w:highlight w:val="none"/>
                      <w:u w:val="none"/>
                      <w:vertAlign w:val="superscript"/>
                    </w:rPr>
                    <w:t>3</w:t>
                  </w:r>
                </w:p>
              </w:tc>
              <w:tc>
                <w:tcPr>
                  <w:tcW w:w="508"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ascii="Times New Roman" w:hAnsi="Times New Roman" w:eastAsia="宋体" w:cs="Times New Roman"/>
                      <w:b w:val="0"/>
                      <w:bCs/>
                      <w:kern w:val="0"/>
                      <w:sz w:val="21"/>
                      <w:szCs w:val="21"/>
                      <w:highlight w:val="none"/>
                      <w:u w:val="none"/>
                      <w:lang w:val="en-US" w:eastAsia="zh-CN" w:bidi="ar-SA"/>
                    </w:rPr>
                  </w:pPr>
                  <w:r>
                    <w:rPr>
                      <w:b w:val="0"/>
                      <w:bCs/>
                      <w:kern w:val="0"/>
                      <w:szCs w:val="21"/>
                      <w:highlight w:val="none"/>
                      <w:u w:val="none"/>
                    </w:rPr>
                    <w:t>排放量t/a</w:t>
                  </w:r>
                </w:p>
              </w:tc>
              <w:tc>
                <w:tcPr>
                  <w:tcW w:w="51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ascii="Times New Roman" w:hAnsi="Times New Roman" w:eastAsia="宋体" w:cs="Times New Roman"/>
                      <w:b w:val="0"/>
                      <w:bCs/>
                      <w:kern w:val="0"/>
                      <w:sz w:val="21"/>
                      <w:szCs w:val="21"/>
                      <w:highlight w:val="none"/>
                      <w:u w:val="none"/>
                      <w:lang w:val="en-US" w:eastAsia="zh-CN" w:bidi="ar-SA"/>
                    </w:rPr>
                  </w:pPr>
                  <w:r>
                    <w:rPr>
                      <w:b w:val="0"/>
                      <w:bCs/>
                      <w:kern w:val="0"/>
                      <w:szCs w:val="21"/>
                      <w:highlight w:val="none"/>
                      <w:u w:val="none"/>
                    </w:rPr>
                    <w:t>排放速率kg/h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 w:type="pct"/>
                  <w:tcBorders>
                    <w:top w:val="single" w:color="auto" w:sz="4" w:space="0"/>
                    <w:left w:val="single" w:color="auto" w:sz="4" w:space="0"/>
                    <w:right w:val="single" w:color="auto" w:sz="4" w:space="0"/>
                  </w:tcBorders>
                  <w:noWrap w:val="0"/>
                  <w:vAlign w:val="center"/>
                </w:tcPr>
                <w:p>
                  <w:pPr>
                    <w:spacing w:line="360" w:lineRule="exact"/>
                    <w:jc w:val="center"/>
                    <w:rPr>
                      <w:rFonts w:hint="eastAsia" w:eastAsia="宋体"/>
                      <w:b w:val="0"/>
                      <w:bCs/>
                      <w:kern w:val="0"/>
                      <w:szCs w:val="21"/>
                      <w:highlight w:val="none"/>
                      <w:u w:val="none"/>
                      <w:lang w:eastAsia="zh-CN"/>
                    </w:rPr>
                  </w:pPr>
                  <w:r>
                    <w:rPr>
                      <w:rFonts w:hint="eastAsia"/>
                      <w:b w:val="0"/>
                      <w:bCs/>
                      <w:kern w:val="0"/>
                      <w:szCs w:val="21"/>
                      <w:highlight w:val="none"/>
                      <w:u w:val="none"/>
                      <w:lang w:eastAsia="zh-CN"/>
                    </w:rPr>
                    <w:t>挥发性有机物（以非甲烷总烃计）</w:t>
                  </w:r>
                </w:p>
              </w:tc>
              <w:tc>
                <w:tcPr>
                  <w:tcW w:w="438"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eastAsia="宋体"/>
                      <w:b w:val="0"/>
                      <w:bCs/>
                      <w:kern w:val="0"/>
                      <w:szCs w:val="21"/>
                      <w:highlight w:val="none"/>
                      <w:u w:val="none"/>
                      <w:lang w:val="en-US" w:eastAsia="zh-CN"/>
                    </w:rPr>
                  </w:pPr>
                  <w:r>
                    <w:rPr>
                      <w:rFonts w:hint="eastAsia"/>
                      <w:b w:val="0"/>
                      <w:bCs/>
                      <w:kern w:val="0"/>
                      <w:szCs w:val="21"/>
                      <w:highlight w:val="none"/>
                      <w:u w:val="none"/>
                      <w:lang w:val="en-US" w:eastAsia="zh-CN"/>
                    </w:rPr>
                    <w:t>0.0024</w:t>
                  </w:r>
                </w:p>
              </w:tc>
              <w:tc>
                <w:tcPr>
                  <w:tcW w:w="47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eastAsia="宋体"/>
                      <w:b w:val="0"/>
                      <w:bCs/>
                      <w:kern w:val="0"/>
                      <w:szCs w:val="21"/>
                      <w:highlight w:val="none"/>
                      <w:u w:val="none"/>
                      <w:lang w:val="en-US" w:eastAsia="zh-CN"/>
                    </w:rPr>
                  </w:pPr>
                  <w:r>
                    <w:rPr>
                      <w:rFonts w:hint="eastAsia"/>
                      <w:b w:val="0"/>
                      <w:bCs/>
                      <w:kern w:val="0"/>
                      <w:szCs w:val="21"/>
                      <w:highlight w:val="none"/>
                      <w:u w:val="none"/>
                      <w:lang w:val="en-US" w:eastAsia="zh-CN"/>
                    </w:rPr>
                    <w:t>0.001</w:t>
                  </w:r>
                </w:p>
              </w:tc>
              <w:tc>
                <w:tcPr>
                  <w:tcW w:w="433"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eastAsia="宋体"/>
                      <w:b w:val="0"/>
                      <w:bCs/>
                      <w:kern w:val="0"/>
                      <w:szCs w:val="21"/>
                      <w:highlight w:val="none"/>
                      <w:u w:val="none"/>
                      <w:lang w:val="en-US" w:eastAsia="zh-CN"/>
                    </w:rPr>
                  </w:pPr>
                  <w:r>
                    <w:rPr>
                      <w:rFonts w:hint="eastAsia" w:eastAsia="宋体"/>
                      <w:b w:val="0"/>
                      <w:bCs/>
                      <w:kern w:val="0"/>
                      <w:szCs w:val="21"/>
                      <w:highlight w:val="none"/>
                      <w:u w:val="none"/>
                      <w:lang w:val="en-US" w:eastAsia="zh-CN"/>
                    </w:rPr>
                    <w:t>0.</w:t>
                  </w:r>
                  <w:r>
                    <w:rPr>
                      <w:rFonts w:hint="eastAsia"/>
                      <w:b w:val="0"/>
                      <w:bCs/>
                      <w:kern w:val="0"/>
                      <w:szCs w:val="21"/>
                      <w:highlight w:val="none"/>
                      <w:u w:val="none"/>
                      <w:lang w:val="en-US" w:eastAsia="zh-CN"/>
                    </w:rPr>
                    <w:t>5</w:t>
                  </w:r>
                </w:p>
              </w:tc>
              <w:tc>
                <w:tcPr>
                  <w:tcW w:w="842"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val="0"/>
                      <w:bCs/>
                      <w:kern w:val="0"/>
                      <w:szCs w:val="21"/>
                      <w:highlight w:val="none"/>
                      <w:u w:val="none"/>
                    </w:rPr>
                  </w:pPr>
                  <w:r>
                    <w:rPr>
                      <w:rFonts w:hint="eastAsia" w:ascii="Times New Roman" w:hAnsi="Times New Roman" w:eastAsia="宋体" w:cs="Times New Roman"/>
                      <w:b w:val="0"/>
                      <w:bCs/>
                      <w:szCs w:val="21"/>
                      <w:highlight w:val="none"/>
                      <w:u w:val="none"/>
                      <w:lang w:eastAsia="zh-CN"/>
                    </w:rPr>
                    <w:t>全封闭烤房</w:t>
                  </w:r>
                  <w:r>
                    <w:rPr>
                      <w:rFonts w:hint="eastAsia" w:ascii="Times New Roman" w:hAnsi="Times New Roman" w:eastAsia="宋体" w:cs="Times New Roman"/>
                      <w:b w:val="0"/>
                      <w:bCs/>
                      <w:szCs w:val="21"/>
                      <w:highlight w:val="none"/>
                      <w:u w:val="none"/>
                      <w:lang w:val="en-US" w:eastAsia="zh-CN"/>
                    </w:rPr>
                    <w:t>+UV光氧+活性炭吸附</w:t>
                  </w:r>
                  <w:r>
                    <w:rPr>
                      <w:rFonts w:hint="eastAsia" w:ascii="Times New Roman" w:hAnsi="Times New Roman" w:eastAsia="宋体" w:cs="Times New Roman"/>
                      <w:b w:val="0"/>
                      <w:bCs/>
                      <w:szCs w:val="21"/>
                      <w:highlight w:val="none"/>
                      <w:u w:val="none"/>
                      <w:lang w:eastAsia="zh-CN"/>
                    </w:rPr>
                    <w:t>（处理</w:t>
                  </w:r>
                  <w:r>
                    <w:rPr>
                      <w:b w:val="0"/>
                      <w:bCs/>
                      <w:szCs w:val="21"/>
                      <w:highlight w:val="none"/>
                      <w:u w:val="none"/>
                    </w:rPr>
                    <w:t>效率</w:t>
                  </w:r>
                  <w:r>
                    <w:rPr>
                      <w:rFonts w:hint="eastAsia"/>
                      <w:b w:val="0"/>
                      <w:bCs/>
                      <w:szCs w:val="21"/>
                      <w:highlight w:val="none"/>
                      <w:u w:val="none"/>
                      <w:lang w:val="en-US" w:eastAsia="zh-CN"/>
                    </w:rPr>
                    <w:t>80</w:t>
                  </w:r>
                  <w:r>
                    <w:rPr>
                      <w:b w:val="0"/>
                      <w:bCs/>
                      <w:szCs w:val="21"/>
                      <w:highlight w:val="none"/>
                      <w:u w:val="none"/>
                    </w:rPr>
                    <w:t>%</w:t>
                  </w:r>
                  <w:r>
                    <w:rPr>
                      <w:rFonts w:hint="eastAsia"/>
                      <w:b w:val="0"/>
                      <w:bCs/>
                      <w:szCs w:val="21"/>
                      <w:highlight w:val="none"/>
                      <w:u w:val="none"/>
                      <w:lang w:eastAsia="zh-CN"/>
                    </w:rPr>
                    <w:t>，风机风量</w:t>
                  </w:r>
                  <w:r>
                    <w:rPr>
                      <w:rFonts w:hint="eastAsia"/>
                      <w:b w:val="0"/>
                      <w:bCs/>
                      <w:szCs w:val="21"/>
                      <w:highlight w:val="none"/>
                      <w:u w:val="none"/>
                      <w:lang w:val="en-US" w:eastAsia="zh-CN"/>
                    </w:rPr>
                    <w:t>2000m</w:t>
                  </w:r>
                  <w:r>
                    <w:rPr>
                      <w:rFonts w:hint="eastAsia"/>
                      <w:b w:val="0"/>
                      <w:bCs/>
                      <w:szCs w:val="21"/>
                      <w:highlight w:val="none"/>
                      <w:u w:val="none"/>
                      <w:vertAlign w:val="superscript"/>
                      <w:lang w:val="en-US" w:eastAsia="zh-CN"/>
                    </w:rPr>
                    <w:t>3</w:t>
                  </w:r>
                  <w:r>
                    <w:rPr>
                      <w:rFonts w:hint="eastAsia"/>
                      <w:b w:val="0"/>
                      <w:bCs/>
                      <w:szCs w:val="21"/>
                      <w:highlight w:val="none"/>
                      <w:u w:val="none"/>
                      <w:lang w:val="en-US" w:eastAsia="zh-CN"/>
                    </w:rPr>
                    <w:t>/h</w:t>
                  </w:r>
                  <w:r>
                    <w:rPr>
                      <w:b w:val="0"/>
                      <w:bCs/>
                      <w:szCs w:val="21"/>
                      <w:highlight w:val="none"/>
                      <w:u w:val="none"/>
                    </w:rPr>
                    <w:t>）</w:t>
                  </w:r>
                </w:p>
              </w:tc>
              <w:tc>
                <w:tcPr>
                  <w:tcW w:w="47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eastAsia="宋体"/>
                      <w:b w:val="0"/>
                      <w:bCs/>
                      <w:kern w:val="0"/>
                      <w:szCs w:val="21"/>
                      <w:highlight w:val="none"/>
                      <w:u w:val="none"/>
                      <w:lang w:val="en-US" w:eastAsia="zh-CN"/>
                    </w:rPr>
                  </w:pPr>
                  <w:r>
                    <w:rPr>
                      <w:rFonts w:hint="eastAsia"/>
                      <w:b w:val="0"/>
                      <w:bCs/>
                      <w:kern w:val="0"/>
                      <w:szCs w:val="21"/>
                      <w:highlight w:val="none"/>
                      <w:u w:val="none"/>
                    </w:rPr>
                    <w:t>0.</w:t>
                  </w:r>
                  <w:r>
                    <w:rPr>
                      <w:rFonts w:hint="eastAsia"/>
                      <w:b w:val="0"/>
                      <w:bCs/>
                      <w:kern w:val="0"/>
                      <w:szCs w:val="21"/>
                      <w:highlight w:val="none"/>
                      <w:u w:val="none"/>
                      <w:lang w:val="en-US" w:eastAsia="zh-CN"/>
                    </w:rPr>
                    <w:t>0005</w:t>
                  </w:r>
                </w:p>
              </w:tc>
              <w:tc>
                <w:tcPr>
                  <w:tcW w:w="44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b w:val="0"/>
                      <w:bCs/>
                      <w:kern w:val="0"/>
                      <w:szCs w:val="21"/>
                      <w:highlight w:val="none"/>
                      <w:u w:val="none"/>
                      <w:lang w:val="en-US" w:eastAsia="zh-CN"/>
                    </w:rPr>
                  </w:pPr>
                  <w:r>
                    <w:rPr>
                      <w:rFonts w:hint="eastAsia"/>
                      <w:b w:val="0"/>
                      <w:bCs/>
                      <w:kern w:val="0"/>
                      <w:szCs w:val="21"/>
                      <w:highlight w:val="none"/>
                      <w:u w:val="none"/>
                      <w:lang w:val="en-US" w:eastAsia="zh-CN"/>
                    </w:rPr>
                    <w:t>0.0002</w:t>
                  </w:r>
                </w:p>
              </w:tc>
              <w:tc>
                <w:tcPr>
                  <w:tcW w:w="448"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eastAsia="宋体"/>
                      <w:b w:val="0"/>
                      <w:bCs/>
                      <w:kern w:val="0"/>
                      <w:szCs w:val="21"/>
                      <w:highlight w:val="none"/>
                      <w:u w:val="none"/>
                      <w:lang w:val="en-US" w:eastAsia="zh-CN"/>
                    </w:rPr>
                  </w:pPr>
                  <w:r>
                    <w:rPr>
                      <w:rFonts w:hint="eastAsia"/>
                      <w:b w:val="0"/>
                      <w:bCs/>
                      <w:kern w:val="0"/>
                      <w:szCs w:val="21"/>
                      <w:highlight w:val="none"/>
                      <w:u w:val="none"/>
                      <w:lang w:val="en-US" w:eastAsia="zh-CN"/>
                    </w:rPr>
                    <w:t>0.1</w:t>
                  </w:r>
                </w:p>
              </w:tc>
              <w:tc>
                <w:tcPr>
                  <w:tcW w:w="508"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b w:val="0"/>
                      <w:bCs/>
                      <w:kern w:val="0"/>
                      <w:szCs w:val="21"/>
                      <w:highlight w:val="none"/>
                      <w:u w:val="none"/>
                      <w:lang w:val="en-US" w:eastAsia="zh-CN"/>
                    </w:rPr>
                  </w:pPr>
                  <w:r>
                    <w:rPr>
                      <w:rFonts w:hint="eastAsia"/>
                      <w:b w:val="0"/>
                      <w:bCs/>
                      <w:kern w:val="0"/>
                      <w:szCs w:val="21"/>
                      <w:highlight w:val="none"/>
                      <w:u w:val="none"/>
                      <w:lang w:val="en-US" w:eastAsia="zh-CN"/>
                    </w:rPr>
                    <w:t>0.0001</w:t>
                  </w:r>
                </w:p>
              </w:tc>
              <w:tc>
                <w:tcPr>
                  <w:tcW w:w="51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b w:val="0"/>
                      <w:bCs/>
                      <w:kern w:val="0"/>
                      <w:szCs w:val="21"/>
                      <w:highlight w:val="none"/>
                      <w:u w:val="none"/>
                      <w:lang w:val="en-US" w:eastAsia="zh-CN"/>
                    </w:rPr>
                  </w:pPr>
                  <w:r>
                    <w:rPr>
                      <w:rFonts w:hint="eastAsia"/>
                      <w:b w:val="0"/>
                      <w:bCs/>
                      <w:kern w:val="0"/>
                      <w:szCs w:val="21"/>
                      <w:highlight w:val="none"/>
                      <w:u w:val="none"/>
                      <w:lang w:val="en-US" w:eastAsia="zh-CN"/>
                    </w:rPr>
                    <w:t>0.00004</w:t>
                  </w:r>
                </w:p>
              </w:tc>
            </w:tr>
          </w:tbl>
          <w:p>
            <w:pPr>
              <w:pStyle w:val="53"/>
              <w:spacing w:line="520" w:lineRule="exact"/>
              <w:ind w:firstLine="482"/>
              <w:rPr>
                <w:rFonts w:hint="default" w:ascii="Times New Roman" w:hAnsi="Times New Roman" w:cs="Times New Roman"/>
                <w:b w:val="0"/>
                <w:bCs/>
                <w:sz w:val="24"/>
                <w:szCs w:val="18"/>
                <w:highlight w:val="none"/>
                <w:lang w:eastAsia="zh-CN"/>
              </w:rPr>
            </w:pPr>
            <w:r>
              <w:rPr>
                <w:rFonts w:hint="default" w:ascii="Times New Roman" w:hAnsi="Times New Roman" w:cs="Times New Roman"/>
                <w:b w:val="0"/>
                <w:bCs w:val="0"/>
                <w:color w:val="000000"/>
                <w:sz w:val="24"/>
                <w:szCs w:val="22"/>
                <w:highlight w:val="none"/>
                <w:u w:val="none"/>
                <w:lang w:eastAsia="zh-CN"/>
              </w:rPr>
              <w:t>由</w:t>
            </w:r>
            <w:r>
              <w:rPr>
                <w:rFonts w:hint="default" w:ascii="Times New Roman" w:hAnsi="Times New Roman" w:cs="Times New Roman"/>
                <w:b w:val="0"/>
                <w:bCs w:val="0"/>
                <w:color w:val="000000"/>
                <w:sz w:val="24"/>
                <w:szCs w:val="22"/>
                <w:highlight w:val="none"/>
                <w:u w:val="none"/>
              </w:rPr>
              <w:t>上表可知，</w:t>
            </w:r>
            <w:r>
              <w:rPr>
                <w:rFonts w:hint="default" w:ascii="Times New Roman" w:hAnsi="Times New Roman" w:cs="Times New Roman"/>
                <w:b w:val="0"/>
                <w:bCs w:val="0"/>
                <w:color w:val="000000"/>
                <w:sz w:val="24"/>
                <w:szCs w:val="22"/>
                <w:highlight w:val="none"/>
                <w:u w:val="none"/>
                <w:lang w:eastAsia="zh-CN"/>
              </w:rPr>
              <w:t>本项目</w:t>
            </w:r>
            <w:r>
              <w:rPr>
                <w:rFonts w:hint="default" w:ascii="Times New Roman" w:hAnsi="Times New Roman" w:cs="Times New Roman"/>
                <w:sz w:val="24"/>
                <w:szCs w:val="24"/>
                <w:highlight w:val="none"/>
                <w:lang w:eastAsia="zh-CN"/>
              </w:rPr>
              <w:t>喷塑</w:t>
            </w:r>
            <w:r>
              <w:rPr>
                <w:rFonts w:hint="eastAsia" w:ascii="Times New Roman" w:hAnsi="Times New Roman" w:cs="Times New Roman"/>
                <w:sz w:val="24"/>
                <w:szCs w:val="24"/>
                <w:highlight w:val="none"/>
                <w:lang w:eastAsia="zh-CN"/>
              </w:rPr>
              <w:t>后烘干</w:t>
            </w:r>
            <w:r>
              <w:rPr>
                <w:rFonts w:hint="default" w:ascii="Times New Roman" w:hAnsi="Times New Roman" w:cs="Times New Roman"/>
                <w:sz w:val="24"/>
                <w:szCs w:val="24"/>
                <w:highlight w:val="none"/>
                <w:lang w:eastAsia="zh-CN"/>
              </w:rPr>
              <w:t>工序</w:t>
            </w:r>
            <w:r>
              <w:rPr>
                <w:rFonts w:hint="eastAsia" w:ascii="Times New Roman" w:hAnsi="Times New Roman" w:cs="Times New Roman"/>
                <w:b w:val="0"/>
                <w:bCs w:val="0"/>
                <w:color w:val="000000"/>
                <w:sz w:val="24"/>
                <w:highlight w:val="none"/>
                <w:u w:val="none"/>
                <w:lang w:eastAsia="zh-CN"/>
              </w:rPr>
              <w:t>挥发性有机物（以非甲烷总烃计）</w:t>
            </w:r>
            <w:r>
              <w:rPr>
                <w:rFonts w:hint="default" w:ascii="Times New Roman" w:hAnsi="Times New Roman" w:cs="Times New Roman"/>
                <w:b w:val="0"/>
                <w:bCs w:val="0"/>
                <w:color w:val="000000"/>
                <w:sz w:val="24"/>
                <w:highlight w:val="none"/>
                <w:u w:val="none"/>
              </w:rPr>
              <w:t>有组织排放浓度为</w:t>
            </w:r>
            <w:r>
              <w:rPr>
                <w:rFonts w:hint="eastAsia" w:ascii="Times New Roman" w:hAnsi="Times New Roman" w:cs="Times New Roman"/>
                <w:b w:val="0"/>
                <w:bCs w:val="0"/>
                <w:color w:val="000000"/>
                <w:sz w:val="24"/>
                <w:highlight w:val="none"/>
                <w:u w:val="none"/>
                <w:lang w:val="en-US" w:eastAsia="zh-CN"/>
              </w:rPr>
              <w:t>0.1</w:t>
            </w:r>
            <w:r>
              <w:rPr>
                <w:rFonts w:hint="default" w:ascii="Times New Roman" w:hAnsi="Times New Roman" w:cs="Times New Roman"/>
                <w:b w:val="0"/>
                <w:bCs w:val="0"/>
                <w:color w:val="000000"/>
                <w:sz w:val="24"/>
                <w:highlight w:val="none"/>
                <w:u w:val="none"/>
              </w:rPr>
              <w:t>mg/m</w:t>
            </w:r>
            <w:r>
              <w:rPr>
                <w:rFonts w:hint="default" w:ascii="Times New Roman" w:hAnsi="Times New Roman" w:cs="Times New Roman"/>
                <w:b w:val="0"/>
                <w:bCs w:val="0"/>
                <w:color w:val="000000"/>
                <w:sz w:val="24"/>
                <w:highlight w:val="none"/>
                <w:u w:val="none"/>
                <w:vertAlign w:val="superscript"/>
              </w:rPr>
              <w:t>3</w:t>
            </w:r>
            <w:r>
              <w:rPr>
                <w:rFonts w:hint="default" w:ascii="Times New Roman" w:hAnsi="Times New Roman" w:cs="Times New Roman"/>
                <w:b w:val="0"/>
                <w:bCs w:val="0"/>
                <w:color w:val="000000"/>
                <w:sz w:val="24"/>
                <w:highlight w:val="none"/>
                <w:u w:val="none"/>
              </w:rPr>
              <w:t>，排放速率为</w:t>
            </w:r>
            <w:r>
              <w:rPr>
                <w:rFonts w:hint="default" w:ascii="Times New Roman" w:hAnsi="Times New Roman" w:cs="Times New Roman"/>
                <w:b w:val="0"/>
                <w:bCs w:val="0"/>
                <w:color w:val="000000"/>
                <w:sz w:val="24"/>
                <w:highlight w:val="none"/>
                <w:u w:val="none"/>
                <w:lang w:val="en-US" w:eastAsia="zh-CN"/>
              </w:rPr>
              <w:t>0.</w:t>
            </w:r>
            <w:r>
              <w:rPr>
                <w:rFonts w:hint="eastAsia" w:ascii="Times New Roman" w:hAnsi="Times New Roman" w:cs="Times New Roman"/>
                <w:b w:val="0"/>
                <w:bCs w:val="0"/>
                <w:color w:val="000000"/>
                <w:sz w:val="24"/>
                <w:highlight w:val="none"/>
                <w:u w:val="none"/>
                <w:lang w:val="en-US" w:eastAsia="zh-CN"/>
              </w:rPr>
              <w:t>0002</w:t>
            </w:r>
            <w:r>
              <w:rPr>
                <w:rFonts w:hint="default" w:ascii="Times New Roman" w:hAnsi="Times New Roman" w:cs="Times New Roman"/>
                <w:b w:val="0"/>
                <w:bCs w:val="0"/>
                <w:color w:val="000000"/>
                <w:sz w:val="24"/>
                <w:highlight w:val="none"/>
                <w:u w:val="none"/>
              </w:rPr>
              <w:t>kg/h，</w:t>
            </w:r>
            <w:r>
              <w:rPr>
                <w:rFonts w:hint="default" w:ascii="Times New Roman" w:hAnsi="Times New Roman" w:cs="Times New Roman"/>
                <w:b w:val="0"/>
                <w:bCs w:val="0"/>
                <w:color w:val="000000"/>
                <w:sz w:val="24"/>
                <w:szCs w:val="22"/>
                <w:highlight w:val="none"/>
                <w:u w:val="none"/>
              </w:rPr>
              <w:t>满</w:t>
            </w:r>
            <w:r>
              <w:rPr>
                <w:rFonts w:hint="default" w:ascii="Times New Roman" w:hAnsi="Times New Roman" w:eastAsia="宋体" w:cs="Times New Roman"/>
                <w:b w:val="0"/>
                <w:bCs w:val="0"/>
                <w:color w:val="000000"/>
                <w:sz w:val="24"/>
                <w:highlight w:val="none"/>
                <w:u w:val="none"/>
              </w:rPr>
              <w:t>足《大气污染物综合排放标准》（GB16297-1996）表2二级</w:t>
            </w:r>
            <w:r>
              <w:rPr>
                <w:rFonts w:hint="eastAsia" w:ascii="Times New Roman" w:hAnsi="Times New Roman" w:eastAsia="宋体" w:cs="Times New Roman"/>
                <w:b w:val="0"/>
                <w:bCs w:val="0"/>
                <w:color w:val="000000"/>
                <w:sz w:val="24"/>
                <w:highlight w:val="none"/>
                <w:u w:val="none"/>
                <w:lang w:eastAsia="zh-CN"/>
              </w:rPr>
              <w:t>非甲烷总烃</w:t>
            </w:r>
            <w:r>
              <w:rPr>
                <w:rFonts w:hint="default" w:ascii="Times New Roman" w:hAnsi="Times New Roman" w:eastAsia="宋体" w:cs="Times New Roman"/>
                <w:b w:val="0"/>
                <w:bCs w:val="0"/>
                <w:color w:val="000000"/>
                <w:sz w:val="24"/>
                <w:highlight w:val="none"/>
                <w:u w:val="none"/>
              </w:rPr>
              <w:t>排放限值要</w:t>
            </w:r>
            <w:r>
              <w:rPr>
                <w:rFonts w:hint="default" w:ascii="Times New Roman" w:hAnsi="Times New Roman" w:cs="Times New Roman"/>
                <w:b w:val="0"/>
                <w:bCs w:val="0"/>
                <w:color w:val="000000"/>
                <w:sz w:val="24"/>
                <w:highlight w:val="none"/>
                <w:u w:val="none"/>
              </w:rPr>
              <w:t>求</w:t>
            </w:r>
            <w:r>
              <w:rPr>
                <w:rFonts w:hint="eastAsia" w:ascii="Times New Roman" w:hAnsi="Times New Roman" w:cs="Times New Roman"/>
                <w:b w:val="0"/>
                <w:bCs w:val="0"/>
                <w:color w:val="000000"/>
                <w:sz w:val="24"/>
                <w:highlight w:val="none"/>
                <w:u w:val="none"/>
                <w:lang w:eastAsia="zh-CN"/>
              </w:rPr>
              <w:t>（</w:t>
            </w:r>
            <w:r>
              <w:rPr>
                <w:rFonts w:hint="eastAsia" w:ascii="Times New Roman" w:hAnsi="Times New Roman" w:cs="Times New Roman"/>
                <w:b w:val="0"/>
                <w:bCs w:val="0"/>
                <w:color w:val="000000"/>
                <w:sz w:val="24"/>
                <w:highlight w:val="none"/>
                <w:u w:val="none"/>
                <w:lang w:val="en-US" w:eastAsia="zh-CN"/>
              </w:rPr>
              <w:t>120</w:t>
            </w:r>
            <w:r>
              <w:rPr>
                <w:rFonts w:hint="default" w:ascii="Times New Roman" w:hAnsi="Times New Roman" w:cs="Times New Roman"/>
                <w:b w:val="0"/>
                <w:bCs w:val="0"/>
                <w:color w:val="000000"/>
                <w:sz w:val="24"/>
                <w:highlight w:val="none"/>
                <w:u w:val="none"/>
              </w:rPr>
              <w:t>mg/m</w:t>
            </w:r>
            <w:r>
              <w:rPr>
                <w:rFonts w:hint="default" w:ascii="Times New Roman" w:hAnsi="Times New Roman" w:cs="Times New Roman"/>
                <w:b w:val="0"/>
                <w:bCs w:val="0"/>
                <w:color w:val="000000"/>
                <w:sz w:val="24"/>
                <w:highlight w:val="none"/>
                <w:u w:val="none"/>
                <w:vertAlign w:val="superscript"/>
              </w:rPr>
              <w:t>3</w:t>
            </w:r>
            <w:r>
              <w:rPr>
                <w:rFonts w:hint="default" w:ascii="Times New Roman" w:hAnsi="Times New Roman" w:cs="Times New Roman"/>
                <w:b w:val="0"/>
                <w:bCs w:val="0"/>
                <w:color w:val="000000"/>
                <w:sz w:val="24"/>
                <w:highlight w:val="none"/>
                <w:u w:val="none"/>
              </w:rPr>
              <w:t>，</w:t>
            </w:r>
            <w:r>
              <w:rPr>
                <w:rFonts w:hint="eastAsia" w:ascii="Times New Roman" w:hAnsi="Times New Roman" w:cs="Times New Roman"/>
                <w:b w:val="0"/>
                <w:bCs w:val="0"/>
                <w:color w:val="000000"/>
                <w:sz w:val="24"/>
                <w:highlight w:val="none"/>
                <w:u w:val="none"/>
                <w:lang w:val="en-US" w:eastAsia="zh-CN"/>
              </w:rPr>
              <w:t>10</w:t>
            </w:r>
            <w:r>
              <w:rPr>
                <w:rFonts w:hint="default" w:ascii="Times New Roman" w:hAnsi="Times New Roman" w:cs="Times New Roman"/>
                <w:b w:val="0"/>
                <w:bCs w:val="0"/>
                <w:color w:val="000000"/>
                <w:sz w:val="24"/>
                <w:highlight w:val="none"/>
                <w:u w:val="none"/>
              </w:rPr>
              <w:t>kg/h</w:t>
            </w:r>
            <w:r>
              <w:rPr>
                <w:rFonts w:hint="eastAsia" w:ascii="Times New Roman" w:hAnsi="Times New Roman" w:cs="Times New Roman"/>
                <w:b w:val="0"/>
                <w:bCs w:val="0"/>
                <w:color w:val="000000"/>
                <w:sz w:val="24"/>
                <w:highlight w:val="none"/>
                <w:u w:val="none"/>
                <w:lang w:eastAsia="zh-CN"/>
              </w:rPr>
              <w:t>）和</w:t>
            </w:r>
            <w:r>
              <w:rPr>
                <w:rFonts w:hint="default" w:ascii="Times New Roman" w:hAnsi="Times New Roman" w:eastAsia="宋体" w:cs="Times New Roman"/>
                <w:b w:val="0"/>
                <w:bCs w:val="0"/>
                <w:color w:val="000000"/>
                <w:sz w:val="24"/>
                <w:highlight w:val="none"/>
                <w:u w:val="none"/>
                <w:lang w:eastAsia="zh-CN"/>
              </w:rPr>
              <w:t>《工业涂装工序挥发性有机物排放标准》（</w:t>
            </w:r>
            <w:r>
              <w:rPr>
                <w:rFonts w:hint="default" w:ascii="Times New Roman" w:hAnsi="Times New Roman" w:eastAsia="宋体" w:cs="Times New Roman"/>
                <w:b w:val="0"/>
                <w:bCs w:val="0"/>
                <w:color w:val="000000"/>
                <w:sz w:val="24"/>
                <w:highlight w:val="none"/>
                <w:u w:val="none"/>
                <w:lang w:val="en-US" w:eastAsia="zh-CN"/>
              </w:rPr>
              <w:t>DB41/1951-2020</w:t>
            </w:r>
            <w:r>
              <w:rPr>
                <w:rFonts w:hint="default" w:ascii="Times New Roman" w:hAnsi="Times New Roman" w:eastAsia="宋体" w:cs="Times New Roman"/>
                <w:b w:val="0"/>
                <w:bCs w:val="0"/>
                <w:color w:val="000000"/>
                <w:sz w:val="24"/>
                <w:highlight w:val="none"/>
                <w:u w:val="none"/>
                <w:lang w:eastAsia="zh-CN"/>
              </w:rPr>
              <w:t>）</w:t>
            </w:r>
            <w:r>
              <w:rPr>
                <w:rFonts w:hint="eastAsia" w:ascii="Times New Roman" w:hAnsi="Times New Roman" w:eastAsia="宋体" w:cs="Times New Roman"/>
                <w:b w:val="0"/>
                <w:bCs w:val="0"/>
                <w:color w:val="000000"/>
                <w:sz w:val="24"/>
                <w:highlight w:val="none"/>
                <w:u w:val="none"/>
                <w:lang w:val="en-US" w:eastAsia="zh-CN"/>
              </w:rPr>
              <w:t>中</w:t>
            </w:r>
            <w:r>
              <w:rPr>
                <w:rFonts w:hint="eastAsia" w:ascii="Times New Roman" w:hAnsi="Times New Roman" w:eastAsia="宋体" w:cs="Times New Roman"/>
                <w:b w:val="0"/>
                <w:bCs w:val="0"/>
                <w:color w:val="000000"/>
                <w:sz w:val="24"/>
                <w:highlight w:val="none"/>
                <w:u w:val="none"/>
                <w:lang w:eastAsia="zh-CN"/>
              </w:rPr>
              <w:t>非甲烷总烃</w:t>
            </w:r>
            <w:r>
              <w:rPr>
                <w:rFonts w:hint="default" w:ascii="Times New Roman" w:hAnsi="Times New Roman" w:eastAsia="宋体" w:cs="Times New Roman"/>
                <w:b w:val="0"/>
                <w:bCs w:val="0"/>
                <w:color w:val="000000"/>
                <w:sz w:val="24"/>
                <w:highlight w:val="none"/>
                <w:u w:val="none"/>
              </w:rPr>
              <w:t>排放限值要</w:t>
            </w:r>
            <w:r>
              <w:rPr>
                <w:rFonts w:hint="default" w:ascii="Times New Roman" w:hAnsi="Times New Roman" w:cs="Times New Roman"/>
                <w:b w:val="0"/>
                <w:bCs w:val="0"/>
                <w:color w:val="000000"/>
                <w:sz w:val="24"/>
                <w:highlight w:val="none"/>
                <w:u w:val="none"/>
              </w:rPr>
              <w:t>求</w:t>
            </w:r>
            <w:r>
              <w:rPr>
                <w:rFonts w:hint="eastAsia" w:ascii="Times New Roman" w:hAnsi="Times New Roman" w:cs="Times New Roman"/>
                <w:b w:val="0"/>
                <w:bCs w:val="0"/>
                <w:color w:val="000000"/>
                <w:sz w:val="24"/>
                <w:highlight w:val="none"/>
                <w:u w:val="none"/>
                <w:lang w:eastAsia="zh-CN"/>
              </w:rPr>
              <w:t>（</w:t>
            </w:r>
            <w:r>
              <w:rPr>
                <w:rFonts w:hint="eastAsia" w:ascii="Times New Roman" w:hAnsi="Times New Roman" w:cs="Times New Roman"/>
                <w:b w:val="0"/>
                <w:bCs w:val="0"/>
                <w:color w:val="000000"/>
                <w:sz w:val="24"/>
                <w:highlight w:val="none"/>
                <w:u w:val="none"/>
                <w:lang w:val="en-US" w:eastAsia="zh-CN"/>
              </w:rPr>
              <w:t>50</w:t>
            </w:r>
            <w:r>
              <w:rPr>
                <w:rFonts w:hint="default" w:ascii="Times New Roman" w:hAnsi="Times New Roman" w:cs="Times New Roman"/>
                <w:b w:val="0"/>
                <w:bCs w:val="0"/>
                <w:color w:val="000000"/>
                <w:sz w:val="24"/>
                <w:highlight w:val="none"/>
                <w:u w:val="none"/>
              </w:rPr>
              <w:t>mg/m</w:t>
            </w:r>
            <w:r>
              <w:rPr>
                <w:rFonts w:hint="default" w:ascii="Times New Roman" w:hAnsi="Times New Roman" w:cs="Times New Roman"/>
                <w:b w:val="0"/>
                <w:bCs w:val="0"/>
                <w:color w:val="000000"/>
                <w:sz w:val="24"/>
                <w:highlight w:val="none"/>
                <w:u w:val="none"/>
                <w:vertAlign w:val="superscript"/>
              </w:rPr>
              <w:t>3</w:t>
            </w:r>
            <w:r>
              <w:rPr>
                <w:rFonts w:hint="eastAsia" w:ascii="Times New Roman" w:hAnsi="Times New Roman" w:cs="Times New Roman"/>
                <w:b w:val="0"/>
                <w:bCs w:val="0"/>
                <w:color w:val="000000"/>
                <w:sz w:val="24"/>
                <w:highlight w:val="none"/>
                <w:u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cs="Times New Roman"/>
                <w:color w:val="000000"/>
                <w:sz w:val="24"/>
                <w:highlight w:val="none"/>
              </w:rPr>
            </w:pPr>
            <w:r>
              <w:rPr>
                <w:rFonts w:hint="default" w:ascii="Times New Roman" w:hAnsi="Times New Roman" w:cs="Times New Roman"/>
                <w:color w:val="000000"/>
                <w:sz w:val="24"/>
                <w:highlight w:val="none"/>
              </w:rPr>
              <w:t>（</w:t>
            </w:r>
            <w:r>
              <w:rPr>
                <w:rFonts w:hint="eastAsia" w:cs="Times New Roman"/>
                <w:color w:val="000000"/>
                <w:sz w:val="24"/>
                <w:highlight w:val="none"/>
                <w:lang w:val="en-US" w:eastAsia="zh-CN"/>
              </w:rPr>
              <w:t>5</w:t>
            </w:r>
            <w:r>
              <w:rPr>
                <w:rFonts w:hint="default" w:ascii="Times New Roman" w:hAnsi="Times New Roman" w:cs="Times New Roman"/>
                <w:color w:val="000000"/>
                <w:sz w:val="24"/>
                <w:highlight w:val="none"/>
              </w:rPr>
              <w:t>）</w:t>
            </w:r>
            <w:r>
              <w:rPr>
                <w:rFonts w:hint="eastAsia" w:cs="Times New Roman"/>
                <w:color w:val="000000"/>
                <w:sz w:val="24"/>
                <w:highlight w:val="none"/>
                <w:lang w:eastAsia="zh-CN"/>
              </w:rPr>
              <w:t>液化石油气</w:t>
            </w:r>
            <w:r>
              <w:rPr>
                <w:rFonts w:hint="eastAsia" w:cs="Times New Roman"/>
                <w:bCs/>
                <w:color w:val="000000"/>
                <w:sz w:val="24"/>
                <w:highlight w:val="none"/>
                <w:lang w:eastAsia="zh-CN"/>
              </w:rPr>
              <w:t>燃烧供热产生的废气</w:t>
            </w:r>
          </w:p>
          <w:p>
            <w:pPr>
              <w:pStyle w:val="53"/>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default" w:ascii="Times New Roman" w:hAnsi="Times New Roman" w:cs="Times New Roman"/>
                <w:sz w:val="24"/>
                <w:szCs w:val="24"/>
                <w:highlight w:val="none"/>
                <w:lang w:eastAsia="zh-CN"/>
              </w:rPr>
            </w:pPr>
            <w:r>
              <w:rPr>
                <w:rFonts w:hint="eastAsia" w:cs="Times New Roman"/>
                <w:color w:val="000000"/>
                <w:sz w:val="24"/>
                <w:highlight w:val="none"/>
                <w:lang w:eastAsia="zh-CN"/>
              </w:rPr>
              <w:t>本项目烤房采用燃烧液化石油气进行供热，</w:t>
            </w:r>
            <w:r>
              <w:rPr>
                <w:rFonts w:hint="eastAsia" w:ascii="Times New Roman" w:hAnsi="Times New Roman" w:cs="Times New Roman"/>
                <w:sz w:val="24"/>
                <w:szCs w:val="24"/>
                <w:highlight w:val="none"/>
                <w:lang w:eastAsia="zh-CN"/>
              </w:rPr>
              <w:t>该工序产生的</w:t>
            </w:r>
            <w:r>
              <w:rPr>
                <w:rFonts w:hint="eastAsia" w:ascii="Times New Roman" w:hAnsi="Times New Roman" w:eastAsia="宋体" w:cs="Times New Roman"/>
                <w:bCs/>
                <w:color w:val="000000"/>
                <w:sz w:val="24"/>
                <w:highlight w:val="none"/>
              </w:rPr>
              <w:t>主要污染物</w:t>
            </w:r>
            <w:r>
              <w:rPr>
                <w:rFonts w:hint="eastAsia" w:ascii="Times New Roman" w:hAnsi="Times New Roman" w:cs="Times New Roman"/>
                <w:bCs/>
                <w:color w:val="000000"/>
                <w:sz w:val="24"/>
                <w:highlight w:val="none"/>
                <w:lang w:eastAsia="zh-CN"/>
              </w:rPr>
              <w:t>为</w:t>
            </w:r>
            <w:r>
              <w:rPr>
                <w:rFonts w:hint="eastAsia" w:ascii="Times New Roman" w:hAnsi="Times New Roman" w:eastAsia="宋体" w:cs="Times New Roman"/>
                <w:bCs/>
                <w:color w:val="000000"/>
                <w:sz w:val="24"/>
                <w:highlight w:val="none"/>
                <w:lang w:val="en-US" w:eastAsia="zh-CN"/>
              </w:rPr>
              <w:t>SO</w:t>
            </w:r>
            <w:r>
              <w:rPr>
                <w:rFonts w:hint="eastAsia" w:ascii="Times New Roman" w:hAnsi="Times New Roman" w:eastAsia="宋体" w:cs="Times New Roman"/>
                <w:bCs/>
                <w:color w:val="000000"/>
                <w:sz w:val="24"/>
                <w:highlight w:val="none"/>
                <w:vertAlign w:val="subscript"/>
                <w:lang w:val="en-US" w:eastAsia="zh-CN"/>
              </w:rPr>
              <w:t>2</w:t>
            </w:r>
            <w:r>
              <w:rPr>
                <w:rFonts w:hint="eastAsia" w:ascii="Times New Roman" w:hAnsi="Times New Roman" w:eastAsia="宋体" w:cs="Times New Roman"/>
                <w:bCs/>
                <w:color w:val="000000"/>
                <w:sz w:val="24"/>
                <w:highlight w:val="none"/>
                <w:lang w:val="en-US" w:eastAsia="zh-CN"/>
              </w:rPr>
              <w:t>、NO</w:t>
            </w:r>
            <w:r>
              <w:rPr>
                <w:rFonts w:hint="eastAsia" w:ascii="Times New Roman" w:hAnsi="Times New Roman" w:eastAsia="宋体" w:cs="Times New Roman"/>
                <w:bCs/>
                <w:color w:val="000000"/>
                <w:sz w:val="24"/>
                <w:highlight w:val="none"/>
                <w:vertAlign w:val="subscript"/>
                <w:lang w:val="en-US" w:eastAsia="zh-CN"/>
              </w:rPr>
              <w:t>X</w:t>
            </w:r>
            <w:r>
              <w:rPr>
                <w:rFonts w:hint="default" w:ascii="Times New Roman" w:hAnsi="Times New Roman" w:cs="Times New Roman"/>
                <w:sz w:val="24"/>
                <w:szCs w:val="24"/>
                <w:highlight w:val="none"/>
                <w:lang w:eastAsia="zh-CN"/>
              </w:rPr>
              <w:t>。</w:t>
            </w:r>
          </w:p>
          <w:p>
            <w:pPr>
              <w:pStyle w:val="53"/>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default" w:cs="Times New Roman"/>
                <w:color w:val="000000"/>
                <w:sz w:val="24"/>
                <w:highlight w:val="none"/>
                <w:lang w:eastAsia="zh-CN"/>
              </w:rPr>
            </w:pPr>
            <w:r>
              <w:rPr>
                <w:rFonts w:hint="default" w:cs="Times New Roman"/>
                <w:color w:val="000000"/>
                <w:sz w:val="24"/>
                <w:highlight w:val="none"/>
                <w:lang w:eastAsia="zh-CN"/>
              </w:rPr>
              <w:t>参考《</w:t>
            </w:r>
            <w:r>
              <w:rPr>
                <w:rFonts w:hint="default" w:cs="Times New Roman"/>
                <w:color w:val="000000"/>
                <w:sz w:val="24"/>
                <w:highlight w:val="none"/>
                <w:lang w:val="en-US" w:eastAsia="zh-CN"/>
              </w:rPr>
              <w:t>排放源统计调查产排污核算方法</w:t>
            </w:r>
            <w:r>
              <w:rPr>
                <w:rFonts w:hint="eastAsia" w:cs="Times New Roman"/>
                <w:color w:val="000000"/>
                <w:sz w:val="24"/>
                <w:highlight w:val="none"/>
                <w:lang w:val="en-US" w:eastAsia="zh-CN"/>
              </w:rPr>
              <w:t>和系数手册</w:t>
            </w:r>
            <w:r>
              <w:rPr>
                <w:rFonts w:hint="default" w:cs="Times New Roman"/>
                <w:color w:val="000000"/>
                <w:sz w:val="24"/>
                <w:highlight w:val="none"/>
                <w:lang w:eastAsia="zh-CN"/>
              </w:rPr>
              <w:t>》</w:t>
            </w:r>
            <w:r>
              <w:rPr>
                <w:rFonts w:hint="default" w:ascii="Times New Roman" w:hAnsi="Times New Roman" w:eastAsia="宋体" w:cs="Times New Roman"/>
                <w:bCs/>
                <w:color w:val="000000"/>
                <w:sz w:val="24"/>
                <w:highlight w:val="none"/>
                <w:lang w:val="en-US" w:eastAsia="zh-CN"/>
              </w:rPr>
              <w:t>“</w:t>
            </w:r>
            <w:r>
              <w:rPr>
                <w:rFonts w:hint="eastAsia" w:ascii="Times New Roman" w:hAnsi="Times New Roman" w:eastAsia="宋体" w:cs="Times New Roman"/>
                <w:bCs/>
                <w:color w:val="000000"/>
                <w:sz w:val="24"/>
                <w:highlight w:val="none"/>
                <w:lang w:val="en-US" w:eastAsia="zh-CN"/>
              </w:rPr>
              <w:t>4430 工</w:t>
            </w:r>
            <w:r>
              <w:rPr>
                <w:rFonts w:hint="eastAsia" w:cs="Times New Roman"/>
                <w:color w:val="000000"/>
                <w:sz w:val="24"/>
                <w:highlight w:val="none"/>
                <w:lang w:val="en-US" w:eastAsia="zh-CN"/>
              </w:rPr>
              <w:t>业锅炉（热力生产和供应行业）产污系数表</w:t>
            </w:r>
            <w:r>
              <w:rPr>
                <w:rFonts w:hint="default" w:cs="Times New Roman"/>
                <w:color w:val="000000"/>
                <w:sz w:val="24"/>
                <w:highlight w:val="none"/>
                <w:lang w:val="en-US" w:eastAsia="zh-CN"/>
              </w:rPr>
              <w:t>-</w:t>
            </w:r>
            <w:r>
              <w:rPr>
                <w:rFonts w:hint="eastAsia" w:cs="Times New Roman"/>
                <w:color w:val="000000"/>
                <w:sz w:val="24"/>
                <w:highlight w:val="none"/>
                <w:lang w:val="en-US" w:eastAsia="zh-CN"/>
              </w:rPr>
              <w:t xml:space="preserve">燃气工业锅炉 </w:t>
            </w:r>
            <w:r>
              <w:rPr>
                <w:rFonts w:hint="eastAsia" w:cs="Times New Roman"/>
                <w:color w:val="000000"/>
                <w:sz w:val="24"/>
                <w:highlight w:val="none"/>
                <w:lang w:eastAsia="zh-CN"/>
              </w:rPr>
              <w:t>”</w:t>
            </w:r>
            <w:r>
              <w:rPr>
                <w:rFonts w:hint="default" w:cs="Times New Roman"/>
                <w:color w:val="000000"/>
                <w:sz w:val="24"/>
                <w:highlight w:val="none"/>
                <w:lang w:eastAsia="zh-CN"/>
              </w:rPr>
              <w:t>的产污系数核算。</w:t>
            </w:r>
          </w:p>
          <w:p>
            <w:pPr>
              <w:keepNext w:val="0"/>
              <w:keepLines w:val="0"/>
              <w:widowControl/>
              <w:suppressLineNumbers w:val="0"/>
              <w:jc w:val="left"/>
              <w:rPr>
                <w:rFonts w:eastAsia="黑体"/>
                <w:bCs/>
                <w:sz w:val="24"/>
                <w:highlight w:val="none"/>
                <w:lang w:val="en-US" w:eastAsia="zh-CN"/>
              </w:rPr>
            </w:pPr>
            <w:r>
              <w:rPr>
                <w:rFonts w:eastAsia="黑体"/>
                <w:b w:val="0"/>
                <w:bCs w:val="0"/>
                <w:color w:val="000000"/>
                <w:sz w:val="24"/>
                <w:highlight w:val="none"/>
                <w:u w:val="none"/>
                <w:lang w:val="en-US" w:eastAsia="zh-CN"/>
              </w:rPr>
              <w:t>表</w:t>
            </w:r>
            <w:r>
              <w:rPr>
                <w:rFonts w:hint="eastAsia" w:eastAsia="黑体"/>
                <w:b w:val="0"/>
                <w:bCs w:val="0"/>
                <w:color w:val="000000"/>
                <w:sz w:val="24"/>
                <w:highlight w:val="none"/>
                <w:u w:val="none"/>
                <w:lang w:val="en-US" w:eastAsia="zh-CN"/>
              </w:rPr>
              <w:t>4-7</w:t>
            </w:r>
            <w:r>
              <w:rPr>
                <w:rFonts w:eastAsia="黑体"/>
                <w:b w:val="0"/>
                <w:bCs w:val="0"/>
                <w:color w:val="000000"/>
                <w:sz w:val="24"/>
                <w:highlight w:val="none"/>
                <w:u w:val="none"/>
                <w:lang w:val="en-US" w:eastAsia="zh-CN"/>
              </w:rPr>
              <w:t xml:space="preserve">  </w:t>
            </w:r>
            <w:r>
              <w:rPr>
                <w:rFonts w:hint="eastAsia" w:eastAsia="黑体"/>
                <w:b w:val="0"/>
                <w:bCs w:val="0"/>
                <w:color w:val="000000"/>
                <w:sz w:val="24"/>
                <w:highlight w:val="none"/>
                <w:u w:val="none"/>
                <w:lang w:val="en-US" w:eastAsia="zh-CN"/>
              </w:rPr>
              <w:t xml:space="preserve">                 液化石油气燃烧工序</w:t>
            </w:r>
            <w:r>
              <w:rPr>
                <w:rFonts w:eastAsia="黑体"/>
                <w:b w:val="0"/>
                <w:bCs w:val="0"/>
                <w:color w:val="000000"/>
                <w:sz w:val="24"/>
                <w:highlight w:val="none"/>
                <w:u w:val="none"/>
                <w:lang w:val="en-US" w:eastAsia="zh-CN"/>
              </w:rPr>
              <w:t>产污系数表</w:t>
            </w:r>
          </w:p>
          <w:tbl>
            <w:tblPr>
              <w:tblStyle w:val="2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Layout w:type="fixed"/>
              <w:tblCellMar>
                <w:top w:w="0" w:type="dxa"/>
                <w:left w:w="108" w:type="dxa"/>
                <w:bottom w:w="0" w:type="dxa"/>
                <w:right w:w="108" w:type="dxa"/>
              </w:tblCellMar>
            </w:tblPr>
            <w:tblGrid>
              <w:gridCol w:w="906"/>
              <w:gridCol w:w="1153"/>
              <w:gridCol w:w="925"/>
              <w:gridCol w:w="1134"/>
              <w:gridCol w:w="461"/>
              <w:gridCol w:w="930"/>
              <w:gridCol w:w="1625"/>
              <w:gridCol w:w="1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340" w:hRule="atLeast"/>
                <w:jc w:val="center"/>
              </w:trPr>
              <w:tc>
                <w:tcPr>
                  <w:tcW w:w="551" w:type="pct"/>
                  <w:noWrap w:val="0"/>
                  <w:vAlign w:val="center"/>
                </w:tcPr>
                <w:p>
                  <w:pPr>
                    <w:adjustRightInd w:val="0"/>
                    <w:snapToGrid w:val="0"/>
                    <w:jc w:val="center"/>
                    <w:rPr>
                      <w:bCs/>
                      <w:szCs w:val="21"/>
                      <w:highlight w:val="none"/>
                    </w:rPr>
                  </w:pPr>
                  <w:r>
                    <w:rPr>
                      <w:bCs/>
                      <w:szCs w:val="21"/>
                      <w:highlight w:val="none"/>
                    </w:rPr>
                    <w:t>产品</w:t>
                  </w:r>
                </w:p>
                <w:p>
                  <w:pPr>
                    <w:adjustRightInd w:val="0"/>
                    <w:snapToGrid w:val="0"/>
                    <w:jc w:val="center"/>
                    <w:rPr>
                      <w:bCs/>
                      <w:szCs w:val="21"/>
                      <w:highlight w:val="none"/>
                    </w:rPr>
                  </w:pPr>
                  <w:r>
                    <w:rPr>
                      <w:bCs/>
                      <w:szCs w:val="21"/>
                      <w:highlight w:val="none"/>
                    </w:rPr>
                    <w:t>名称</w:t>
                  </w:r>
                </w:p>
              </w:tc>
              <w:tc>
                <w:tcPr>
                  <w:tcW w:w="701" w:type="pct"/>
                  <w:noWrap w:val="0"/>
                  <w:vAlign w:val="center"/>
                </w:tcPr>
                <w:p>
                  <w:pPr>
                    <w:adjustRightInd w:val="0"/>
                    <w:snapToGrid w:val="0"/>
                    <w:jc w:val="center"/>
                    <w:rPr>
                      <w:bCs/>
                      <w:szCs w:val="21"/>
                      <w:highlight w:val="none"/>
                    </w:rPr>
                  </w:pPr>
                  <w:r>
                    <w:rPr>
                      <w:bCs/>
                      <w:szCs w:val="21"/>
                      <w:highlight w:val="none"/>
                    </w:rPr>
                    <w:t>原料名称</w:t>
                  </w:r>
                </w:p>
              </w:tc>
              <w:tc>
                <w:tcPr>
                  <w:tcW w:w="562" w:type="pct"/>
                  <w:noWrap w:val="0"/>
                  <w:vAlign w:val="center"/>
                </w:tcPr>
                <w:p>
                  <w:pPr>
                    <w:adjustRightInd w:val="0"/>
                    <w:snapToGrid w:val="0"/>
                    <w:jc w:val="center"/>
                    <w:rPr>
                      <w:bCs/>
                      <w:szCs w:val="21"/>
                      <w:highlight w:val="none"/>
                    </w:rPr>
                  </w:pPr>
                  <w:r>
                    <w:rPr>
                      <w:bCs/>
                      <w:szCs w:val="21"/>
                      <w:highlight w:val="none"/>
                    </w:rPr>
                    <w:t>工艺</w:t>
                  </w:r>
                </w:p>
                <w:p>
                  <w:pPr>
                    <w:adjustRightInd w:val="0"/>
                    <w:snapToGrid w:val="0"/>
                    <w:jc w:val="center"/>
                    <w:rPr>
                      <w:bCs/>
                      <w:szCs w:val="21"/>
                      <w:highlight w:val="none"/>
                    </w:rPr>
                  </w:pPr>
                  <w:r>
                    <w:rPr>
                      <w:bCs/>
                      <w:szCs w:val="21"/>
                      <w:highlight w:val="none"/>
                    </w:rPr>
                    <w:t>名称</w:t>
                  </w:r>
                </w:p>
              </w:tc>
              <w:tc>
                <w:tcPr>
                  <w:tcW w:w="689" w:type="pct"/>
                  <w:noWrap w:val="0"/>
                  <w:vAlign w:val="center"/>
                </w:tcPr>
                <w:p>
                  <w:pPr>
                    <w:adjustRightInd w:val="0"/>
                    <w:snapToGrid w:val="0"/>
                    <w:jc w:val="center"/>
                    <w:rPr>
                      <w:bCs/>
                      <w:szCs w:val="21"/>
                      <w:highlight w:val="none"/>
                    </w:rPr>
                  </w:pPr>
                  <w:r>
                    <w:rPr>
                      <w:bCs/>
                      <w:szCs w:val="21"/>
                      <w:highlight w:val="none"/>
                    </w:rPr>
                    <w:t>规模等级</w:t>
                  </w:r>
                </w:p>
              </w:tc>
              <w:tc>
                <w:tcPr>
                  <w:tcW w:w="845" w:type="pct"/>
                  <w:gridSpan w:val="2"/>
                  <w:noWrap w:val="0"/>
                  <w:vAlign w:val="center"/>
                </w:tcPr>
                <w:p>
                  <w:pPr>
                    <w:adjustRightInd w:val="0"/>
                    <w:snapToGrid w:val="0"/>
                    <w:jc w:val="center"/>
                    <w:rPr>
                      <w:bCs/>
                      <w:szCs w:val="21"/>
                      <w:highlight w:val="none"/>
                    </w:rPr>
                  </w:pPr>
                  <w:r>
                    <w:rPr>
                      <w:bCs/>
                      <w:szCs w:val="21"/>
                      <w:highlight w:val="none"/>
                    </w:rPr>
                    <w:t>污染物指标</w:t>
                  </w:r>
                </w:p>
              </w:tc>
              <w:tc>
                <w:tcPr>
                  <w:tcW w:w="988" w:type="pct"/>
                  <w:noWrap w:val="0"/>
                  <w:vAlign w:val="center"/>
                </w:tcPr>
                <w:p>
                  <w:pPr>
                    <w:adjustRightInd w:val="0"/>
                    <w:snapToGrid w:val="0"/>
                    <w:jc w:val="center"/>
                    <w:rPr>
                      <w:bCs/>
                      <w:szCs w:val="21"/>
                      <w:highlight w:val="none"/>
                    </w:rPr>
                  </w:pPr>
                  <w:r>
                    <w:rPr>
                      <w:bCs/>
                      <w:szCs w:val="21"/>
                      <w:highlight w:val="none"/>
                    </w:rPr>
                    <w:t>单位</w:t>
                  </w:r>
                </w:p>
              </w:tc>
              <w:tc>
                <w:tcPr>
                  <w:tcW w:w="661" w:type="pct"/>
                  <w:noWrap w:val="0"/>
                  <w:vAlign w:val="center"/>
                </w:tcPr>
                <w:p>
                  <w:pPr>
                    <w:adjustRightInd w:val="0"/>
                    <w:snapToGrid w:val="0"/>
                    <w:jc w:val="center"/>
                    <w:rPr>
                      <w:bCs/>
                      <w:szCs w:val="21"/>
                      <w:highlight w:val="none"/>
                    </w:rPr>
                  </w:pPr>
                  <w:r>
                    <w:rPr>
                      <w:bCs/>
                      <w:szCs w:val="21"/>
                      <w:highlight w:val="none"/>
                    </w:rPr>
                    <w:t>产污系数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591" w:hRule="atLeast"/>
                <w:jc w:val="center"/>
              </w:trPr>
              <w:tc>
                <w:tcPr>
                  <w:tcW w:w="551" w:type="pct"/>
                  <w:vMerge w:val="restart"/>
                  <w:noWrap w:val="0"/>
                  <w:vAlign w:val="center"/>
                </w:tcPr>
                <w:p>
                  <w:pPr>
                    <w:adjustRightInd w:val="0"/>
                    <w:snapToGrid w:val="0"/>
                    <w:jc w:val="center"/>
                    <w:rPr>
                      <w:rFonts w:hint="default" w:ascii="Times New Roman" w:hAnsi="Times New Roman" w:eastAsia="宋体" w:cs="Times New Roman"/>
                      <w:bCs/>
                      <w:szCs w:val="21"/>
                      <w:highlight w:val="none"/>
                      <w:lang w:val="en-US" w:eastAsia="zh-CN"/>
                    </w:rPr>
                  </w:pPr>
                  <w:r>
                    <w:rPr>
                      <w:rFonts w:hint="eastAsia" w:cs="Times New Roman"/>
                      <w:bCs/>
                      <w:szCs w:val="21"/>
                      <w:highlight w:val="none"/>
                      <w:lang w:eastAsia="zh-CN"/>
                    </w:rPr>
                    <w:t>蒸汽</w:t>
                  </w:r>
                  <w:r>
                    <w:rPr>
                      <w:rFonts w:hint="eastAsia" w:cs="Times New Roman"/>
                      <w:bCs/>
                      <w:szCs w:val="21"/>
                      <w:highlight w:val="none"/>
                      <w:lang w:val="en-US" w:eastAsia="zh-CN"/>
                    </w:rPr>
                    <w:t>/热水/其它</w:t>
                  </w:r>
                </w:p>
              </w:tc>
              <w:tc>
                <w:tcPr>
                  <w:tcW w:w="701" w:type="pct"/>
                  <w:vMerge w:val="restart"/>
                  <w:noWrap w:val="0"/>
                  <w:vAlign w:val="center"/>
                </w:tcPr>
                <w:p>
                  <w:pPr>
                    <w:adjustRightInd w:val="0"/>
                    <w:snapToGrid w:val="0"/>
                    <w:jc w:val="center"/>
                    <w:rPr>
                      <w:rFonts w:hint="eastAsia" w:ascii="Times New Roman" w:hAnsi="Times New Roman" w:eastAsia="宋体" w:cs="Times New Roman"/>
                      <w:bCs/>
                      <w:szCs w:val="21"/>
                      <w:highlight w:val="none"/>
                      <w:lang w:val="en-US" w:eastAsia="zh-CN"/>
                    </w:rPr>
                  </w:pPr>
                  <w:r>
                    <w:rPr>
                      <w:rFonts w:hint="eastAsia" w:ascii="Times New Roman" w:hAnsi="Times New Roman" w:eastAsia="宋体" w:cs="Times New Roman"/>
                      <w:bCs/>
                      <w:szCs w:val="21"/>
                      <w:highlight w:val="none"/>
                      <w:lang w:val="en-US" w:eastAsia="zh-CN"/>
                    </w:rPr>
                    <w:t>液化石油气</w:t>
                  </w:r>
                </w:p>
              </w:tc>
              <w:tc>
                <w:tcPr>
                  <w:tcW w:w="562" w:type="pct"/>
                  <w:vMerge w:val="restart"/>
                  <w:noWrap w:val="0"/>
                  <w:vAlign w:val="center"/>
                </w:tcPr>
                <w:p>
                  <w:pPr>
                    <w:adjustRightInd w:val="0"/>
                    <w:snapToGrid w:val="0"/>
                    <w:jc w:val="center"/>
                    <w:rPr>
                      <w:rFonts w:hint="eastAsia" w:ascii="Times New Roman" w:hAnsi="Times New Roman" w:eastAsia="宋体" w:cs="Times New Roman"/>
                      <w:bCs/>
                      <w:szCs w:val="21"/>
                      <w:highlight w:val="none"/>
                      <w:lang w:eastAsia="zh-CN"/>
                    </w:rPr>
                  </w:pPr>
                  <w:r>
                    <w:rPr>
                      <w:rFonts w:hint="eastAsia" w:cs="Times New Roman"/>
                      <w:bCs/>
                      <w:szCs w:val="21"/>
                      <w:highlight w:val="none"/>
                      <w:lang w:val="en-US" w:eastAsia="zh-CN"/>
                    </w:rPr>
                    <w:t>室燃炉</w:t>
                  </w:r>
                </w:p>
              </w:tc>
              <w:tc>
                <w:tcPr>
                  <w:tcW w:w="689" w:type="pct"/>
                  <w:vMerge w:val="restart"/>
                  <w:noWrap w:val="0"/>
                  <w:vAlign w:val="center"/>
                </w:tcPr>
                <w:p>
                  <w:pPr>
                    <w:adjustRightInd w:val="0"/>
                    <w:snapToGrid w:val="0"/>
                    <w:jc w:val="center"/>
                    <w:rPr>
                      <w:bCs/>
                      <w:szCs w:val="21"/>
                      <w:highlight w:val="none"/>
                    </w:rPr>
                  </w:pPr>
                  <w:r>
                    <w:rPr>
                      <w:bCs/>
                      <w:szCs w:val="21"/>
                      <w:highlight w:val="none"/>
                    </w:rPr>
                    <w:t>所有规模</w:t>
                  </w:r>
                </w:p>
              </w:tc>
              <w:tc>
                <w:tcPr>
                  <w:tcW w:w="280" w:type="pct"/>
                  <w:vMerge w:val="restart"/>
                  <w:tcBorders>
                    <w:right w:val="single" w:color="auto" w:sz="4" w:space="0"/>
                  </w:tcBorders>
                  <w:noWrap w:val="0"/>
                  <w:vAlign w:val="center"/>
                </w:tcPr>
                <w:p>
                  <w:pPr>
                    <w:snapToGrid w:val="0"/>
                    <w:jc w:val="center"/>
                    <w:rPr>
                      <w:rFonts w:hint="eastAsia" w:eastAsia="宋体"/>
                      <w:bCs/>
                      <w:szCs w:val="21"/>
                      <w:highlight w:val="none"/>
                      <w:lang w:eastAsia="zh-CN"/>
                    </w:rPr>
                  </w:pPr>
                  <w:r>
                    <w:rPr>
                      <w:bCs/>
                      <w:szCs w:val="21"/>
                      <w:highlight w:val="none"/>
                    </w:rPr>
                    <w:t>废气</w:t>
                  </w:r>
                </w:p>
              </w:tc>
              <w:tc>
                <w:tcPr>
                  <w:tcW w:w="565" w:type="pct"/>
                  <w:tcBorders>
                    <w:left w:val="single" w:color="auto" w:sz="4" w:space="0"/>
                  </w:tcBorders>
                  <w:noWrap w:val="0"/>
                  <w:vAlign w:val="center"/>
                </w:tcPr>
                <w:p>
                  <w:pPr>
                    <w:snapToGrid w:val="0"/>
                    <w:jc w:val="center"/>
                    <w:rPr>
                      <w:rFonts w:hint="eastAsia" w:eastAsia="宋体"/>
                      <w:bCs/>
                      <w:szCs w:val="21"/>
                      <w:highlight w:val="none"/>
                      <w:lang w:eastAsia="zh-CN"/>
                    </w:rPr>
                  </w:pPr>
                  <w:r>
                    <w:rPr>
                      <w:rFonts w:hint="eastAsia"/>
                      <w:bCs/>
                      <w:szCs w:val="21"/>
                      <w:highlight w:val="none"/>
                      <w:lang w:eastAsia="zh-CN"/>
                    </w:rPr>
                    <w:t>工业废气量</w:t>
                  </w:r>
                </w:p>
              </w:tc>
              <w:tc>
                <w:tcPr>
                  <w:tcW w:w="988" w:type="pct"/>
                  <w:noWrap w:val="0"/>
                  <w:vAlign w:val="center"/>
                </w:tcPr>
                <w:p>
                  <w:pPr>
                    <w:adjustRightInd w:val="0"/>
                    <w:snapToGrid w:val="0"/>
                    <w:jc w:val="center"/>
                    <w:rPr>
                      <w:rFonts w:hint="eastAsia" w:eastAsia="宋体"/>
                      <w:bCs/>
                      <w:szCs w:val="21"/>
                      <w:highlight w:val="none"/>
                      <w:lang w:eastAsia="zh-CN"/>
                    </w:rPr>
                  </w:pPr>
                  <w:r>
                    <w:rPr>
                      <w:rFonts w:hint="eastAsia"/>
                      <w:bCs/>
                      <w:szCs w:val="21"/>
                      <w:highlight w:val="none"/>
                      <w:lang w:eastAsia="zh-CN"/>
                    </w:rPr>
                    <w:t>立方米</w:t>
                  </w:r>
                  <w:r>
                    <w:rPr>
                      <w:bCs/>
                      <w:szCs w:val="21"/>
                      <w:highlight w:val="none"/>
                    </w:rPr>
                    <w:t>/</w:t>
                  </w:r>
                  <w:r>
                    <w:rPr>
                      <w:rFonts w:hint="eastAsia"/>
                      <w:bCs/>
                      <w:szCs w:val="21"/>
                      <w:highlight w:val="none"/>
                      <w:lang w:eastAsia="zh-CN"/>
                    </w:rPr>
                    <w:t>吨</w:t>
                  </w:r>
                  <w:r>
                    <w:rPr>
                      <w:bCs/>
                      <w:szCs w:val="21"/>
                      <w:highlight w:val="none"/>
                    </w:rPr>
                    <w:t>-</w:t>
                  </w:r>
                  <w:r>
                    <w:rPr>
                      <w:rFonts w:hint="eastAsia"/>
                      <w:bCs/>
                      <w:szCs w:val="21"/>
                      <w:highlight w:val="none"/>
                      <w:lang w:eastAsia="zh-CN"/>
                    </w:rPr>
                    <w:t>原料</w:t>
                  </w:r>
                </w:p>
              </w:tc>
              <w:tc>
                <w:tcPr>
                  <w:tcW w:w="661" w:type="pct"/>
                  <w:noWrap w:val="0"/>
                  <w:vAlign w:val="center"/>
                </w:tcPr>
                <w:p>
                  <w:pPr>
                    <w:adjustRightInd w:val="0"/>
                    <w:snapToGrid w:val="0"/>
                    <w:jc w:val="center"/>
                    <w:rPr>
                      <w:rFonts w:hint="default" w:eastAsia="宋体"/>
                      <w:bCs/>
                      <w:szCs w:val="21"/>
                      <w:highlight w:val="none"/>
                      <w:lang w:val="en-US" w:eastAsia="zh-CN"/>
                    </w:rPr>
                  </w:pPr>
                  <w:r>
                    <w:rPr>
                      <w:rFonts w:hint="eastAsia"/>
                      <w:bCs/>
                      <w:szCs w:val="21"/>
                      <w:highlight w:val="none"/>
                      <w:lang w:val="en-US" w:eastAsia="zh-CN"/>
                    </w:rPr>
                    <w:t>1323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591" w:hRule="atLeast"/>
                <w:jc w:val="center"/>
              </w:trPr>
              <w:tc>
                <w:tcPr>
                  <w:tcW w:w="551" w:type="pct"/>
                  <w:vMerge w:val="continue"/>
                  <w:noWrap w:val="0"/>
                  <w:vAlign w:val="center"/>
                </w:tcPr>
                <w:p>
                  <w:pPr>
                    <w:adjustRightInd w:val="0"/>
                    <w:snapToGrid w:val="0"/>
                    <w:jc w:val="center"/>
                    <w:rPr>
                      <w:rFonts w:hint="eastAsia" w:ascii="Times New Roman" w:hAnsi="Times New Roman" w:eastAsia="宋体" w:cs="Times New Roman"/>
                      <w:bCs/>
                      <w:szCs w:val="21"/>
                      <w:highlight w:val="none"/>
                      <w:lang w:eastAsia="zh-CN"/>
                    </w:rPr>
                  </w:pPr>
                </w:p>
              </w:tc>
              <w:tc>
                <w:tcPr>
                  <w:tcW w:w="701" w:type="pct"/>
                  <w:vMerge w:val="continue"/>
                  <w:noWrap w:val="0"/>
                  <w:vAlign w:val="center"/>
                </w:tcPr>
                <w:p>
                  <w:pPr>
                    <w:adjustRightInd w:val="0"/>
                    <w:snapToGrid w:val="0"/>
                    <w:jc w:val="center"/>
                    <w:rPr>
                      <w:rFonts w:hint="eastAsia" w:ascii="Times New Roman" w:hAnsi="Times New Roman" w:eastAsia="宋体" w:cs="Times New Roman"/>
                      <w:bCs/>
                      <w:szCs w:val="21"/>
                      <w:highlight w:val="none"/>
                      <w:lang w:val="en-US" w:eastAsia="zh-CN"/>
                    </w:rPr>
                  </w:pPr>
                </w:p>
              </w:tc>
              <w:tc>
                <w:tcPr>
                  <w:tcW w:w="562" w:type="pct"/>
                  <w:vMerge w:val="continue"/>
                  <w:noWrap w:val="0"/>
                  <w:vAlign w:val="center"/>
                </w:tcPr>
                <w:p>
                  <w:pPr>
                    <w:adjustRightInd w:val="0"/>
                    <w:snapToGrid w:val="0"/>
                    <w:jc w:val="center"/>
                    <w:rPr>
                      <w:rFonts w:hint="eastAsia" w:ascii="Times New Roman" w:hAnsi="Times New Roman" w:eastAsia="宋体" w:cs="Times New Roman"/>
                      <w:bCs/>
                      <w:szCs w:val="21"/>
                      <w:highlight w:val="none"/>
                      <w:lang w:val="en-US" w:eastAsia="zh-CN"/>
                    </w:rPr>
                  </w:pPr>
                </w:p>
              </w:tc>
              <w:tc>
                <w:tcPr>
                  <w:tcW w:w="689" w:type="pct"/>
                  <w:vMerge w:val="continue"/>
                  <w:noWrap w:val="0"/>
                  <w:vAlign w:val="center"/>
                </w:tcPr>
                <w:p>
                  <w:pPr>
                    <w:adjustRightInd w:val="0"/>
                    <w:snapToGrid w:val="0"/>
                    <w:jc w:val="center"/>
                    <w:rPr>
                      <w:bCs/>
                      <w:szCs w:val="21"/>
                      <w:highlight w:val="none"/>
                    </w:rPr>
                  </w:pPr>
                </w:p>
              </w:tc>
              <w:tc>
                <w:tcPr>
                  <w:tcW w:w="280" w:type="pct"/>
                  <w:vMerge w:val="continue"/>
                  <w:tcBorders>
                    <w:right w:val="single" w:color="auto" w:sz="4" w:space="0"/>
                  </w:tcBorders>
                  <w:noWrap w:val="0"/>
                  <w:vAlign w:val="center"/>
                </w:tcPr>
                <w:p>
                  <w:pPr>
                    <w:snapToGrid w:val="0"/>
                    <w:jc w:val="center"/>
                    <w:rPr>
                      <w:bCs/>
                      <w:szCs w:val="21"/>
                      <w:highlight w:val="none"/>
                    </w:rPr>
                  </w:pPr>
                </w:p>
              </w:tc>
              <w:tc>
                <w:tcPr>
                  <w:tcW w:w="565" w:type="pct"/>
                  <w:tcBorders>
                    <w:left w:val="single" w:color="auto" w:sz="4" w:space="0"/>
                  </w:tcBorders>
                  <w:noWrap w:val="0"/>
                  <w:vAlign w:val="center"/>
                </w:tcPr>
                <w:p>
                  <w:pPr>
                    <w:snapToGrid w:val="0"/>
                    <w:jc w:val="center"/>
                    <w:rPr>
                      <w:rFonts w:hint="eastAsia"/>
                      <w:bCs/>
                      <w:sz w:val="21"/>
                      <w:szCs w:val="21"/>
                      <w:highlight w:val="none"/>
                      <w:lang w:eastAsia="zh-CN"/>
                    </w:rPr>
                  </w:pPr>
                  <w:r>
                    <w:rPr>
                      <w:rFonts w:hint="eastAsia" w:ascii="Times New Roman" w:hAnsi="Times New Roman" w:eastAsia="宋体" w:cs="Times New Roman"/>
                      <w:bCs/>
                      <w:color w:val="000000"/>
                      <w:sz w:val="21"/>
                      <w:szCs w:val="21"/>
                      <w:highlight w:val="none"/>
                      <w:lang w:val="en-US" w:eastAsia="zh-CN"/>
                    </w:rPr>
                    <w:t>SO</w:t>
                  </w:r>
                  <w:r>
                    <w:rPr>
                      <w:rFonts w:hint="eastAsia" w:ascii="Times New Roman" w:hAnsi="Times New Roman" w:eastAsia="宋体" w:cs="Times New Roman"/>
                      <w:bCs/>
                      <w:color w:val="000000"/>
                      <w:sz w:val="21"/>
                      <w:szCs w:val="21"/>
                      <w:highlight w:val="none"/>
                      <w:vertAlign w:val="subscript"/>
                      <w:lang w:val="en-US" w:eastAsia="zh-CN"/>
                    </w:rPr>
                    <w:t>2</w:t>
                  </w:r>
                </w:p>
              </w:tc>
              <w:tc>
                <w:tcPr>
                  <w:tcW w:w="988" w:type="pct"/>
                  <w:noWrap w:val="0"/>
                  <w:vAlign w:val="center"/>
                </w:tcPr>
                <w:p>
                  <w:pPr>
                    <w:adjustRightInd w:val="0"/>
                    <w:snapToGrid w:val="0"/>
                    <w:jc w:val="center"/>
                    <w:rPr>
                      <w:bCs/>
                      <w:szCs w:val="21"/>
                      <w:highlight w:val="none"/>
                    </w:rPr>
                  </w:pPr>
                  <w:r>
                    <w:rPr>
                      <w:bCs/>
                      <w:szCs w:val="21"/>
                      <w:highlight w:val="none"/>
                    </w:rPr>
                    <w:t>千克/</w:t>
                  </w:r>
                  <w:r>
                    <w:rPr>
                      <w:rFonts w:hint="eastAsia"/>
                      <w:bCs/>
                      <w:szCs w:val="21"/>
                      <w:highlight w:val="none"/>
                      <w:lang w:eastAsia="zh-CN"/>
                    </w:rPr>
                    <w:t>吨</w:t>
                  </w:r>
                  <w:r>
                    <w:rPr>
                      <w:bCs/>
                      <w:szCs w:val="21"/>
                      <w:highlight w:val="none"/>
                    </w:rPr>
                    <w:t>-</w:t>
                  </w:r>
                  <w:r>
                    <w:rPr>
                      <w:rFonts w:hint="eastAsia"/>
                      <w:bCs/>
                      <w:szCs w:val="21"/>
                      <w:highlight w:val="none"/>
                      <w:lang w:eastAsia="zh-CN"/>
                    </w:rPr>
                    <w:t>原料</w:t>
                  </w:r>
                </w:p>
              </w:tc>
              <w:tc>
                <w:tcPr>
                  <w:tcW w:w="661" w:type="pct"/>
                  <w:noWrap w:val="0"/>
                  <w:vAlign w:val="center"/>
                </w:tcPr>
                <w:p>
                  <w:pPr>
                    <w:adjustRightInd w:val="0"/>
                    <w:snapToGrid w:val="0"/>
                    <w:jc w:val="center"/>
                    <w:rPr>
                      <w:rFonts w:hint="default"/>
                      <w:bCs/>
                      <w:szCs w:val="21"/>
                      <w:highlight w:val="none"/>
                      <w:lang w:val="en-US" w:eastAsia="zh-CN"/>
                    </w:rPr>
                  </w:pPr>
                  <w:r>
                    <w:rPr>
                      <w:rFonts w:hint="eastAsia"/>
                      <w:bCs/>
                      <w:szCs w:val="21"/>
                      <w:highlight w:val="none"/>
                      <w:lang w:val="en-US" w:eastAsia="zh-CN"/>
                    </w:rPr>
                    <w:t>0.00092S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591" w:hRule="atLeast"/>
                <w:jc w:val="center"/>
              </w:trPr>
              <w:tc>
                <w:tcPr>
                  <w:tcW w:w="551" w:type="pct"/>
                  <w:vMerge w:val="continue"/>
                  <w:noWrap w:val="0"/>
                  <w:vAlign w:val="center"/>
                </w:tcPr>
                <w:p>
                  <w:pPr>
                    <w:adjustRightInd w:val="0"/>
                    <w:snapToGrid w:val="0"/>
                    <w:jc w:val="center"/>
                    <w:rPr>
                      <w:rFonts w:hint="eastAsia" w:ascii="Times New Roman" w:hAnsi="Times New Roman" w:eastAsia="宋体" w:cs="Times New Roman"/>
                      <w:bCs/>
                      <w:szCs w:val="21"/>
                      <w:highlight w:val="none"/>
                      <w:lang w:eastAsia="zh-CN"/>
                    </w:rPr>
                  </w:pPr>
                </w:p>
              </w:tc>
              <w:tc>
                <w:tcPr>
                  <w:tcW w:w="701" w:type="pct"/>
                  <w:vMerge w:val="continue"/>
                  <w:noWrap w:val="0"/>
                  <w:vAlign w:val="center"/>
                </w:tcPr>
                <w:p>
                  <w:pPr>
                    <w:adjustRightInd w:val="0"/>
                    <w:snapToGrid w:val="0"/>
                    <w:jc w:val="center"/>
                    <w:rPr>
                      <w:rFonts w:hint="eastAsia" w:ascii="Times New Roman" w:hAnsi="Times New Roman" w:eastAsia="宋体" w:cs="Times New Roman"/>
                      <w:bCs/>
                      <w:szCs w:val="21"/>
                      <w:highlight w:val="none"/>
                      <w:lang w:val="en-US" w:eastAsia="zh-CN"/>
                    </w:rPr>
                  </w:pPr>
                </w:p>
              </w:tc>
              <w:tc>
                <w:tcPr>
                  <w:tcW w:w="562" w:type="pct"/>
                  <w:vMerge w:val="continue"/>
                  <w:noWrap w:val="0"/>
                  <w:vAlign w:val="center"/>
                </w:tcPr>
                <w:p>
                  <w:pPr>
                    <w:adjustRightInd w:val="0"/>
                    <w:snapToGrid w:val="0"/>
                    <w:jc w:val="center"/>
                    <w:rPr>
                      <w:rFonts w:hint="eastAsia" w:ascii="Times New Roman" w:hAnsi="Times New Roman" w:eastAsia="宋体" w:cs="Times New Roman"/>
                      <w:bCs/>
                      <w:szCs w:val="21"/>
                      <w:highlight w:val="none"/>
                      <w:lang w:val="en-US" w:eastAsia="zh-CN"/>
                    </w:rPr>
                  </w:pPr>
                </w:p>
              </w:tc>
              <w:tc>
                <w:tcPr>
                  <w:tcW w:w="689" w:type="pct"/>
                  <w:vMerge w:val="continue"/>
                  <w:noWrap w:val="0"/>
                  <w:vAlign w:val="center"/>
                </w:tcPr>
                <w:p>
                  <w:pPr>
                    <w:adjustRightInd w:val="0"/>
                    <w:snapToGrid w:val="0"/>
                    <w:jc w:val="center"/>
                    <w:rPr>
                      <w:bCs/>
                      <w:szCs w:val="21"/>
                      <w:highlight w:val="none"/>
                    </w:rPr>
                  </w:pPr>
                </w:p>
              </w:tc>
              <w:tc>
                <w:tcPr>
                  <w:tcW w:w="280" w:type="pct"/>
                  <w:vMerge w:val="continue"/>
                  <w:tcBorders>
                    <w:right w:val="single" w:color="auto" w:sz="4" w:space="0"/>
                  </w:tcBorders>
                  <w:noWrap w:val="0"/>
                  <w:vAlign w:val="center"/>
                </w:tcPr>
                <w:p>
                  <w:pPr>
                    <w:snapToGrid w:val="0"/>
                    <w:jc w:val="center"/>
                    <w:rPr>
                      <w:bCs/>
                      <w:szCs w:val="21"/>
                      <w:highlight w:val="none"/>
                    </w:rPr>
                  </w:pPr>
                </w:p>
              </w:tc>
              <w:tc>
                <w:tcPr>
                  <w:tcW w:w="565" w:type="pct"/>
                  <w:tcBorders>
                    <w:left w:val="single" w:color="auto" w:sz="4" w:space="0"/>
                  </w:tcBorders>
                  <w:noWrap w:val="0"/>
                  <w:vAlign w:val="center"/>
                </w:tcPr>
                <w:p>
                  <w:pPr>
                    <w:snapToGrid w:val="0"/>
                    <w:jc w:val="center"/>
                    <w:rPr>
                      <w:rFonts w:hint="eastAsia"/>
                      <w:bCs/>
                      <w:sz w:val="21"/>
                      <w:szCs w:val="21"/>
                      <w:highlight w:val="none"/>
                      <w:lang w:eastAsia="zh-CN"/>
                    </w:rPr>
                  </w:pPr>
                  <w:r>
                    <w:rPr>
                      <w:rFonts w:hint="eastAsia" w:ascii="Times New Roman" w:hAnsi="Times New Roman" w:eastAsia="宋体" w:cs="Times New Roman"/>
                      <w:bCs/>
                      <w:color w:val="000000"/>
                      <w:sz w:val="21"/>
                      <w:szCs w:val="21"/>
                      <w:highlight w:val="none"/>
                      <w:lang w:val="en-US" w:eastAsia="zh-CN"/>
                    </w:rPr>
                    <w:t>NO</w:t>
                  </w:r>
                  <w:r>
                    <w:rPr>
                      <w:rFonts w:hint="eastAsia" w:ascii="Times New Roman" w:hAnsi="Times New Roman" w:eastAsia="宋体" w:cs="Times New Roman"/>
                      <w:bCs/>
                      <w:color w:val="000000"/>
                      <w:sz w:val="21"/>
                      <w:szCs w:val="21"/>
                      <w:highlight w:val="none"/>
                      <w:vertAlign w:val="subscript"/>
                      <w:lang w:val="en-US" w:eastAsia="zh-CN"/>
                    </w:rPr>
                    <w:t>X</w:t>
                  </w:r>
                </w:p>
              </w:tc>
              <w:tc>
                <w:tcPr>
                  <w:tcW w:w="988" w:type="pct"/>
                  <w:noWrap w:val="0"/>
                  <w:vAlign w:val="center"/>
                </w:tcPr>
                <w:p>
                  <w:pPr>
                    <w:adjustRightInd w:val="0"/>
                    <w:snapToGrid w:val="0"/>
                    <w:jc w:val="center"/>
                    <w:rPr>
                      <w:bCs/>
                      <w:szCs w:val="21"/>
                      <w:highlight w:val="none"/>
                    </w:rPr>
                  </w:pPr>
                  <w:r>
                    <w:rPr>
                      <w:bCs/>
                      <w:szCs w:val="21"/>
                      <w:highlight w:val="none"/>
                    </w:rPr>
                    <w:t>千克/</w:t>
                  </w:r>
                  <w:r>
                    <w:rPr>
                      <w:rFonts w:hint="eastAsia"/>
                      <w:bCs/>
                      <w:szCs w:val="21"/>
                      <w:highlight w:val="none"/>
                      <w:lang w:eastAsia="zh-CN"/>
                    </w:rPr>
                    <w:t>吨</w:t>
                  </w:r>
                  <w:r>
                    <w:rPr>
                      <w:bCs/>
                      <w:szCs w:val="21"/>
                      <w:highlight w:val="none"/>
                    </w:rPr>
                    <w:t>-</w:t>
                  </w:r>
                  <w:r>
                    <w:rPr>
                      <w:rFonts w:hint="eastAsia"/>
                      <w:bCs/>
                      <w:szCs w:val="21"/>
                      <w:highlight w:val="none"/>
                      <w:lang w:eastAsia="zh-CN"/>
                    </w:rPr>
                    <w:t>原料</w:t>
                  </w:r>
                </w:p>
              </w:tc>
              <w:tc>
                <w:tcPr>
                  <w:tcW w:w="661" w:type="pct"/>
                  <w:noWrap w:val="0"/>
                  <w:vAlign w:val="center"/>
                </w:tcPr>
                <w:p>
                  <w:pPr>
                    <w:adjustRightInd w:val="0"/>
                    <w:snapToGrid w:val="0"/>
                    <w:jc w:val="center"/>
                    <w:rPr>
                      <w:rFonts w:hint="default"/>
                      <w:bCs/>
                      <w:szCs w:val="21"/>
                      <w:highlight w:val="none"/>
                      <w:lang w:val="en-US" w:eastAsia="zh-CN"/>
                    </w:rPr>
                  </w:pPr>
                  <w:r>
                    <w:rPr>
                      <w:rFonts w:hint="eastAsia"/>
                      <w:bCs/>
                      <w:szCs w:val="21"/>
                      <w:highlight w:val="none"/>
                      <w:lang w:val="en-US" w:eastAsia="zh-CN"/>
                    </w:rPr>
                    <w:t>2.75</w:t>
                  </w:r>
                </w:p>
              </w:tc>
            </w:tr>
          </w:tbl>
          <w:p>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default" w:ascii="Times New Roman" w:hAnsi="Times New Roman" w:cs="Times New Roman"/>
                <w:color w:val="auto"/>
                <w:sz w:val="24"/>
                <w:szCs w:val="24"/>
                <w:highlight w:val="none"/>
                <w:lang w:val="en-US"/>
              </w:rPr>
            </w:pPr>
            <w:r>
              <w:rPr>
                <w:rFonts w:hint="eastAsia" w:ascii="Times New Roman" w:hAnsi="Times New Roman" w:eastAsia="宋体" w:cs="Times New Roman"/>
                <w:color w:val="auto"/>
                <w:kern w:val="18"/>
                <w:sz w:val="21"/>
                <w:szCs w:val="21"/>
                <w:highlight w:val="none"/>
                <w:vertAlign w:val="baseline"/>
                <w:lang w:val="en-US" w:eastAsia="zh-CN"/>
              </w:rPr>
              <w:t>注：</w:t>
            </w:r>
            <w:r>
              <w:rPr>
                <w:rFonts w:hint="eastAsia" w:cs="Times New Roman"/>
                <w:color w:val="auto"/>
                <w:kern w:val="18"/>
                <w:sz w:val="21"/>
                <w:szCs w:val="21"/>
                <w:highlight w:val="none"/>
                <w:vertAlign w:val="baseline"/>
                <w:lang w:val="en-US" w:eastAsia="zh-CN"/>
              </w:rPr>
              <w:t>本项目</w:t>
            </w:r>
            <w:r>
              <w:rPr>
                <w:rFonts w:hint="default" w:ascii="Times New Roman" w:hAnsi="Times New Roman" w:eastAsia="宋体" w:cs="Times New Roman"/>
                <w:color w:val="auto"/>
                <w:kern w:val="18"/>
                <w:sz w:val="21"/>
                <w:szCs w:val="21"/>
                <w:highlight w:val="none"/>
                <w:vertAlign w:val="baseline"/>
                <w:lang w:val="en-US" w:eastAsia="zh-CN"/>
              </w:rPr>
              <w:t>S</w:t>
            </w:r>
            <w:r>
              <w:rPr>
                <w:rFonts w:hint="eastAsia" w:cs="Times New Roman"/>
                <w:color w:val="auto"/>
                <w:kern w:val="18"/>
                <w:sz w:val="21"/>
                <w:szCs w:val="21"/>
                <w:highlight w:val="none"/>
                <w:vertAlign w:val="baseline"/>
                <w:lang w:val="en-US" w:eastAsia="zh-CN"/>
              </w:rPr>
              <w:t>根据液化石油气国家标准（GB11174-2011）表1进行确定，总硫含量不大于343mg/m</w:t>
            </w:r>
            <w:r>
              <w:rPr>
                <w:rFonts w:hint="eastAsia" w:cs="Times New Roman"/>
                <w:color w:val="auto"/>
                <w:kern w:val="18"/>
                <w:sz w:val="21"/>
                <w:szCs w:val="21"/>
                <w:highlight w:val="none"/>
                <w:vertAlign w:val="superscript"/>
                <w:lang w:val="en-US" w:eastAsia="zh-CN"/>
              </w:rPr>
              <w:t>3</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本项目</w:t>
            </w:r>
            <w:r>
              <w:rPr>
                <w:rFonts w:hint="eastAsia" w:ascii="Times New Roman" w:hAnsi="Times New Roman" w:cs="Times New Roman"/>
                <w:color w:val="auto"/>
                <w:sz w:val="24"/>
                <w:szCs w:val="24"/>
                <w:highlight w:val="none"/>
                <w:lang w:eastAsia="zh-CN"/>
              </w:rPr>
              <w:t>液化石油气</w:t>
            </w:r>
            <w:r>
              <w:rPr>
                <w:rFonts w:hint="default" w:ascii="Times New Roman" w:hAnsi="Times New Roman" w:cs="Times New Roman"/>
                <w:color w:val="auto"/>
                <w:sz w:val="24"/>
                <w:szCs w:val="24"/>
                <w:highlight w:val="none"/>
              </w:rPr>
              <w:t>使用量为</w:t>
            </w:r>
            <w:r>
              <w:rPr>
                <w:rFonts w:hint="eastAsia" w:cs="Times New Roman"/>
                <w:color w:val="auto"/>
                <w:sz w:val="24"/>
                <w:szCs w:val="24"/>
                <w:highlight w:val="none"/>
                <w:lang w:val="en-US" w:eastAsia="zh-CN"/>
              </w:rPr>
              <w:t>17.52t/a，</w:t>
            </w:r>
            <w:r>
              <w:rPr>
                <w:rFonts w:hint="eastAsia" w:ascii="Times New Roman" w:hAnsi="Times New Roman" w:cs="Times New Roman"/>
                <w:color w:val="auto"/>
                <w:sz w:val="24"/>
                <w:szCs w:val="24"/>
                <w:highlight w:val="none"/>
                <w:lang w:eastAsia="zh-CN"/>
              </w:rPr>
              <w:t>烤房通过燃烧炉燃烧液化石油气进行</w:t>
            </w:r>
            <w:r>
              <w:rPr>
                <w:rFonts w:hint="eastAsia" w:cs="Times New Roman"/>
                <w:color w:val="auto"/>
                <w:sz w:val="24"/>
                <w:szCs w:val="24"/>
                <w:highlight w:val="none"/>
                <w:lang w:eastAsia="zh-CN"/>
              </w:rPr>
              <w:t>直接</w:t>
            </w:r>
            <w:r>
              <w:rPr>
                <w:rFonts w:hint="eastAsia" w:ascii="Times New Roman" w:hAnsi="Times New Roman" w:cs="Times New Roman"/>
                <w:color w:val="auto"/>
                <w:sz w:val="24"/>
                <w:szCs w:val="24"/>
                <w:highlight w:val="none"/>
                <w:lang w:eastAsia="zh-CN"/>
              </w:rPr>
              <w:t>供热</w:t>
            </w:r>
            <w:r>
              <w:rPr>
                <w:rFonts w:hint="default" w:ascii="Times New Roman" w:hAnsi="Times New Roman" w:cs="Times New Roman"/>
                <w:color w:val="auto"/>
                <w:sz w:val="24"/>
                <w:szCs w:val="24"/>
                <w:highlight w:val="none"/>
                <w:lang w:eastAsia="zh-CN"/>
              </w:rPr>
              <w:t>，</w:t>
            </w:r>
            <w:r>
              <w:rPr>
                <w:rFonts w:hint="eastAsia" w:ascii="Times New Roman" w:hAnsi="Times New Roman" w:cs="Times New Roman"/>
                <w:sz w:val="24"/>
                <w:szCs w:val="24"/>
                <w:highlight w:val="none"/>
                <w:lang w:eastAsia="zh-CN"/>
              </w:rPr>
              <w:t>燃烧过程产生的</w:t>
            </w:r>
            <w:r>
              <w:rPr>
                <w:rFonts w:hint="eastAsia" w:ascii="Times New Roman" w:hAnsi="Times New Roman" w:eastAsia="宋体" w:cs="Times New Roman"/>
                <w:bCs/>
                <w:color w:val="000000"/>
                <w:sz w:val="24"/>
                <w:highlight w:val="none"/>
                <w:lang w:val="en-US" w:eastAsia="zh-CN"/>
              </w:rPr>
              <w:t>SO</w:t>
            </w:r>
            <w:r>
              <w:rPr>
                <w:rFonts w:hint="eastAsia" w:ascii="Times New Roman" w:hAnsi="Times New Roman" w:eastAsia="宋体" w:cs="Times New Roman"/>
                <w:bCs/>
                <w:color w:val="000000"/>
                <w:sz w:val="24"/>
                <w:highlight w:val="none"/>
                <w:vertAlign w:val="subscript"/>
                <w:lang w:val="en-US" w:eastAsia="zh-CN"/>
              </w:rPr>
              <w:t>2</w:t>
            </w:r>
            <w:r>
              <w:rPr>
                <w:rFonts w:hint="eastAsia" w:ascii="Times New Roman" w:hAnsi="Times New Roman" w:eastAsia="宋体" w:cs="Times New Roman"/>
                <w:bCs/>
                <w:color w:val="000000"/>
                <w:sz w:val="24"/>
                <w:highlight w:val="none"/>
                <w:lang w:val="en-US" w:eastAsia="zh-CN"/>
              </w:rPr>
              <w:t>、NO</w:t>
            </w:r>
            <w:r>
              <w:rPr>
                <w:rFonts w:hint="eastAsia" w:ascii="Times New Roman" w:hAnsi="Times New Roman" w:eastAsia="宋体" w:cs="Times New Roman"/>
                <w:bCs/>
                <w:color w:val="000000"/>
                <w:sz w:val="24"/>
                <w:highlight w:val="none"/>
                <w:vertAlign w:val="subscript"/>
                <w:lang w:val="en-US" w:eastAsia="zh-CN"/>
              </w:rPr>
              <w:t>X</w:t>
            </w:r>
            <w:r>
              <w:rPr>
                <w:rFonts w:hint="eastAsia" w:ascii="Times New Roman" w:hAnsi="Times New Roman" w:cs="Times New Roman"/>
                <w:bCs/>
                <w:color w:val="000000"/>
                <w:sz w:val="24"/>
                <w:highlight w:val="none"/>
                <w:vertAlign w:val="baseline"/>
                <w:lang w:val="en-US" w:eastAsia="zh-CN"/>
              </w:rPr>
              <w:t>与</w:t>
            </w:r>
            <w:r>
              <w:rPr>
                <w:rFonts w:hint="eastAsia" w:cs="Times New Roman"/>
                <w:bCs/>
                <w:color w:val="000000"/>
                <w:sz w:val="24"/>
                <w:highlight w:val="none"/>
                <w:vertAlign w:val="baseline"/>
                <w:lang w:val="en-US" w:eastAsia="zh-CN"/>
              </w:rPr>
              <w:t>喷塑、</w:t>
            </w:r>
            <w:r>
              <w:rPr>
                <w:rFonts w:hint="eastAsia" w:ascii="Times New Roman" w:hAnsi="Times New Roman" w:cs="Times New Roman"/>
                <w:sz w:val="24"/>
                <w:szCs w:val="24"/>
                <w:highlight w:val="none"/>
                <w:lang w:eastAsia="zh-CN"/>
              </w:rPr>
              <w:t>烘干</w:t>
            </w:r>
            <w:r>
              <w:rPr>
                <w:rFonts w:hint="default" w:ascii="Times New Roman" w:hAnsi="Times New Roman" w:cs="Times New Roman"/>
                <w:sz w:val="24"/>
                <w:szCs w:val="24"/>
                <w:highlight w:val="none"/>
                <w:lang w:eastAsia="zh-CN"/>
              </w:rPr>
              <w:t>工序产生的</w:t>
            </w:r>
            <w:r>
              <w:rPr>
                <w:rFonts w:hint="eastAsia" w:cs="Times New Roman"/>
                <w:sz w:val="24"/>
                <w:szCs w:val="24"/>
                <w:highlight w:val="none"/>
                <w:lang w:eastAsia="zh-CN"/>
              </w:rPr>
              <w:t>污染物</w:t>
            </w:r>
            <w:r>
              <w:rPr>
                <w:rFonts w:hint="eastAsia" w:ascii="Times New Roman" w:hAnsi="Times New Roman" w:cs="Times New Roman"/>
                <w:color w:val="auto"/>
                <w:sz w:val="24"/>
                <w:szCs w:val="24"/>
                <w:highlight w:val="none"/>
                <w:lang w:eastAsia="zh-CN"/>
              </w:rPr>
              <w:t>共用</w:t>
            </w:r>
            <w:r>
              <w:rPr>
                <w:rFonts w:hint="default" w:ascii="Times New Roman" w:hAnsi="Times New Roman" w:cs="Times New Roman"/>
                <w:color w:val="auto"/>
                <w:sz w:val="24"/>
                <w:szCs w:val="24"/>
                <w:highlight w:val="none"/>
                <w:lang w:val="en-US" w:eastAsia="zh-CN"/>
              </w:rPr>
              <w:t>1根15m高排气筒排放</w:t>
            </w:r>
            <w:r>
              <w:rPr>
                <w:rFonts w:hint="default" w:ascii="Times New Roman" w:hAnsi="Times New Roman" w:cs="Times New Roman"/>
                <w:color w:val="auto"/>
                <w:sz w:val="24"/>
                <w:szCs w:val="24"/>
                <w:highlight w:val="none"/>
              </w:rPr>
              <w:t>。</w:t>
            </w:r>
            <w:r>
              <w:rPr>
                <w:rFonts w:hint="eastAsia" w:cs="Times New Roman"/>
                <w:color w:val="auto"/>
                <w:sz w:val="24"/>
                <w:szCs w:val="24"/>
                <w:highlight w:val="none"/>
                <w:lang w:eastAsia="zh-CN"/>
              </w:rPr>
              <w:t>其中</w:t>
            </w:r>
            <w:r>
              <w:rPr>
                <w:rFonts w:hint="eastAsia" w:ascii="Times New Roman" w:hAnsi="Times New Roman" w:cs="Times New Roman"/>
                <w:color w:val="auto"/>
                <w:sz w:val="24"/>
                <w:szCs w:val="24"/>
                <w:highlight w:val="none"/>
                <w:lang w:eastAsia="zh-CN"/>
              </w:rPr>
              <w:t>烤</w:t>
            </w:r>
            <w:r>
              <w:rPr>
                <w:rFonts w:hint="default" w:ascii="Times New Roman" w:hAnsi="Times New Roman" w:cs="Times New Roman"/>
                <w:color w:val="auto"/>
                <w:sz w:val="24"/>
                <w:szCs w:val="24"/>
                <w:highlight w:val="none"/>
                <w:lang w:eastAsia="zh-CN"/>
              </w:rPr>
              <w:t>房为全封闭空间，</w:t>
            </w:r>
            <w:r>
              <w:rPr>
                <w:rFonts w:hint="eastAsia" w:cs="Times New Roman"/>
                <w:sz w:val="24"/>
                <w:szCs w:val="24"/>
                <w:highlight w:val="none"/>
                <w:lang w:eastAsia="zh-CN"/>
              </w:rPr>
              <w:t>废气</w:t>
            </w:r>
            <w:r>
              <w:rPr>
                <w:rFonts w:hint="default" w:ascii="Times New Roman" w:hAnsi="Times New Roman" w:cs="Times New Roman"/>
                <w:b w:val="0"/>
                <w:bCs/>
                <w:sz w:val="24"/>
                <w:szCs w:val="20"/>
                <w:highlight w:val="none"/>
                <w:u w:val="none"/>
                <w:lang w:eastAsia="zh-CN"/>
              </w:rPr>
              <w:t>收集效率</w:t>
            </w:r>
            <w:r>
              <w:rPr>
                <w:rFonts w:hint="eastAsia" w:cs="Times New Roman"/>
                <w:b w:val="0"/>
                <w:bCs/>
                <w:sz w:val="24"/>
                <w:szCs w:val="20"/>
                <w:highlight w:val="none"/>
                <w:u w:val="none"/>
                <w:lang w:eastAsia="zh-CN"/>
              </w:rPr>
              <w:t>为</w:t>
            </w:r>
            <w:r>
              <w:rPr>
                <w:rFonts w:hint="default" w:ascii="Times New Roman" w:hAnsi="Times New Roman" w:cs="Times New Roman"/>
                <w:b w:val="0"/>
                <w:bCs/>
                <w:sz w:val="24"/>
                <w:szCs w:val="20"/>
                <w:highlight w:val="none"/>
                <w:u w:val="none"/>
                <w:lang w:val="en-US" w:eastAsia="zh-CN"/>
              </w:rPr>
              <w:t>9</w:t>
            </w:r>
            <w:r>
              <w:rPr>
                <w:rFonts w:hint="eastAsia" w:ascii="Times New Roman" w:hAnsi="Times New Roman" w:cs="Times New Roman"/>
                <w:b w:val="0"/>
                <w:bCs/>
                <w:sz w:val="24"/>
                <w:szCs w:val="20"/>
                <w:highlight w:val="none"/>
                <w:u w:val="none"/>
                <w:lang w:val="en-US" w:eastAsia="zh-CN"/>
              </w:rPr>
              <w:t>5</w:t>
            </w:r>
            <w:r>
              <w:rPr>
                <w:rFonts w:hint="default" w:ascii="Times New Roman" w:hAnsi="Times New Roman" w:cs="Times New Roman"/>
                <w:b w:val="0"/>
                <w:bCs/>
                <w:sz w:val="24"/>
                <w:szCs w:val="20"/>
                <w:highlight w:val="none"/>
                <w:u w:val="none"/>
                <w:lang w:val="en-US" w:eastAsia="zh-CN"/>
              </w:rPr>
              <w:t>%</w:t>
            </w:r>
            <w:r>
              <w:rPr>
                <w:rFonts w:hint="eastAsia" w:cs="Times New Roman"/>
                <w:b w:val="0"/>
                <w:bCs/>
                <w:sz w:val="24"/>
                <w:szCs w:val="20"/>
                <w:highlight w:val="none"/>
                <w:u w:val="none"/>
                <w:lang w:val="en-US" w:eastAsia="zh-CN"/>
              </w:rPr>
              <w:t>。</w:t>
            </w:r>
          </w:p>
          <w:p>
            <w:pPr>
              <w:pStyle w:val="53"/>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default" w:ascii="Times New Roman" w:hAnsi="Times New Roman" w:eastAsia="宋体" w:cs="Times New Roman"/>
                <w:b w:val="0"/>
                <w:bCs/>
                <w:sz w:val="24"/>
                <w:szCs w:val="24"/>
                <w:highlight w:val="none"/>
                <w:u w:val="none"/>
                <w:lang w:val="en-US" w:eastAsia="zh-CN"/>
              </w:rPr>
            </w:pPr>
            <w:r>
              <w:rPr>
                <w:rFonts w:hint="default" w:ascii="Times New Roman" w:hAnsi="Times New Roman" w:cs="Times New Roman"/>
                <w:b w:val="0"/>
                <w:bCs/>
                <w:sz w:val="24"/>
                <w:szCs w:val="24"/>
                <w:highlight w:val="none"/>
                <w:u w:val="none"/>
              </w:rPr>
              <w:t>产排情况详见</w:t>
            </w:r>
            <w:r>
              <w:rPr>
                <w:rFonts w:hint="default" w:ascii="Times New Roman" w:hAnsi="Times New Roman" w:cs="Times New Roman"/>
                <w:b w:val="0"/>
                <w:bCs/>
                <w:sz w:val="24"/>
                <w:szCs w:val="24"/>
                <w:highlight w:val="none"/>
                <w:u w:val="none"/>
                <w:lang w:eastAsia="zh-CN"/>
              </w:rPr>
              <w:t>下</w:t>
            </w:r>
            <w:r>
              <w:rPr>
                <w:rFonts w:hint="default" w:ascii="Times New Roman" w:hAnsi="Times New Roman" w:cs="Times New Roman"/>
                <w:b w:val="0"/>
                <w:bCs/>
                <w:sz w:val="24"/>
                <w:szCs w:val="24"/>
                <w:highlight w:val="none"/>
                <w:u w:val="none"/>
              </w:rPr>
              <w:t>表。</w:t>
            </w:r>
          </w:p>
          <w:p>
            <w:pPr>
              <w:autoSpaceDE w:val="0"/>
              <w:autoSpaceDN w:val="0"/>
              <w:spacing w:line="520" w:lineRule="exact"/>
              <w:jc w:val="left"/>
              <w:textAlignment w:val="baseline"/>
              <w:rPr>
                <w:rFonts w:eastAsia="黑体"/>
                <w:b w:val="0"/>
                <w:bCs/>
                <w:sz w:val="24"/>
                <w:highlight w:val="none"/>
                <w:u w:val="none"/>
              </w:rPr>
            </w:pPr>
            <w:r>
              <w:rPr>
                <w:rFonts w:eastAsia="黑体"/>
                <w:b w:val="0"/>
                <w:bCs/>
                <w:sz w:val="24"/>
                <w:highlight w:val="none"/>
                <w:u w:val="none"/>
              </w:rPr>
              <w:t>表</w:t>
            </w:r>
            <w:r>
              <w:rPr>
                <w:rFonts w:hint="eastAsia" w:eastAsia="黑体"/>
                <w:b w:val="0"/>
                <w:bCs/>
                <w:sz w:val="24"/>
                <w:highlight w:val="none"/>
                <w:u w:val="none"/>
                <w:lang w:val="en-US" w:eastAsia="zh-CN"/>
              </w:rPr>
              <w:t>4-8</w:t>
            </w:r>
            <w:r>
              <w:rPr>
                <w:rFonts w:eastAsia="黑体"/>
                <w:b w:val="0"/>
                <w:bCs/>
                <w:sz w:val="24"/>
                <w:highlight w:val="none"/>
                <w:u w:val="none"/>
              </w:rPr>
              <w:t xml:space="preserve">   </w:t>
            </w:r>
            <w:r>
              <w:rPr>
                <w:rFonts w:hint="eastAsia" w:eastAsia="黑体"/>
                <w:b w:val="0"/>
                <w:bCs/>
                <w:sz w:val="24"/>
                <w:highlight w:val="none"/>
                <w:u w:val="none"/>
                <w:lang w:val="en-US" w:eastAsia="zh-CN"/>
              </w:rPr>
              <w:t xml:space="preserve">         </w:t>
            </w:r>
            <w:r>
              <w:rPr>
                <w:rFonts w:hint="eastAsia" w:eastAsia="黑体"/>
                <w:b w:val="0"/>
                <w:bCs/>
                <w:sz w:val="24"/>
                <w:highlight w:val="none"/>
                <w:u w:val="none"/>
                <w:lang w:eastAsia="zh-CN"/>
              </w:rPr>
              <w:t>液化石油气燃烧工序</w:t>
            </w:r>
            <w:r>
              <w:rPr>
                <w:rFonts w:eastAsia="黑体"/>
                <w:b w:val="0"/>
                <w:bCs/>
                <w:sz w:val="24"/>
                <w:highlight w:val="none"/>
                <w:u w:val="none"/>
              </w:rPr>
              <w:t>产排情况一览表</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
              <w:gridCol w:w="849"/>
              <w:gridCol w:w="1061"/>
              <w:gridCol w:w="1101"/>
              <w:gridCol w:w="775"/>
              <w:gridCol w:w="913"/>
              <w:gridCol w:w="1696"/>
              <w:gridCol w:w="1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pct"/>
                  <w:tcBorders>
                    <w:left w:val="single" w:color="auto" w:sz="4" w:space="0"/>
                    <w:bottom w:val="single" w:color="auto" w:sz="4" w:space="0"/>
                    <w:right w:val="single" w:color="auto" w:sz="4" w:space="0"/>
                  </w:tcBorders>
                  <w:noWrap w:val="0"/>
                  <w:vAlign w:val="center"/>
                </w:tcPr>
                <w:p>
                  <w:pPr>
                    <w:spacing w:line="360" w:lineRule="exact"/>
                    <w:jc w:val="center"/>
                    <w:rPr>
                      <w:rFonts w:ascii="Times New Roman" w:hAnsi="Times New Roman" w:eastAsia="宋体" w:cs="Times New Roman"/>
                      <w:b w:val="0"/>
                      <w:bCs/>
                      <w:kern w:val="0"/>
                      <w:sz w:val="21"/>
                      <w:szCs w:val="21"/>
                      <w:highlight w:val="none"/>
                      <w:u w:val="none"/>
                      <w:lang w:val="en-US" w:eastAsia="zh-CN" w:bidi="ar-SA"/>
                    </w:rPr>
                  </w:pPr>
                  <w:r>
                    <w:rPr>
                      <w:b w:val="0"/>
                      <w:bCs/>
                      <w:kern w:val="0"/>
                      <w:sz w:val="21"/>
                      <w:szCs w:val="21"/>
                      <w:highlight w:val="none"/>
                      <w:u w:val="none"/>
                    </w:rPr>
                    <w:t>污染物</w:t>
                  </w:r>
                </w:p>
              </w:tc>
              <w:tc>
                <w:tcPr>
                  <w:tcW w:w="516"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val="0"/>
                      <w:bCs/>
                      <w:kern w:val="0"/>
                      <w:sz w:val="21"/>
                      <w:szCs w:val="21"/>
                      <w:highlight w:val="none"/>
                      <w:u w:val="none"/>
                    </w:rPr>
                  </w:pPr>
                  <w:r>
                    <w:rPr>
                      <w:b w:val="0"/>
                      <w:bCs/>
                      <w:kern w:val="0"/>
                      <w:sz w:val="21"/>
                      <w:szCs w:val="21"/>
                      <w:highlight w:val="none"/>
                      <w:u w:val="none"/>
                    </w:rPr>
                    <w:t>产生量t/a</w:t>
                  </w:r>
                </w:p>
              </w:tc>
              <w:tc>
                <w:tcPr>
                  <w:tcW w:w="645"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val="0"/>
                      <w:bCs/>
                      <w:kern w:val="0"/>
                      <w:sz w:val="21"/>
                      <w:szCs w:val="21"/>
                      <w:highlight w:val="none"/>
                      <w:u w:val="none"/>
                    </w:rPr>
                  </w:pPr>
                  <w:r>
                    <w:rPr>
                      <w:b w:val="0"/>
                      <w:bCs/>
                      <w:kern w:val="0"/>
                      <w:sz w:val="21"/>
                      <w:szCs w:val="21"/>
                      <w:highlight w:val="none"/>
                      <w:u w:val="none"/>
                    </w:rPr>
                    <w:t>产生速率kg/h</w:t>
                  </w:r>
                </w:p>
              </w:tc>
              <w:tc>
                <w:tcPr>
                  <w:tcW w:w="669"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val="0"/>
                      <w:bCs/>
                      <w:kern w:val="0"/>
                      <w:sz w:val="21"/>
                      <w:szCs w:val="21"/>
                      <w:highlight w:val="none"/>
                      <w:u w:val="none"/>
                    </w:rPr>
                  </w:pPr>
                  <w:r>
                    <w:rPr>
                      <w:b w:val="0"/>
                      <w:bCs/>
                      <w:kern w:val="0"/>
                      <w:sz w:val="21"/>
                      <w:szCs w:val="21"/>
                      <w:highlight w:val="none"/>
                      <w:u w:val="none"/>
                    </w:rPr>
                    <w:t>产生浓度mg/m</w:t>
                  </w:r>
                  <w:r>
                    <w:rPr>
                      <w:b w:val="0"/>
                      <w:bCs/>
                      <w:kern w:val="0"/>
                      <w:sz w:val="21"/>
                      <w:szCs w:val="21"/>
                      <w:highlight w:val="none"/>
                      <w:u w:val="none"/>
                      <w:vertAlign w:val="superscript"/>
                    </w:rPr>
                    <w:t>3</w:t>
                  </w:r>
                </w:p>
              </w:tc>
              <w:tc>
                <w:tcPr>
                  <w:tcW w:w="47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b w:val="0"/>
                      <w:bCs/>
                      <w:kern w:val="0"/>
                      <w:sz w:val="21"/>
                      <w:szCs w:val="21"/>
                      <w:highlight w:val="none"/>
                      <w:u w:val="none"/>
                    </w:rPr>
                  </w:pPr>
                  <w:r>
                    <w:rPr>
                      <w:b w:val="0"/>
                      <w:bCs/>
                      <w:kern w:val="0"/>
                      <w:sz w:val="21"/>
                      <w:szCs w:val="21"/>
                      <w:highlight w:val="none"/>
                      <w:u w:val="none"/>
                    </w:rPr>
                    <w:t>处理措施</w:t>
                  </w:r>
                </w:p>
              </w:tc>
              <w:tc>
                <w:tcPr>
                  <w:tcW w:w="2280" w:type="pct"/>
                  <w:gridSpan w:val="3"/>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eastAsia="宋体"/>
                      <w:b w:val="0"/>
                      <w:bCs/>
                      <w:kern w:val="0"/>
                      <w:sz w:val="21"/>
                      <w:szCs w:val="21"/>
                      <w:highlight w:val="none"/>
                      <w:u w:val="none"/>
                      <w:lang w:eastAsia="zh-CN"/>
                    </w:rPr>
                  </w:pPr>
                  <w:r>
                    <w:rPr>
                      <w:rFonts w:hint="eastAsia"/>
                      <w:b w:val="0"/>
                      <w:bCs/>
                      <w:kern w:val="0"/>
                      <w:sz w:val="21"/>
                      <w:szCs w:val="21"/>
                      <w:highlight w:val="none"/>
                      <w:u w:val="none"/>
                      <w:lang w:eastAsia="zh-CN"/>
                    </w:rPr>
                    <w:t>排放方式</w:t>
                  </w:r>
                  <w:r>
                    <w:rPr>
                      <w:rFonts w:hint="eastAsia"/>
                      <w:b w:val="0"/>
                      <w:bCs/>
                      <w:kern w:val="0"/>
                      <w:sz w:val="21"/>
                      <w:szCs w:val="21"/>
                      <w:highlight w:val="none"/>
                      <w:u w:val="no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pct"/>
                  <w:vMerge w:val="restart"/>
                  <w:tcBorders>
                    <w:top w:val="single" w:color="auto" w:sz="4" w:space="0"/>
                    <w:left w:val="single" w:color="auto" w:sz="4" w:space="0"/>
                    <w:right w:val="single" w:color="auto" w:sz="4" w:space="0"/>
                  </w:tcBorders>
                  <w:noWrap w:val="0"/>
                  <w:vAlign w:val="center"/>
                </w:tcPr>
                <w:p>
                  <w:pPr>
                    <w:spacing w:line="360" w:lineRule="exact"/>
                    <w:jc w:val="center"/>
                    <w:rPr>
                      <w:rFonts w:hint="eastAsia" w:eastAsia="宋体"/>
                      <w:b w:val="0"/>
                      <w:bCs/>
                      <w:kern w:val="0"/>
                      <w:sz w:val="21"/>
                      <w:szCs w:val="21"/>
                      <w:highlight w:val="none"/>
                      <w:u w:val="none"/>
                      <w:lang w:eastAsia="zh-CN"/>
                    </w:rPr>
                  </w:pPr>
                  <w:r>
                    <w:rPr>
                      <w:rFonts w:hint="eastAsia" w:ascii="Times New Roman" w:hAnsi="Times New Roman" w:eastAsia="宋体" w:cs="Times New Roman"/>
                      <w:bCs/>
                      <w:color w:val="000000"/>
                      <w:sz w:val="21"/>
                      <w:szCs w:val="21"/>
                      <w:highlight w:val="none"/>
                      <w:lang w:val="en-US" w:eastAsia="zh-CN"/>
                    </w:rPr>
                    <w:t>SO</w:t>
                  </w:r>
                  <w:r>
                    <w:rPr>
                      <w:rFonts w:hint="eastAsia" w:ascii="Times New Roman" w:hAnsi="Times New Roman" w:eastAsia="宋体" w:cs="Times New Roman"/>
                      <w:bCs/>
                      <w:color w:val="000000"/>
                      <w:sz w:val="21"/>
                      <w:szCs w:val="21"/>
                      <w:highlight w:val="none"/>
                      <w:vertAlign w:val="subscript"/>
                      <w:lang w:val="en-US" w:eastAsia="zh-CN"/>
                    </w:rPr>
                    <w:t>2</w:t>
                  </w:r>
                </w:p>
              </w:tc>
              <w:tc>
                <w:tcPr>
                  <w:tcW w:w="516" w:type="pct"/>
                  <w:vMerge w:val="restart"/>
                  <w:tcBorders>
                    <w:top w:val="single" w:color="auto" w:sz="4" w:space="0"/>
                    <w:left w:val="single" w:color="auto" w:sz="4" w:space="0"/>
                    <w:right w:val="single" w:color="auto" w:sz="4" w:space="0"/>
                  </w:tcBorders>
                  <w:noWrap w:val="0"/>
                  <w:vAlign w:val="center"/>
                </w:tcPr>
                <w:p>
                  <w:pPr>
                    <w:spacing w:line="360" w:lineRule="exact"/>
                    <w:jc w:val="center"/>
                    <w:rPr>
                      <w:rFonts w:hint="default" w:eastAsia="宋体"/>
                      <w:b w:val="0"/>
                      <w:bCs/>
                      <w:kern w:val="0"/>
                      <w:sz w:val="21"/>
                      <w:szCs w:val="21"/>
                      <w:highlight w:val="none"/>
                      <w:u w:val="none"/>
                      <w:lang w:val="en-US" w:eastAsia="zh-CN"/>
                    </w:rPr>
                  </w:pPr>
                  <w:r>
                    <w:rPr>
                      <w:rFonts w:hint="eastAsia"/>
                      <w:b w:val="0"/>
                      <w:bCs/>
                      <w:kern w:val="0"/>
                      <w:sz w:val="21"/>
                      <w:szCs w:val="21"/>
                      <w:highlight w:val="none"/>
                      <w:u w:val="none"/>
                      <w:lang w:val="en-US" w:eastAsia="zh-CN"/>
                    </w:rPr>
                    <w:t>0.0055</w:t>
                  </w:r>
                </w:p>
              </w:tc>
              <w:tc>
                <w:tcPr>
                  <w:tcW w:w="645" w:type="pct"/>
                  <w:vMerge w:val="restart"/>
                  <w:tcBorders>
                    <w:top w:val="single" w:color="auto" w:sz="4" w:space="0"/>
                    <w:left w:val="single" w:color="auto" w:sz="4" w:space="0"/>
                    <w:right w:val="single" w:color="auto" w:sz="4" w:space="0"/>
                  </w:tcBorders>
                  <w:noWrap w:val="0"/>
                  <w:vAlign w:val="center"/>
                </w:tcPr>
                <w:p>
                  <w:pPr>
                    <w:spacing w:line="360" w:lineRule="exact"/>
                    <w:jc w:val="center"/>
                    <w:rPr>
                      <w:rFonts w:hint="default" w:eastAsia="宋体"/>
                      <w:b w:val="0"/>
                      <w:bCs/>
                      <w:kern w:val="0"/>
                      <w:sz w:val="21"/>
                      <w:szCs w:val="21"/>
                      <w:highlight w:val="none"/>
                      <w:u w:val="none"/>
                      <w:lang w:val="en-US" w:eastAsia="zh-CN"/>
                    </w:rPr>
                  </w:pPr>
                  <w:r>
                    <w:rPr>
                      <w:rFonts w:hint="eastAsia"/>
                      <w:b w:val="0"/>
                      <w:bCs/>
                      <w:kern w:val="0"/>
                      <w:sz w:val="21"/>
                      <w:szCs w:val="21"/>
                      <w:highlight w:val="none"/>
                      <w:u w:val="none"/>
                      <w:lang w:val="en-US" w:eastAsia="zh-CN"/>
                    </w:rPr>
                    <w:t>0.002</w:t>
                  </w:r>
                </w:p>
              </w:tc>
              <w:tc>
                <w:tcPr>
                  <w:tcW w:w="669" w:type="pct"/>
                  <w:vMerge w:val="restart"/>
                  <w:tcBorders>
                    <w:top w:val="single" w:color="auto" w:sz="4" w:space="0"/>
                    <w:left w:val="single" w:color="auto" w:sz="4" w:space="0"/>
                    <w:right w:val="single" w:color="auto" w:sz="4" w:space="0"/>
                  </w:tcBorders>
                  <w:noWrap w:val="0"/>
                  <w:vAlign w:val="center"/>
                </w:tcPr>
                <w:p>
                  <w:pPr>
                    <w:spacing w:line="360" w:lineRule="exact"/>
                    <w:jc w:val="center"/>
                    <w:rPr>
                      <w:rFonts w:hint="default" w:eastAsia="宋体"/>
                      <w:b w:val="0"/>
                      <w:bCs/>
                      <w:kern w:val="0"/>
                      <w:sz w:val="21"/>
                      <w:szCs w:val="21"/>
                      <w:highlight w:val="none"/>
                      <w:u w:val="none"/>
                      <w:lang w:val="en-US" w:eastAsia="zh-CN"/>
                    </w:rPr>
                  </w:pPr>
                  <w:r>
                    <w:rPr>
                      <w:rFonts w:hint="eastAsia"/>
                      <w:b w:val="0"/>
                      <w:bCs/>
                      <w:kern w:val="0"/>
                      <w:sz w:val="21"/>
                      <w:szCs w:val="21"/>
                      <w:highlight w:val="none"/>
                      <w:u w:val="none"/>
                      <w:lang w:val="en-US" w:eastAsia="zh-CN"/>
                    </w:rPr>
                    <w:t>0.086</w:t>
                  </w:r>
                </w:p>
              </w:tc>
              <w:tc>
                <w:tcPr>
                  <w:tcW w:w="471" w:type="pct"/>
                  <w:vMerge w:val="restart"/>
                  <w:tcBorders>
                    <w:top w:val="single" w:color="auto" w:sz="4" w:space="0"/>
                    <w:left w:val="single" w:color="auto" w:sz="4" w:space="0"/>
                    <w:right w:val="single" w:color="auto" w:sz="4" w:space="0"/>
                  </w:tcBorders>
                  <w:noWrap w:val="0"/>
                  <w:vAlign w:val="center"/>
                </w:tcPr>
                <w:p>
                  <w:pPr>
                    <w:spacing w:line="360" w:lineRule="exact"/>
                    <w:jc w:val="center"/>
                    <w:rPr>
                      <w:b w:val="0"/>
                      <w:bCs/>
                      <w:kern w:val="0"/>
                      <w:sz w:val="21"/>
                      <w:szCs w:val="21"/>
                      <w:highlight w:val="none"/>
                      <w:u w:val="none"/>
                    </w:rPr>
                  </w:pPr>
                  <w:r>
                    <w:rPr>
                      <w:rFonts w:hint="eastAsia" w:ascii="Times New Roman" w:hAnsi="Times New Roman" w:eastAsia="宋体" w:cs="Times New Roman"/>
                      <w:b w:val="0"/>
                      <w:bCs/>
                      <w:sz w:val="21"/>
                      <w:szCs w:val="21"/>
                      <w:highlight w:val="none"/>
                      <w:u w:val="none"/>
                      <w:lang w:eastAsia="zh-CN"/>
                    </w:rPr>
                    <w:t>全封闭烤房</w:t>
                  </w:r>
                  <w:r>
                    <w:rPr>
                      <w:rFonts w:hint="eastAsia" w:ascii="Times New Roman" w:hAnsi="Times New Roman" w:eastAsia="宋体" w:cs="Times New Roman"/>
                      <w:b w:val="0"/>
                      <w:bCs/>
                      <w:sz w:val="21"/>
                      <w:szCs w:val="21"/>
                      <w:highlight w:val="none"/>
                      <w:u w:val="none"/>
                      <w:lang w:val="en-US" w:eastAsia="zh-CN"/>
                    </w:rPr>
                    <w:t>+</w:t>
                  </w:r>
                  <w:r>
                    <w:rPr>
                      <w:rFonts w:hint="eastAsia" w:cs="Times New Roman"/>
                      <w:sz w:val="21"/>
                      <w:szCs w:val="21"/>
                      <w:highlight w:val="none"/>
                      <w:lang w:eastAsia="zh-CN"/>
                    </w:rPr>
                    <w:t>废气</w:t>
                  </w:r>
                  <w:r>
                    <w:rPr>
                      <w:rFonts w:hint="default" w:ascii="Times New Roman" w:hAnsi="Times New Roman" w:cs="Times New Roman"/>
                      <w:b w:val="0"/>
                      <w:bCs/>
                      <w:sz w:val="21"/>
                      <w:szCs w:val="21"/>
                      <w:highlight w:val="none"/>
                      <w:u w:val="none"/>
                      <w:lang w:eastAsia="zh-CN"/>
                    </w:rPr>
                    <w:t>收集效率</w:t>
                  </w:r>
                  <w:r>
                    <w:rPr>
                      <w:rFonts w:hint="eastAsia" w:cs="Times New Roman"/>
                      <w:b w:val="0"/>
                      <w:bCs/>
                      <w:sz w:val="21"/>
                      <w:szCs w:val="21"/>
                      <w:highlight w:val="none"/>
                      <w:u w:val="none"/>
                      <w:lang w:eastAsia="zh-CN"/>
                    </w:rPr>
                    <w:t>为</w:t>
                  </w:r>
                  <w:r>
                    <w:rPr>
                      <w:rFonts w:hint="default" w:ascii="Times New Roman" w:hAnsi="Times New Roman" w:cs="Times New Roman"/>
                      <w:b w:val="0"/>
                      <w:bCs/>
                      <w:sz w:val="21"/>
                      <w:szCs w:val="21"/>
                      <w:highlight w:val="none"/>
                      <w:u w:val="none"/>
                      <w:lang w:val="en-US" w:eastAsia="zh-CN"/>
                    </w:rPr>
                    <w:t>9</w:t>
                  </w:r>
                  <w:r>
                    <w:rPr>
                      <w:rFonts w:hint="eastAsia" w:ascii="Times New Roman" w:hAnsi="Times New Roman" w:cs="Times New Roman"/>
                      <w:b w:val="0"/>
                      <w:bCs/>
                      <w:sz w:val="21"/>
                      <w:szCs w:val="21"/>
                      <w:highlight w:val="none"/>
                      <w:u w:val="none"/>
                      <w:lang w:val="en-US" w:eastAsia="zh-CN"/>
                    </w:rPr>
                    <w:t>5</w:t>
                  </w:r>
                  <w:r>
                    <w:rPr>
                      <w:rFonts w:hint="default" w:ascii="Times New Roman" w:hAnsi="Times New Roman" w:cs="Times New Roman"/>
                      <w:b w:val="0"/>
                      <w:bCs/>
                      <w:sz w:val="21"/>
                      <w:szCs w:val="21"/>
                      <w:highlight w:val="none"/>
                      <w:u w:val="none"/>
                      <w:lang w:val="en-US" w:eastAsia="zh-CN"/>
                    </w:rPr>
                    <w:t>%</w:t>
                  </w:r>
                </w:p>
              </w:tc>
              <w:tc>
                <w:tcPr>
                  <w:tcW w:w="555" w:type="pct"/>
                  <w:vMerge w:val="restart"/>
                  <w:tcBorders>
                    <w:top w:val="single" w:color="auto" w:sz="4" w:space="0"/>
                    <w:left w:val="single" w:color="auto" w:sz="4" w:space="0"/>
                    <w:right w:val="single" w:color="auto" w:sz="4" w:space="0"/>
                  </w:tcBorders>
                  <w:noWrap w:val="0"/>
                  <w:vAlign w:val="center"/>
                </w:tcPr>
                <w:p>
                  <w:pPr>
                    <w:spacing w:line="360" w:lineRule="exact"/>
                    <w:jc w:val="center"/>
                    <w:rPr>
                      <w:rFonts w:hint="eastAsia" w:eastAsia="宋体"/>
                      <w:b w:val="0"/>
                      <w:bCs/>
                      <w:kern w:val="0"/>
                      <w:sz w:val="21"/>
                      <w:szCs w:val="21"/>
                      <w:highlight w:val="none"/>
                      <w:u w:val="none"/>
                      <w:lang w:eastAsia="zh-CN"/>
                    </w:rPr>
                  </w:pPr>
                  <w:r>
                    <w:rPr>
                      <w:rFonts w:hint="eastAsia"/>
                      <w:b w:val="0"/>
                      <w:bCs/>
                      <w:kern w:val="0"/>
                      <w:sz w:val="21"/>
                      <w:szCs w:val="21"/>
                      <w:highlight w:val="none"/>
                      <w:u w:val="none"/>
                      <w:lang w:eastAsia="zh-CN"/>
                    </w:rPr>
                    <w:t>有组织</w:t>
                  </w:r>
                </w:p>
              </w:tc>
              <w:tc>
                <w:tcPr>
                  <w:tcW w:w="103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eastAsia="宋体"/>
                      <w:b w:val="0"/>
                      <w:bCs/>
                      <w:kern w:val="0"/>
                      <w:sz w:val="21"/>
                      <w:szCs w:val="21"/>
                      <w:highlight w:val="none"/>
                      <w:u w:val="none"/>
                      <w:lang w:val="en-US" w:eastAsia="zh-CN"/>
                    </w:rPr>
                  </w:pPr>
                  <w:r>
                    <w:rPr>
                      <w:b w:val="0"/>
                      <w:bCs/>
                      <w:kern w:val="0"/>
                      <w:sz w:val="21"/>
                      <w:szCs w:val="21"/>
                      <w:highlight w:val="none"/>
                      <w:u w:val="none"/>
                    </w:rPr>
                    <w:t>排放量t/a</w:t>
                  </w:r>
                </w:p>
              </w:tc>
              <w:tc>
                <w:tcPr>
                  <w:tcW w:w="693"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b w:val="0"/>
                      <w:bCs/>
                      <w:kern w:val="0"/>
                      <w:sz w:val="21"/>
                      <w:szCs w:val="21"/>
                      <w:highlight w:val="none"/>
                      <w:u w:val="none"/>
                      <w:lang w:val="en-US" w:eastAsia="zh-CN"/>
                    </w:rPr>
                  </w:pPr>
                  <w:r>
                    <w:rPr>
                      <w:rFonts w:hint="eastAsia"/>
                      <w:b w:val="0"/>
                      <w:bCs/>
                      <w:kern w:val="0"/>
                      <w:sz w:val="21"/>
                      <w:szCs w:val="21"/>
                      <w:highlight w:val="none"/>
                      <w:u w:val="none"/>
                      <w:lang w:val="en-US" w:eastAsia="zh-CN"/>
                    </w:rPr>
                    <w:t>0.0052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Cs/>
                      <w:color w:val="000000"/>
                      <w:sz w:val="21"/>
                      <w:szCs w:val="21"/>
                      <w:highlight w:val="none"/>
                      <w:lang w:val="en-US" w:eastAsia="zh-CN"/>
                    </w:rPr>
                  </w:pPr>
                </w:p>
              </w:tc>
              <w:tc>
                <w:tcPr>
                  <w:tcW w:w="516" w:type="pct"/>
                  <w:vMerge w:val="continue"/>
                  <w:tcBorders>
                    <w:left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lang w:val="en-US" w:eastAsia="zh-CN"/>
                    </w:rPr>
                  </w:pPr>
                </w:p>
              </w:tc>
              <w:tc>
                <w:tcPr>
                  <w:tcW w:w="645" w:type="pct"/>
                  <w:vMerge w:val="continue"/>
                  <w:tcBorders>
                    <w:left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lang w:val="en-US" w:eastAsia="zh-CN"/>
                    </w:rPr>
                  </w:pPr>
                </w:p>
              </w:tc>
              <w:tc>
                <w:tcPr>
                  <w:tcW w:w="669" w:type="pct"/>
                  <w:vMerge w:val="continue"/>
                  <w:tcBorders>
                    <w:left w:val="single" w:color="auto" w:sz="4" w:space="0"/>
                    <w:right w:val="single" w:color="auto" w:sz="4" w:space="0"/>
                  </w:tcBorders>
                  <w:noWrap w:val="0"/>
                  <w:vAlign w:val="center"/>
                </w:tcPr>
                <w:p>
                  <w:pPr>
                    <w:spacing w:line="360" w:lineRule="exact"/>
                    <w:jc w:val="center"/>
                    <w:rPr>
                      <w:rFonts w:hint="eastAsia" w:eastAsia="宋体"/>
                      <w:b w:val="0"/>
                      <w:bCs/>
                      <w:kern w:val="0"/>
                      <w:sz w:val="21"/>
                      <w:szCs w:val="21"/>
                      <w:highlight w:val="none"/>
                      <w:u w:val="none"/>
                      <w:lang w:val="en-US" w:eastAsia="zh-CN"/>
                    </w:rPr>
                  </w:pPr>
                </w:p>
              </w:tc>
              <w:tc>
                <w:tcPr>
                  <w:tcW w:w="471"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val="0"/>
                      <w:bCs/>
                      <w:sz w:val="21"/>
                      <w:szCs w:val="21"/>
                      <w:highlight w:val="none"/>
                      <w:u w:val="none"/>
                      <w:lang w:eastAsia="zh-CN"/>
                    </w:rPr>
                  </w:pPr>
                </w:p>
              </w:tc>
              <w:tc>
                <w:tcPr>
                  <w:tcW w:w="555" w:type="pct"/>
                  <w:vMerge w:val="continue"/>
                  <w:tcBorders>
                    <w:left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rPr>
                  </w:pPr>
                </w:p>
              </w:tc>
              <w:tc>
                <w:tcPr>
                  <w:tcW w:w="103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rPr>
                  </w:pPr>
                  <w:r>
                    <w:rPr>
                      <w:b w:val="0"/>
                      <w:bCs/>
                      <w:kern w:val="0"/>
                      <w:sz w:val="21"/>
                      <w:szCs w:val="21"/>
                      <w:highlight w:val="none"/>
                      <w:u w:val="none"/>
                    </w:rPr>
                    <w:t>排放</w:t>
                  </w:r>
                  <w:r>
                    <w:rPr>
                      <w:rFonts w:hint="eastAsia"/>
                      <w:b w:val="0"/>
                      <w:bCs/>
                      <w:kern w:val="0"/>
                      <w:sz w:val="21"/>
                      <w:szCs w:val="21"/>
                      <w:highlight w:val="none"/>
                      <w:u w:val="none"/>
                      <w:lang w:eastAsia="zh-CN"/>
                    </w:rPr>
                    <w:t>速率</w:t>
                  </w:r>
                  <w:r>
                    <w:rPr>
                      <w:b w:val="0"/>
                      <w:bCs/>
                      <w:kern w:val="0"/>
                      <w:sz w:val="21"/>
                      <w:szCs w:val="21"/>
                      <w:highlight w:val="none"/>
                      <w:u w:val="none"/>
                    </w:rPr>
                    <w:t>kg/h</w:t>
                  </w:r>
                </w:p>
              </w:tc>
              <w:tc>
                <w:tcPr>
                  <w:tcW w:w="693"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b w:val="0"/>
                      <w:bCs/>
                      <w:kern w:val="0"/>
                      <w:sz w:val="21"/>
                      <w:szCs w:val="21"/>
                      <w:highlight w:val="none"/>
                      <w:u w:val="none"/>
                      <w:lang w:val="en-US" w:eastAsia="zh-CN"/>
                    </w:rPr>
                  </w:pPr>
                  <w:r>
                    <w:rPr>
                      <w:rFonts w:hint="eastAsia"/>
                      <w:b w:val="0"/>
                      <w:bCs/>
                      <w:kern w:val="0"/>
                      <w:sz w:val="21"/>
                      <w:szCs w:val="21"/>
                      <w:highlight w:val="none"/>
                      <w:u w:val="none"/>
                      <w:lang w:val="en-US" w:eastAsia="zh-CN"/>
                    </w:rPr>
                    <w:t>0.0022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16"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Cs/>
                      <w:color w:val="000000"/>
                      <w:sz w:val="21"/>
                      <w:szCs w:val="21"/>
                      <w:highlight w:val="none"/>
                      <w:lang w:val="en-US" w:eastAsia="zh-CN"/>
                    </w:rPr>
                  </w:pPr>
                </w:p>
              </w:tc>
              <w:tc>
                <w:tcPr>
                  <w:tcW w:w="516" w:type="pct"/>
                  <w:vMerge w:val="continue"/>
                  <w:tcBorders>
                    <w:left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lang w:val="en-US" w:eastAsia="zh-CN"/>
                    </w:rPr>
                  </w:pPr>
                </w:p>
              </w:tc>
              <w:tc>
                <w:tcPr>
                  <w:tcW w:w="645" w:type="pct"/>
                  <w:vMerge w:val="continue"/>
                  <w:tcBorders>
                    <w:left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lang w:val="en-US" w:eastAsia="zh-CN"/>
                    </w:rPr>
                  </w:pPr>
                </w:p>
              </w:tc>
              <w:tc>
                <w:tcPr>
                  <w:tcW w:w="669" w:type="pct"/>
                  <w:vMerge w:val="continue"/>
                  <w:tcBorders>
                    <w:left w:val="single" w:color="auto" w:sz="4" w:space="0"/>
                    <w:right w:val="single" w:color="auto" w:sz="4" w:space="0"/>
                  </w:tcBorders>
                  <w:noWrap w:val="0"/>
                  <w:vAlign w:val="center"/>
                </w:tcPr>
                <w:p>
                  <w:pPr>
                    <w:spacing w:line="360" w:lineRule="exact"/>
                    <w:jc w:val="center"/>
                    <w:rPr>
                      <w:rFonts w:hint="eastAsia" w:eastAsia="宋体"/>
                      <w:b w:val="0"/>
                      <w:bCs/>
                      <w:kern w:val="0"/>
                      <w:sz w:val="21"/>
                      <w:szCs w:val="21"/>
                      <w:highlight w:val="none"/>
                      <w:u w:val="none"/>
                      <w:lang w:val="en-US" w:eastAsia="zh-CN"/>
                    </w:rPr>
                  </w:pPr>
                </w:p>
              </w:tc>
              <w:tc>
                <w:tcPr>
                  <w:tcW w:w="471"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val="0"/>
                      <w:bCs/>
                      <w:sz w:val="21"/>
                      <w:szCs w:val="21"/>
                      <w:highlight w:val="none"/>
                      <w:u w:val="none"/>
                      <w:lang w:eastAsia="zh-CN"/>
                    </w:rPr>
                  </w:pPr>
                </w:p>
              </w:tc>
              <w:tc>
                <w:tcPr>
                  <w:tcW w:w="555" w:type="pct"/>
                  <w:vMerge w:val="continue"/>
                  <w:tcBorders>
                    <w:left w:val="single" w:color="auto" w:sz="4" w:space="0"/>
                    <w:bottom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rPr>
                  </w:pPr>
                </w:p>
              </w:tc>
              <w:tc>
                <w:tcPr>
                  <w:tcW w:w="103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rPr>
                  </w:pPr>
                  <w:r>
                    <w:rPr>
                      <w:b w:val="0"/>
                      <w:bCs/>
                      <w:kern w:val="0"/>
                      <w:sz w:val="21"/>
                      <w:szCs w:val="21"/>
                      <w:highlight w:val="none"/>
                      <w:u w:val="none"/>
                    </w:rPr>
                    <w:t>排放</w:t>
                  </w:r>
                  <w:r>
                    <w:rPr>
                      <w:rFonts w:hint="eastAsia"/>
                      <w:b w:val="0"/>
                      <w:bCs/>
                      <w:kern w:val="0"/>
                      <w:sz w:val="21"/>
                      <w:szCs w:val="21"/>
                      <w:highlight w:val="none"/>
                      <w:u w:val="none"/>
                      <w:lang w:eastAsia="zh-CN"/>
                    </w:rPr>
                    <w:t>浓度</w:t>
                  </w:r>
                  <w:r>
                    <w:rPr>
                      <w:rFonts w:hint="default" w:ascii="Times New Roman" w:hAnsi="Times New Roman" w:cs="Times New Roman"/>
                      <w:b w:val="0"/>
                      <w:bCs w:val="0"/>
                      <w:color w:val="000000"/>
                      <w:sz w:val="21"/>
                      <w:szCs w:val="21"/>
                      <w:highlight w:val="none"/>
                      <w:u w:val="none"/>
                    </w:rPr>
                    <w:t>mg/m</w:t>
                  </w:r>
                  <w:r>
                    <w:rPr>
                      <w:rFonts w:hint="default" w:ascii="Times New Roman" w:hAnsi="Times New Roman" w:cs="Times New Roman"/>
                      <w:b w:val="0"/>
                      <w:bCs w:val="0"/>
                      <w:color w:val="000000"/>
                      <w:sz w:val="21"/>
                      <w:szCs w:val="21"/>
                      <w:highlight w:val="none"/>
                      <w:u w:val="none"/>
                      <w:vertAlign w:val="superscript"/>
                    </w:rPr>
                    <w:t>3</w:t>
                  </w:r>
                </w:p>
              </w:tc>
              <w:tc>
                <w:tcPr>
                  <w:tcW w:w="693"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b w:val="0"/>
                      <w:bCs/>
                      <w:kern w:val="0"/>
                      <w:sz w:val="21"/>
                      <w:szCs w:val="21"/>
                      <w:highlight w:val="none"/>
                      <w:u w:val="none"/>
                      <w:lang w:val="en-US" w:eastAsia="zh-CN"/>
                    </w:rPr>
                  </w:pPr>
                  <w:r>
                    <w:rPr>
                      <w:rFonts w:hint="eastAsia"/>
                      <w:b w:val="0"/>
                      <w:bCs/>
                      <w:kern w:val="0"/>
                      <w:sz w:val="21"/>
                      <w:szCs w:val="21"/>
                      <w:highlight w:val="none"/>
                      <w:u w:val="none"/>
                      <w:lang w:val="en-US" w:eastAsia="zh-CN"/>
                    </w:rPr>
                    <w:t>0.0949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Cs/>
                      <w:color w:val="000000"/>
                      <w:sz w:val="21"/>
                      <w:szCs w:val="21"/>
                      <w:highlight w:val="none"/>
                      <w:lang w:val="en-US" w:eastAsia="zh-CN"/>
                    </w:rPr>
                  </w:pPr>
                </w:p>
              </w:tc>
              <w:tc>
                <w:tcPr>
                  <w:tcW w:w="516" w:type="pct"/>
                  <w:vMerge w:val="continue"/>
                  <w:tcBorders>
                    <w:left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lang w:val="en-US" w:eastAsia="zh-CN"/>
                    </w:rPr>
                  </w:pPr>
                </w:p>
              </w:tc>
              <w:tc>
                <w:tcPr>
                  <w:tcW w:w="645" w:type="pct"/>
                  <w:vMerge w:val="continue"/>
                  <w:tcBorders>
                    <w:left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lang w:val="en-US" w:eastAsia="zh-CN"/>
                    </w:rPr>
                  </w:pPr>
                </w:p>
              </w:tc>
              <w:tc>
                <w:tcPr>
                  <w:tcW w:w="669" w:type="pct"/>
                  <w:vMerge w:val="continue"/>
                  <w:tcBorders>
                    <w:left w:val="single" w:color="auto" w:sz="4" w:space="0"/>
                    <w:right w:val="single" w:color="auto" w:sz="4" w:space="0"/>
                  </w:tcBorders>
                  <w:noWrap w:val="0"/>
                  <w:vAlign w:val="center"/>
                </w:tcPr>
                <w:p>
                  <w:pPr>
                    <w:spacing w:line="360" w:lineRule="exact"/>
                    <w:jc w:val="center"/>
                    <w:rPr>
                      <w:rFonts w:hint="eastAsia" w:eastAsia="宋体"/>
                      <w:b w:val="0"/>
                      <w:bCs/>
                      <w:kern w:val="0"/>
                      <w:sz w:val="21"/>
                      <w:szCs w:val="21"/>
                      <w:highlight w:val="none"/>
                      <w:u w:val="none"/>
                      <w:lang w:val="en-US" w:eastAsia="zh-CN"/>
                    </w:rPr>
                  </w:pPr>
                </w:p>
              </w:tc>
              <w:tc>
                <w:tcPr>
                  <w:tcW w:w="471"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val="0"/>
                      <w:bCs/>
                      <w:sz w:val="21"/>
                      <w:szCs w:val="21"/>
                      <w:highlight w:val="none"/>
                      <w:u w:val="none"/>
                      <w:lang w:eastAsia="zh-CN"/>
                    </w:rPr>
                  </w:pPr>
                </w:p>
              </w:tc>
              <w:tc>
                <w:tcPr>
                  <w:tcW w:w="555" w:type="pct"/>
                  <w:vMerge w:val="restart"/>
                  <w:tcBorders>
                    <w:left w:val="single" w:color="auto" w:sz="4" w:space="0"/>
                    <w:right w:val="single" w:color="auto" w:sz="4" w:space="0"/>
                  </w:tcBorders>
                  <w:noWrap w:val="0"/>
                  <w:vAlign w:val="center"/>
                </w:tcPr>
                <w:p>
                  <w:pPr>
                    <w:spacing w:line="360" w:lineRule="exact"/>
                    <w:jc w:val="center"/>
                    <w:rPr>
                      <w:rFonts w:hint="eastAsia" w:eastAsia="宋体"/>
                      <w:b w:val="0"/>
                      <w:bCs/>
                      <w:kern w:val="0"/>
                      <w:sz w:val="21"/>
                      <w:szCs w:val="21"/>
                      <w:highlight w:val="none"/>
                      <w:u w:val="none"/>
                      <w:lang w:eastAsia="zh-CN"/>
                    </w:rPr>
                  </w:pPr>
                  <w:r>
                    <w:rPr>
                      <w:rFonts w:hint="eastAsia"/>
                      <w:b w:val="0"/>
                      <w:bCs/>
                      <w:kern w:val="0"/>
                      <w:sz w:val="21"/>
                      <w:szCs w:val="21"/>
                      <w:highlight w:val="none"/>
                      <w:u w:val="none"/>
                      <w:lang w:eastAsia="zh-CN"/>
                    </w:rPr>
                    <w:t>无组织</w:t>
                  </w:r>
                </w:p>
              </w:tc>
              <w:tc>
                <w:tcPr>
                  <w:tcW w:w="103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rPr>
                  </w:pPr>
                  <w:r>
                    <w:rPr>
                      <w:b w:val="0"/>
                      <w:bCs/>
                      <w:kern w:val="0"/>
                      <w:sz w:val="21"/>
                      <w:szCs w:val="21"/>
                      <w:highlight w:val="none"/>
                      <w:u w:val="none"/>
                    </w:rPr>
                    <w:t>排放量t/a</w:t>
                  </w:r>
                </w:p>
              </w:tc>
              <w:tc>
                <w:tcPr>
                  <w:tcW w:w="693"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b w:val="0"/>
                      <w:bCs/>
                      <w:kern w:val="0"/>
                      <w:sz w:val="21"/>
                      <w:szCs w:val="21"/>
                      <w:highlight w:val="none"/>
                      <w:u w:val="none"/>
                      <w:lang w:val="en-US" w:eastAsia="zh-CN"/>
                    </w:rPr>
                  </w:pPr>
                  <w:r>
                    <w:rPr>
                      <w:rFonts w:hint="eastAsia"/>
                      <w:b w:val="0"/>
                      <w:bCs/>
                      <w:kern w:val="0"/>
                      <w:sz w:val="21"/>
                      <w:szCs w:val="21"/>
                      <w:highlight w:val="none"/>
                      <w:u w:val="none"/>
                      <w:lang w:val="en-US" w:eastAsia="zh-CN"/>
                    </w:rPr>
                    <w:t>0.0003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pct"/>
                  <w:vMerge w:val="continue"/>
                  <w:tcBorders>
                    <w:left w:val="single" w:color="auto" w:sz="4" w:space="0"/>
                    <w:bottom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Cs/>
                      <w:color w:val="000000"/>
                      <w:sz w:val="21"/>
                      <w:szCs w:val="21"/>
                      <w:highlight w:val="none"/>
                      <w:lang w:val="en-US" w:eastAsia="zh-CN"/>
                    </w:rPr>
                  </w:pPr>
                </w:p>
              </w:tc>
              <w:tc>
                <w:tcPr>
                  <w:tcW w:w="516" w:type="pct"/>
                  <w:vMerge w:val="continue"/>
                  <w:tcBorders>
                    <w:left w:val="single" w:color="auto" w:sz="4" w:space="0"/>
                    <w:bottom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lang w:val="en-US" w:eastAsia="zh-CN"/>
                    </w:rPr>
                  </w:pPr>
                </w:p>
              </w:tc>
              <w:tc>
                <w:tcPr>
                  <w:tcW w:w="645" w:type="pct"/>
                  <w:vMerge w:val="continue"/>
                  <w:tcBorders>
                    <w:left w:val="single" w:color="auto" w:sz="4" w:space="0"/>
                    <w:bottom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lang w:val="en-US" w:eastAsia="zh-CN"/>
                    </w:rPr>
                  </w:pPr>
                </w:p>
              </w:tc>
              <w:tc>
                <w:tcPr>
                  <w:tcW w:w="669" w:type="pct"/>
                  <w:vMerge w:val="continue"/>
                  <w:tcBorders>
                    <w:left w:val="single" w:color="auto" w:sz="4" w:space="0"/>
                    <w:bottom w:val="single" w:color="auto" w:sz="4" w:space="0"/>
                    <w:right w:val="single" w:color="auto" w:sz="4" w:space="0"/>
                  </w:tcBorders>
                  <w:noWrap w:val="0"/>
                  <w:vAlign w:val="center"/>
                </w:tcPr>
                <w:p>
                  <w:pPr>
                    <w:spacing w:line="360" w:lineRule="exact"/>
                    <w:jc w:val="center"/>
                    <w:rPr>
                      <w:rFonts w:hint="eastAsia" w:eastAsia="宋体"/>
                      <w:b w:val="0"/>
                      <w:bCs/>
                      <w:kern w:val="0"/>
                      <w:sz w:val="21"/>
                      <w:szCs w:val="21"/>
                      <w:highlight w:val="none"/>
                      <w:u w:val="none"/>
                      <w:lang w:val="en-US" w:eastAsia="zh-CN"/>
                    </w:rPr>
                  </w:pPr>
                </w:p>
              </w:tc>
              <w:tc>
                <w:tcPr>
                  <w:tcW w:w="471"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val="0"/>
                      <w:bCs/>
                      <w:sz w:val="21"/>
                      <w:szCs w:val="21"/>
                      <w:highlight w:val="none"/>
                      <w:u w:val="none"/>
                      <w:lang w:eastAsia="zh-CN"/>
                    </w:rPr>
                  </w:pPr>
                </w:p>
              </w:tc>
              <w:tc>
                <w:tcPr>
                  <w:tcW w:w="555" w:type="pct"/>
                  <w:vMerge w:val="continue"/>
                  <w:tcBorders>
                    <w:left w:val="single" w:color="auto" w:sz="4" w:space="0"/>
                    <w:bottom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rPr>
                  </w:pPr>
                </w:p>
              </w:tc>
              <w:tc>
                <w:tcPr>
                  <w:tcW w:w="103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rPr>
                  </w:pPr>
                  <w:r>
                    <w:rPr>
                      <w:b w:val="0"/>
                      <w:bCs/>
                      <w:kern w:val="0"/>
                      <w:sz w:val="21"/>
                      <w:szCs w:val="21"/>
                      <w:highlight w:val="none"/>
                      <w:u w:val="none"/>
                    </w:rPr>
                    <w:t>排放</w:t>
                  </w:r>
                  <w:r>
                    <w:rPr>
                      <w:rFonts w:hint="eastAsia"/>
                      <w:b w:val="0"/>
                      <w:bCs/>
                      <w:kern w:val="0"/>
                      <w:sz w:val="21"/>
                      <w:szCs w:val="21"/>
                      <w:highlight w:val="none"/>
                      <w:u w:val="none"/>
                      <w:lang w:eastAsia="zh-CN"/>
                    </w:rPr>
                    <w:t>速率</w:t>
                  </w:r>
                  <w:r>
                    <w:rPr>
                      <w:b w:val="0"/>
                      <w:bCs/>
                      <w:kern w:val="0"/>
                      <w:sz w:val="21"/>
                      <w:szCs w:val="21"/>
                      <w:highlight w:val="none"/>
                      <w:u w:val="none"/>
                    </w:rPr>
                    <w:t>kg/h</w:t>
                  </w:r>
                </w:p>
              </w:tc>
              <w:tc>
                <w:tcPr>
                  <w:tcW w:w="693"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b w:val="0"/>
                      <w:bCs/>
                      <w:kern w:val="0"/>
                      <w:sz w:val="21"/>
                      <w:szCs w:val="21"/>
                      <w:highlight w:val="none"/>
                      <w:u w:val="none"/>
                      <w:lang w:val="en-US" w:eastAsia="zh-CN"/>
                    </w:rPr>
                  </w:pPr>
                  <w:r>
                    <w:rPr>
                      <w:rFonts w:hint="eastAsia"/>
                      <w:b w:val="0"/>
                      <w:bCs/>
                      <w:kern w:val="0"/>
                      <w:sz w:val="21"/>
                      <w:szCs w:val="21"/>
                      <w:highlight w:val="none"/>
                      <w:u w:val="none"/>
                      <w:lang w:val="en-US" w:eastAsia="zh-CN"/>
                    </w:rPr>
                    <w:t>0.0001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pct"/>
                  <w:vMerge w:val="restart"/>
                  <w:tcBorders>
                    <w:top w:val="single" w:color="auto" w:sz="4" w:space="0"/>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Cs/>
                      <w:color w:val="000000"/>
                      <w:sz w:val="21"/>
                      <w:szCs w:val="21"/>
                      <w:highlight w:val="none"/>
                      <w:lang w:val="en-US" w:eastAsia="zh-CN"/>
                    </w:rPr>
                  </w:pPr>
                  <w:r>
                    <w:rPr>
                      <w:rFonts w:hint="eastAsia" w:ascii="Times New Roman" w:hAnsi="Times New Roman" w:eastAsia="宋体" w:cs="Times New Roman"/>
                      <w:bCs/>
                      <w:color w:val="000000"/>
                      <w:sz w:val="21"/>
                      <w:szCs w:val="21"/>
                      <w:highlight w:val="none"/>
                      <w:lang w:val="en-US" w:eastAsia="zh-CN"/>
                    </w:rPr>
                    <w:t>NO</w:t>
                  </w:r>
                  <w:r>
                    <w:rPr>
                      <w:rFonts w:hint="eastAsia" w:ascii="Times New Roman" w:hAnsi="Times New Roman" w:eastAsia="宋体" w:cs="Times New Roman"/>
                      <w:bCs/>
                      <w:color w:val="000000"/>
                      <w:sz w:val="21"/>
                      <w:szCs w:val="21"/>
                      <w:highlight w:val="none"/>
                      <w:vertAlign w:val="subscript"/>
                      <w:lang w:val="en-US" w:eastAsia="zh-CN"/>
                    </w:rPr>
                    <w:t>X</w:t>
                  </w:r>
                </w:p>
              </w:tc>
              <w:tc>
                <w:tcPr>
                  <w:tcW w:w="516" w:type="pct"/>
                  <w:vMerge w:val="restart"/>
                  <w:tcBorders>
                    <w:top w:val="single" w:color="auto" w:sz="4" w:space="0"/>
                    <w:left w:val="single" w:color="auto" w:sz="4" w:space="0"/>
                    <w:right w:val="single" w:color="auto" w:sz="4" w:space="0"/>
                  </w:tcBorders>
                  <w:noWrap w:val="0"/>
                  <w:vAlign w:val="center"/>
                </w:tcPr>
                <w:p>
                  <w:pPr>
                    <w:spacing w:line="360" w:lineRule="exact"/>
                    <w:jc w:val="center"/>
                    <w:rPr>
                      <w:rFonts w:hint="default"/>
                      <w:b w:val="0"/>
                      <w:bCs/>
                      <w:kern w:val="0"/>
                      <w:sz w:val="21"/>
                      <w:szCs w:val="21"/>
                      <w:highlight w:val="none"/>
                      <w:u w:val="none"/>
                      <w:lang w:val="en-US" w:eastAsia="zh-CN"/>
                    </w:rPr>
                  </w:pPr>
                  <w:r>
                    <w:rPr>
                      <w:rFonts w:hint="eastAsia"/>
                      <w:b w:val="0"/>
                      <w:bCs/>
                      <w:kern w:val="0"/>
                      <w:sz w:val="21"/>
                      <w:szCs w:val="21"/>
                      <w:highlight w:val="none"/>
                      <w:u w:val="none"/>
                      <w:lang w:val="en-US" w:eastAsia="zh-CN"/>
                    </w:rPr>
                    <w:t>0.0482</w:t>
                  </w:r>
                </w:p>
              </w:tc>
              <w:tc>
                <w:tcPr>
                  <w:tcW w:w="645" w:type="pct"/>
                  <w:vMerge w:val="restart"/>
                  <w:tcBorders>
                    <w:top w:val="single" w:color="auto" w:sz="4" w:space="0"/>
                    <w:left w:val="single" w:color="auto" w:sz="4" w:space="0"/>
                    <w:right w:val="single" w:color="auto" w:sz="4" w:space="0"/>
                  </w:tcBorders>
                  <w:noWrap w:val="0"/>
                  <w:vAlign w:val="center"/>
                </w:tcPr>
                <w:p>
                  <w:pPr>
                    <w:spacing w:line="360" w:lineRule="exact"/>
                    <w:jc w:val="center"/>
                    <w:rPr>
                      <w:rFonts w:hint="default"/>
                      <w:b w:val="0"/>
                      <w:bCs/>
                      <w:kern w:val="0"/>
                      <w:sz w:val="21"/>
                      <w:szCs w:val="21"/>
                      <w:highlight w:val="none"/>
                      <w:u w:val="none"/>
                      <w:lang w:val="en-US" w:eastAsia="zh-CN"/>
                    </w:rPr>
                  </w:pPr>
                  <w:r>
                    <w:rPr>
                      <w:rFonts w:hint="eastAsia"/>
                      <w:b w:val="0"/>
                      <w:bCs/>
                      <w:kern w:val="0"/>
                      <w:sz w:val="21"/>
                      <w:szCs w:val="21"/>
                      <w:highlight w:val="none"/>
                      <w:u w:val="none"/>
                      <w:lang w:val="en-US" w:eastAsia="zh-CN"/>
                    </w:rPr>
                    <w:t>0.020</w:t>
                  </w:r>
                </w:p>
              </w:tc>
              <w:tc>
                <w:tcPr>
                  <w:tcW w:w="669" w:type="pct"/>
                  <w:vMerge w:val="restart"/>
                  <w:tcBorders>
                    <w:top w:val="single" w:color="auto" w:sz="4" w:space="0"/>
                    <w:left w:val="single" w:color="auto" w:sz="4" w:space="0"/>
                    <w:right w:val="single" w:color="auto" w:sz="4" w:space="0"/>
                  </w:tcBorders>
                  <w:noWrap w:val="0"/>
                  <w:vAlign w:val="center"/>
                </w:tcPr>
                <w:p>
                  <w:pPr>
                    <w:spacing w:line="360" w:lineRule="exact"/>
                    <w:jc w:val="center"/>
                    <w:rPr>
                      <w:rFonts w:hint="default" w:eastAsia="宋体"/>
                      <w:b w:val="0"/>
                      <w:bCs/>
                      <w:kern w:val="0"/>
                      <w:sz w:val="21"/>
                      <w:szCs w:val="21"/>
                      <w:highlight w:val="none"/>
                      <w:u w:val="none"/>
                      <w:lang w:val="en-US" w:eastAsia="zh-CN"/>
                    </w:rPr>
                  </w:pPr>
                  <w:r>
                    <w:rPr>
                      <w:rFonts w:hint="eastAsia"/>
                      <w:b w:val="0"/>
                      <w:bCs/>
                      <w:kern w:val="0"/>
                      <w:sz w:val="21"/>
                      <w:szCs w:val="21"/>
                      <w:highlight w:val="none"/>
                      <w:u w:val="none"/>
                      <w:lang w:val="en-US" w:eastAsia="zh-CN"/>
                    </w:rPr>
                    <w:t>0.863</w:t>
                  </w:r>
                </w:p>
              </w:tc>
              <w:tc>
                <w:tcPr>
                  <w:tcW w:w="471"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val="0"/>
                      <w:bCs/>
                      <w:sz w:val="21"/>
                      <w:szCs w:val="21"/>
                      <w:highlight w:val="none"/>
                      <w:u w:val="none"/>
                      <w:lang w:eastAsia="zh-CN"/>
                    </w:rPr>
                  </w:pPr>
                </w:p>
              </w:tc>
              <w:tc>
                <w:tcPr>
                  <w:tcW w:w="555" w:type="pct"/>
                  <w:vMerge w:val="restart"/>
                  <w:tcBorders>
                    <w:top w:val="single" w:color="auto" w:sz="4" w:space="0"/>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val="0"/>
                      <w:bCs/>
                      <w:kern w:val="0"/>
                      <w:sz w:val="21"/>
                      <w:szCs w:val="21"/>
                      <w:highlight w:val="none"/>
                      <w:u w:val="none"/>
                      <w:lang w:val="en-US" w:eastAsia="zh-CN" w:bidi="ar-SA"/>
                    </w:rPr>
                  </w:pPr>
                  <w:r>
                    <w:rPr>
                      <w:rFonts w:hint="eastAsia"/>
                      <w:b w:val="0"/>
                      <w:bCs/>
                      <w:kern w:val="0"/>
                      <w:sz w:val="21"/>
                      <w:szCs w:val="21"/>
                      <w:highlight w:val="none"/>
                      <w:u w:val="none"/>
                      <w:lang w:eastAsia="zh-CN"/>
                    </w:rPr>
                    <w:t>有组织</w:t>
                  </w:r>
                </w:p>
              </w:tc>
              <w:tc>
                <w:tcPr>
                  <w:tcW w:w="103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val="0"/>
                      <w:bCs/>
                      <w:kern w:val="0"/>
                      <w:sz w:val="21"/>
                      <w:szCs w:val="21"/>
                      <w:highlight w:val="none"/>
                      <w:u w:val="none"/>
                      <w:lang w:val="en-US" w:eastAsia="zh-CN" w:bidi="ar-SA"/>
                    </w:rPr>
                  </w:pPr>
                  <w:r>
                    <w:rPr>
                      <w:b w:val="0"/>
                      <w:bCs/>
                      <w:kern w:val="0"/>
                      <w:sz w:val="21"/>
                      <w:szCs w:val="21"/>
                      <w:highlight w:val="none"/>
                      <w:u w:val="none"/>
                    </w:rPr>
                    <w:t>排放量t/a</w:t>
                  </w:r>
                </w:p>
              </w:tc>
              <w:tc>
                <w:tcPr>
                  <w:tcW w:w="693"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ascii="Times New Roman" w:hAnsi="Times New Roman" w:eastAsia="宋体" w:cs="Times New Roman"/>
                      <w:b w:val="0"/>
                      <w:bCs/>
                      <w:kern w:val="0"/>
                      <w:sz w:val="21"/>
                      <w:szCs w:val="21"/>
                      <w:highlight w:val="none"/>
                      <w:u w:val="none"/>
                      <w:lang w:val="en-US" w:eastAsia="zh-CN" w:bidi="ar-SA"/>
                    </w:rPr>
                  </w:pPr>
                  <w:r>
                    <w:rPr>
                      <w:rFonts w:hint="eastAsia"/>
                      <w:b w:val="0"/>
                      <w:bCs/>
                      <w:kern w:val="0"/>
                      <w:sz w:val="21"/>
                      <w:szCs w:val="21"/>
                      <w:highlight w:val="none"/>
                      <w:u w:val="none"/>
                      <w:lang w:val="en-US" w:eastAsia="zh-CN"/>
                    </w:rPr>
                    <w:t>0.0458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Cs/>
                      <w:color w:val="000000"/>
                      <w:sz w:val="21"/>
                      <w:szCs w:val="21"/>
                      <w:highlight w:val="none"/>
                      <w:lang w:val="en-US" w:eastAsia="zh-CN"/>
                    </w:rPr>
                  </w:pPr>
                </w:p>
              </w:tc>
              <w:tc>
                <w:tcPr>
                  <w:tcW w:w="516" w:type="pct"/>
                  <w:vMerge w:val="continue"/>
                  <w:tcBorders>
                    <w:left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lang w:val="en-US" w:eastAsia="zh-CN"/>
                    </w:rPr>
                  </w:pPr>
                </w:p>
              </w:tc>
              <w:tc>
                <w:tcPr>
                  <w:tcW w:w="645" w:type="pct"/>
                  <w:vMerge w:val="continue"/>
                  <w:tcBorders>
                    <w:left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lang w:val="en-US" w:eastAsia="zh-CN"/>
                    </w:rPr>
                  </w:pPr>
                </w:p>
              </w:tc>
              <w:tc>
                <w:tcPr>
                  <w:tcW w:w="669" w:type="pct"/>
                  <w:vMerge w:val="continue"/>
                  <w:tcBorders>
                    <w:left w:val="single" w:color="auto" w:sz="4" w:space="0"/>
                    <w:right w:val="single" w:color="auto" w:sz="4" w:space="0"/>
                  </w:tcBorders>
                  <w:noWrap w:val="0"/>
                  <w:vAlign w:val="center"/>
                </w:tcPr>
                <w:p>
                  <w:pPr>
                    <w:spacing w:line="360" w:lineRule="exact"/>
                    <w:jc w:val="center"/>
                    <w:rPr>
                      <w:rFonts w:hint="eastAsia" w:eastAsia="宋体"/>
                      <w:b w:val="0"/>
                      <w:bCs/>
                      <w:kern w:val="0"/>
                      <w:sz w:val="21"/>
                      <w:szCs w:val="21"/>
                      <w:highlight w:val="none"/>
                      <w:u w:val="none"/>
                      <w:lang w:val="en-US" w:eastAsia="zh-CN"/>
                    </w:rPr>
                  </w:pPr>
                </w:p>
              </w:tc>
              <w:tc>
                <w:tcPr>
                  <w:tcW w:w="471"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val="0"/>
                      <w:bCs/>
                      <w:sz w:val="21"/>
                      <w:szCs w:val="21"/>
                      <w:highlight w:val="none"/>
                      <w:u w:val="none"/>
                      <w:lang w:eastAsia="zh-CN"/>
                    </w:rPr>
                  </w:pPr>
                </w:p>
              </w:tc>
              <w:tc>
                <w:tcPr>
                  <w:tcW w:w="555" w:type="pct"/>
                  <w:vMerge w:val="continue"/>
                  <w:tcBorders>
                    <w:left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rPr>
                  </w:pPr>
                </w:p>
              </w:tc>
              <w:tc>
                <w:tcPr>
                  <w:tcW w:w="103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val="0"/>
                      <w:bCs/>
                      <w:kern w:val="0"/>
                      <w:sz w:val="21"/>
                      <w:szCs w:val="21"/>
                      <w:highlight w:val="none"/>
                      <w:u w:val="none"/>
                      <w:lang w:val="en-US" w:eastAsia="zh-CN" w:bidi="ar-SA"/>
                    </w:rPr>
                  </w:pPr>
                  <w:r>
                    <w:rPr>
                      <w:b w:val="0"/>
                      <w:bCs/>
                      <w:kern w:val="0"/>
                      <w:sz w:val="21"/>
                      <w:szCs w:val="21"/>
                      <w:highlight w:val="none"/>
                      <w:u w:val="none"/>
                    </w:rPr>
                    <w:t>排放</w:t>
                  </w:r>
                  <w:r>
                    <w:rPr>
                      <w:rFonts w:hint="eastAsia"/>
                      <w:b w:val="0"/>
                      <w:bCs/>
                      <w:kern w:val="0"/>
                      <w:sz w:val="21"/>
                      <w:szCs w:val="21"/>
                      <w:highlight w:val="none"/>
                      <w:u w:val="none"/>
                      <w:lang w:eastAsia="zh-CN"/>
                    </w:rPr>
                    <w:t>速率</w:t>
                  </w:r>
                  <w:r>
                    <w:rPr>
                      <w:b w:val="0"/>
                      <w:bCs/>
                      <w:kern w:val="0"/>
                      <w:sz w:val="21"/>
                      <w:szCs w:val="21"/>
                      <w:highlight w:val="none"/>
                      <w:u w:val="none"/>
                    </w:rPr>
                    <w:t>kg/h</w:t>
                  </w:r>
                </w:p>
              </w:tc>
              <w:tc>
                <w:tcPr>
                  <w:tcW w:w="693"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ascii="Times New Roman" w:hAnsi="Times New Roman" w:eastAsia="宋体" w:cs="Times New Roman"/>
                      <w:b w:val="0"/>
                      <w:bCs/>
                      <w:kern w:val="0"/>
                      <w:sz w:val="21"/>
                      <w:szCs w:val="21"/>
                      <w:highlight w:val="none"/>
                      <w:u w:val="none"/>
                      <w:lang w:val="en-US" w:eastAsia="zh-CN" w:bidi="ar-SA"/>
                    </w:rPr>
                  </w:pPr>
                  <w:r>
                    <w:rPr>
                      <w:rFonts w:hint="eastAsia" w:cs="Times New Roman"/>
                      <w:b w:val="0"/>
                      <w:bCs/>
                      <w:kern w:val="0"/>
                      <w:sz w:val="21"/>
                      <w:szCs w:val="21"/>
                      <w:highlight w:val="none"/>
                      <w:u w:val="none"/>
                      <w:lang w:val="en-US" w:eastAsia="zh-CN" w:bidi="ar-SA"/>
                    </w:rPr>
                    <w:t>0.0191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16"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Cs/>
                      <w:color w:val="000000"/>
                      <w:sz w:val="21"/>
                      <w:szCs w:val="21"/>
                      <w:highlight w:val="none"/>
                      <w:lang w:val="en-US" w:eastAsia="zh-CN"/>
                    </w:rPr>
                  </w:pPr>
                </w:p>
              </w:tc>
              <w:tc>
                <w:tcPr>
                  <w:tcW w:w="516" w:type="pct"/>
                  <w:vMerge w:val="continue"/>
                  <w:tcBorders>
                    <w:left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lang w:val="en-US" w:eastAsia="zh-CN"/>
                    </w:rPr>
                  </w:pPr>
                </w:p>
              </w:tc>
              <w:tc>
                <w:tcPr>
                  <w:tcW w:w="645" w:type="pct"/>
                  <w:vMerge w:val="continue"/>
                  <w:tcBorders>
                    <w:left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lang w:val="en-US" w:eastAsia="zh-CN"/>
                    </w:rPr>
                  </w:pPr>
                </w:p>
              </w:tc>
              <w:tc>
                <w:tcPr>
                  <w:tcW w:w="669" w:type="pct"/>
                  <w:vMerge w:val="continue"/>
                  <w:tcBorders>
                    <w:left w:val="single" w:color="auto" w:sz="4" w:space="0"/>
                    <w:right w:val="single" w:color="auto" w:sz="4" w:space="0"/>
                  </w:tcBorders>
                  <w:noWrap w:val="0"/>
                  <w:vAlign w:val="center"/>
                </w:tcPr>
                <w:p>
                  <w:pPr>
                    <w:spacing w:line="360" w:lineRule="exact"/>
                    <w:jc w:val="center"/>
                    <w:rPr>
                      <w:rFonts w:hint="eastAsia" w:eastAsia="宋体"/>
                      <w:b w:val="0"/>
                      <w:bCs/>
                      <w:kern w:val="0"/>
                      <w:sz w:val="21"/>
                      <w:szCs w:val="21"/>
                      <w:highlight w:val="none"/>
                      <w:u w:val="none"/>
                      <w:lang w:val="en-US" w:eastAsia="zh-CN"/>
                    </w:rPr>
                  </w:pPr>
                </w:p>
              </w:tc>
              <w:tc>
                <w:tcPr>
                  <w:tcW w:w="471"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val="0"/>
                      <w:bCs/>
                      <w:sz w:val="21"/>
                      <w:szCs w:val="21"/>
                      <w:highlight w:val="none"/>
                      <w:u w:val="none"/>
                      <w:lang w:eastAsia="zh-CN"/>
                    </w:rPr>
                  </w:pPr>
                </w:p>
              </w:tc>
              <w:tc>
                <w:tcPr>
                  <w:tcW w:w="555" w:type="pct"/>
                  <w:vMerge w:val="continue"/>
                  <w:tcBorders>
                    <w:left w:val="single" w:color="auto" w:sz="4" w:space="0"/>
                    <w:bottom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rPr>
                  </w:pPr>
                </w:p>
              </w:tc>
              <w:tc>
                <w:tcPr>
                  <w:tcW w:w="103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val="0"/>
                      <w:bCs/>
                      <w:kern w:val="0"/>
                      <w:sz w:val="21"/>
                      <w:szCs w:val="21"/>
                      <w:highlight w:val="none"/>
                      <w:u w:val="none"/>
                      <w:lang w:val="en-US" w:eastAsia="zh-CN" w:bidi="ar-SA"/>
                    </w:rPr>
                  </w:pPr>
                  <w:r>
                    <w:rPr>
                      <w:b w:val="0"/>
                      <w:bCs/>
                      <w:kern w:val="0"/>
                      <w:sz w:val="21"/>
                      <w:szCs w:val="21"/>
                      <w:highlight w:val="none"/>
                      <w:u w:val="none"/>
                    </w:rPr>
                    <w:t>排放</w:t>
                  </w:r>
                  <w:r>
                    <w:rPr>
                      <w:rFonts w:hint="eastAsia"/>
                      <w:b w:val="0"/>
                      <w:bCs/>
                      <w:kern w:val="0"/>
                      <w:sz w:val="21"/>
                      <w:szCs w:val="21"/>
                      <w:highlight w:val="none"/>
                      <w:u w:val="none"/>
                      <w:lang w:eastAsia="zh-CN"/>
                    </w:rPr>
                    <w:t>浓度</w:t>
                  </w:r>
                  <w:r>
                    <w:rPr>
                      <w:rFonts w:hint="default" w:ascii="Times New Roman" w:hAnsi="Times New Roman" w:cs="Times New Roman"/>
                      <w:b w:val="0"/>
                      <w:bCs w:val="0"/>
                      <w:color w:val="000000"/>
                      <w:sz w:val="21"/>
                      <w:szCs w:val="21"/>
                      <w:highlight w:val="none"/>
                      <w:u w:val="none"/>
                    </w:rPr>
                    <w:t>mg/m</w:t>
                  </w:r>
                  <w:r>
                    <w:rPr>
                      <w:rFonts w:hint="default" w:ascii="Times New Roman" w:hAnsi="Times New Roman" w:cs="Times New Roman"/>
                      <w:b w:val="0"/>
                      <w:bCs w:val="0"/>
                      <w:color w:val="000000"/>
                      <w:sz w:val="21"/>
                      <w:szCs w:val="21"/>
                      <w:highlight w:val="none"/>
                      <w:u w:val="none"/>
                      <w:vertAlign w:val="superscript"/>
                    </w:rPr>
                    <w:t>3</w:t>
                  </w:r>
                </w:p>
              </w:tc>
              <w:tc>
                <w:tcPr>
                  <w:tcW w:w="693"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ascii="Times New Roman" w:hAnsi="Times New Roman" w:eastAsia="宋体" w:cs="Times New Roman"/>
                      <w:b w:val="0"/>
                      <w:bCs/>
                      <w:kern w:val="0"/>
                      <w:sz w:val="21"/>
                      <w:szCs w:val="21"/>
                      <w:highlight w:val="none"/>
                      <w:u w:val="none"/>
                      <w:lang w:val="en-US" w:eastAsia="zh-CN" w:bidi="ar-SA"/>
                    </w:rPr>
                  </w:pPr>
                  <w:r>
                    <w:rPr>
                      <w:rFonts w:hint="eastAsia" w:cs="Times New Roman"/>
                      <w:b w:val="0"/>
                      <w:bCs/>
                      <w:kern w:val="0"/>
                      <w:sz w:val="21"/>
                      <w:szCs w:val="21"/>
                      <w:highlight w:val="none"/>
                      <w:u w:val="none"/>
                      <w:lang w:val="en-US" w:eastAsia="zh-CN" w:bidi="ar-SA"/>
                    </w:rPr>
                    <w:t>0.8240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Cs/>
                      <w:color w:val="000000"/>
                      <w:sz w:val="21"/>
                      <w:szCs w:val="21"/>
                      <w:highlight w:val="none"/>
                      <w:lang w:val="en-US" w:eastAsia="zh-CN"/>
                    </w:rPr>
                  </w:pPr>
                </w:p>
              </w:tc>
              <w:tc>
                <w:tcPr>
                  <w:tcW w:w="516" w:type="pct"/>
                  <w:vMerge w:val="continue"/>
                  <w:tcBorders>
                    <w:left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lang w:val="en-US" w:eastAsia="zh-CN"/>
                    </w:rPr>
                  </w:pPr>
                </w:p>
              </w:tc>
              <w:tc>
                <w:tcPr>
                  <w:tcW w:w="645" w:type="pct"/>
                  <w:vMerge w:val="continue"/>
                  <w:tcBorders>
                    <w:left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lang w:val="en-US" w:eastAsia="zh-CN"/>
                    </w:rPr>
                  </w:pPr>
                </w:p>
              </w:tc>
              <w:tc>
                <w:tcPr>
                  <w:tcW w:w="669" w:type="pct"/>
                  <w:vMerge w:val="continue"/>
                  <w:tcBorders>
                    <w:left w:val="single" w:color="auto" w:sz="4" w:space="0"/>
                    <w:right w:val="single" w:color="auto" w:sz="4" w:space="0"/>
                  </w:tcBorders>
                  <w:noWrap w:val="0"/>
                  <w:vAlign w:val="center"/>
                </w:tcPr>
                <w:p>
                  <w:pPr>
                    <w:spacing w:line="360" w:lineRule="exact"/>
                    <w:jc w:val="center"/>
                    <w:rPr>
                      <w:rFonts w:hint="eastAsia" w:eastAsia="宋体"/>
                      <w:b w:val="0"/>
                      <w:bCs/>
                      <w:kern w:val="0"/>
                      <w:sz w:val="21"/>
                      <w:szCs w:val="21"/>
                      <w:highlight w:val="none"/>
                      <w:u w:val="none"/>
                      <w:lang w:val="en-US" w:eastAsia="zh-CN"/>
                    </w:rPr>
                  </w:pPr>
                </w:p>
              </w:tc>
              <w:tc>
                <w:tcPr>
                  <w:tcW w:w="471"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val="0"/>
                      <w:bCs/>
                      <w:sz w:val="21"/>
                      <w:szCs w:val="21"/>
                      <w:highlight w:val="none"/>
                      <w:u w:val="none"/>
                      <w:lang w:eastAsia="zh-CN"/>
                    </w:rPr>
                  </w:pPr>
                </w:p>
              </w:tc>
              <w:tc>
                <w:tcPr>
                  <w:tcW w:w="555" w:type="pct"/>
                  <w:vMerge w:val="restart"/>
                  <w:tcBorders>
                    <w:top w:val="single" w:color="auto" w:sz="4" w:space="0"/>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val="0"/>
                      <w:bCs/>
                      <w:kern w:val="0"/>
                      <w:sz w:val="21"/>
                      <w:szCs w:val="21"/>
                      <w:highlight w:val="none"/>
                      <w:u w:val="none"/>
                      <w:lang w:val="en-US" w:eastAsia="zh-CN" w:bidi="ar-SA"/>
                    </w:rPr>
                  </w:pPr>
                  <w:r>
                    <w:rPr>
                      <w:rFonts w:hint="eastAsia"/>
                      <w:b w:val="0"/>
                      <w:bCs/>
                      <w:kern w:val="0"/>
                      <w:sz w:val="21"/>
                      <w:szCs w:val="21"/>
                      <w:highlight w:val="none"/>
                      <w:u w:val="none"/>
                      <w:lang w:eastAsia="zh-CN"/>
                    </w:rPr>
                    <w:t>无组织</w:t>
                  </w:r>
                </w:p>
              </w:tc>
              <w:tc>
                <w:tcPr>
                  <w:tcW w:w="103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val="0"/>
                      <w:bCs/>
                      <w:kern w:val="0"/>
                      <w:sz w:val="21"/>
                      <w:szCs w:val="21"/>
                      <w:highlight w:val="none"/>
                      <w:u w:val="none"/>
                      <w:lang w:val="en-US" w:eastAsia="zh-CN" w:bidi="ar-SA"/>
                    </w:rPr>
                  </w:pPr>
                  <w:r>
                    <w:rPr>
                      <w:b w:val="0"/>
                      <w:bCs/>
                      <w:kern w:val="0"/>
                      <w:sz w:val="21"/>
                      <w:szCs w:val="21"/>
                      <w:highlight w:val="none"/>
                      <w:u w:val="none"/>
                    </w:rPr>
                    <w:t>排放量t/a</w:t>
                  </w:r>
                </w:p>
              </w:tc>
              <w:tc>
                <w:tcPr>
                  <w:tcW w:w="693"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ascii="Times New Roman" w:hAnsi="Times New Roman" w:eastAsia="宋体" w:cs="Times New Roman"/>
                      <w:b w:val="0"/>
                      <w:bCs/>
                      <w:kern w:val="0"/>
                      <w:sz w:val="21"/>
                      <w:szCs w:val="21"/>
                      <w:highlight w:val="none"/>
                      <w:u w:val="none"/>
                      <w:lang w:val="en-US" w:eastAsia="zh-CN" w:bidi="ar-SA"/>
                    </w:rPr>
                  </w:pPr>
                  <w:r>
                    <w:rPr>
                      <w:rFonts w:hint="eastAsia" w:cs="Times New Roman"/>
                      <w:b w:val="0"/>
                      <w:bCs/>
                      <w:kern w:val="0"/>
                      <w:sz w:val="21"/>
                      <w:szCs w:val="21"/>
                      <w:highlight w:val="none"/>
                      <w:u w:val="none"/>
                      <w:lang w:val="en-US" w:eastAsia="zh-CN" w:bidi="ar-SA"/>
                    </w:rPr>
                    <w:t>0.0024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pct"/>
                  <w:vMerge w:val="continue"/>
                  <w:tcBorders>
                    <w:left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Cs/>
                      <w:color w:val="000000"/>
                      <w:sz w:val="21"/>
                      <w:szCs w:val="21"/>
                      <w:highlight w:val="none"/>
                      <w:lang w:val="en-US" w:eastAsia="zh-CN"/>
                    </w:rPr>
                  </w:pPr>
                </w:p>
              </w:tc>
              <w:tc>
                <w:tcPr>
                  <w:tcW w:w="516" w:type="pct"/>
                  <w:vMerge w:val="continue"/>
                  <w:tcBorders>
                    <w:left w:val="single" w:color="auto" w:sz="4" w:space="0"/>
                    <w:bottom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lang w:val="en-US" w:eastAsia="zh-CN"/>
                    </w:rPr>
                  </w:pPr>
                </w:p>
              </w:tc>
              <w:tc>
                <w:tcPr>
                  <w:tcW w:w="645" w:type="pct"/>
                  <w:vMerge w:val="continue"/>
                  <w:tcBorders>
                    <w:left w:val="single" w:color="auto" w:sz="4" w:space="0"/>
                    <w:bottom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lang w:val="en-US" w:eastAsia="zh-CN"/>
                    </w:rPr>
                  </w:pPr>
                </w:p>
              </w:tc>
              <w:tc>
                <w:tcPr>
                  <w:tcW w:w="669" w:type="pct"/>
                  <w:vMerge w:val="continue"/>
                  <w:tcBorders>
                    <w:left w:val="single" w:color="auto" w:sz="4" w:space="0"/>
                    <w:bottom w:val="single" w:color="auto" w:sz="4" w:space="0"/>
                    <w:right w:val="single" w:color="auto" w:sz="4" w:space="0"/>
                  </w:tcBorders>
                  <w:noWrap w:val="0"/>
                  <w:vAlign w:val="center"/>
                </w:tcPr>
                <w:p>
                  <w:pPr>
                    <w:spacing w:line="360" w:lineRule="exact"/>
                    <w:jc w:val="center"/>
                    <w:rPr>
                      <w:rFonts w:hint="eastAsia" w:eastAsia="宋体"/>
                      <w:b w:val="0"/>
                      <w:bCs/>
                      <w:kern w:val="0"/>
                      <w:sz w:val="21"/>
                      <w:szCs w:val="21"/>
                      <w:highlight w:val="none"/>
                      <w:u w:val="none"/>
                      <w:lang w:val="en-US" w:eastAsia="zh-CN"/>
                    </w:rPr>
                  </w:pPr>
                </w:p>
              </w:tc>
              <w:tc>
                <w:tcPr>
                  <w:tcW w:w="471" w:type="pct"/>
                  <w:vMerge w:val="continue"/>
                  <w:tcBorders>
                    <w:left w:val="single" w:color="auto" w:sz="4" w:space="0"/>
                    <w:bottom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val="0"/>
                      <w:bCs/>
                      <w:sz w:val="21"/>
                      <w:szCs w:val="21"/>
                      <w:highlight w:val="none"/>
                      <w:u w:val="none"/>
                      <w:lang w:eastAsia="zh-CN"/>
                    </w:rPr>
                  </w:pPr>
                </w:p>
              </w:tc>
              <w:tc>
                <w:tcPr>
                  <w:tcW w:w="555" w:type="pct"/>
                  <w:vMerge w:val="continue"/>
                  <w:tcBorders>
                    <w:left w:val="single" w:color="auto" w:sz="4" w:space="0"/>
                    <w:bottom w:val="single" w:color="auto" w:sz="4" w:space="0"/>
                    <w:right w:val="single" w:color="auto" w:sz="4" w:space="0"/>
                  </w:tcBorders>
                  <w:noWrap w:val="0"/>
                  <w:vAlign w:val="center"/>
                </w:tcPr>
                <w:p>
                  <w:pPr>
                    <w:spacing w:line="360" w:lineRule="exact"/>
                    <w:jc w:val="center"/>
                    <w:rPr>
                      <w:rFonts w:hint="eastAsia"/>
                      <w:b w:val="0"/>
                      <w:bCs/>
                      <w:kern w:val="0"/>
                      <w:sz w:val="21"/>
                      <w:szCs w:val="21"/>
                      <w:highlight w:val="none"/>
                      <w:u w:val="none"/>
                    </w:rPr>
                  </w:pPr>
                </w:p>
              </w:tc>
              <w:tc>
                <w:tcPr>
                  <w:tcW w:w="1031"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Times New Roman" w:hAnsi="Times New Roman" w:eastAsia="宋体" w:cs="Times New Roman"/>
                      <w:b w:val="0"/>
                      <w:bCs/>
                      <w:kern w:val="0"/>
                      <w:sz w:val="21"/>
                      <w:szCs w:val="21"/>
                      <w:highlight w:val="none"/>
                      <w:u w:val="none"/>
                      <w:lang w:val="en-US" w:eastAsia="zh-CN" w:bidi="ar-SA"/>
                    </w:rPr>
                  </w:pPr>
                  <w:r>
                    <w:rPr>
                      <w:b w:val="0"/>
                      <w:bCs/>
                      <w:kern w:val="0"/>
                      <w:sz w:val="21"/>
                      <w:szCs w:val="21"/>
                      <w:highlight w:val="none"/>
                      <w:u w:val="none"/>
                    </w:rPr>
                    <w:t>排放</w:t>
                  </w:r>
                  <w:r>
                    <w:rPr>
                      <w:rFonts w:hint="eastAsia"/>
                      <w:b w:val="0"/>
                      <w:bCs/>
                      <w:kern w:val="0"/>
                      <w:sz w:val="21"/>
                      <w:szCs w:val="21"/>
                      <w:highlight w:val="none"/>
                      <w:u w:val="none"/>
                      <w:lang w:eastAsia="zh-CN"/>
                    </w:rPr>
                    <w:t>速率</w:t>
                  </w:r>
                  <w:r>
                    <w:rPr>
                      <w:b w:val="0"/>
                      <w:bCs/>
                      <w:kern w:val="0"/>
                      <w:sz w:val="21"/>
                      <w:szCs w:val="21"/>
                      <w:highlight w:val="none"/>
                      <w:u w:val="none"/>
                    </w:rPr>
                    <w:t>kg/h</w:t>
                  </w:r>
                </w:p>
              </w:tc>
              <w:tc>
                <w:tcPr>
                  <w:tcW w:w="693" w:type="pc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ascii="Times New Roman" w:hAnsi="Times New Roman" w:eastAsia="宋体" w:cs="Times New Roman"/>
                      <w:b w:val="0"/>
                      <w:bCs/>
                      <w:kern w:val="0"/>
                      <w:sz w:val="21"/>
                      <w:szCs w:val="21"/>
                      <w:highlight w:val="none"/>
                      <w:u w:val="none"/>
                      <w:lang w:val="en-US" w:eastAsia="zh-CN" w:bidi="ar-SA"/>
                    </w:rPr>
                  </w:pPr>
                  <w:r>
                    <w:rPr>
                      <w:rFonts w:hint="eastAsia" w:cs="Times New Roman"/>
                      <w:b w:val="0"/>
                      <w:bCs/>
                      <w:kern w:val="0"/>
                      <w:sz w:val="21"/>
                      <w:szCs w:val="21"/>
                      <w:highlight w:val="none"/>
                      <w:u w:val="none"/>
                      <w:lang w:val="en-US" w:eastAsia="zh-CN" w:bidi="ar-SA"/>
                    </w:rPr>
                    <w:t>0.0010</w:t>
                  </w:r>
                </w:p>
              </w:tc>
            </w:tr>
          </w:tbl>
          <w:p>
            <w:pPr>
              <w:pStyle w:val="53"/>
              <w:spacing w:line="520" w:lineRule="exact"/>
              <w:ind w:firstLine="482"/>
              <w:rPr>
                <w:rFonts w:hint="default" w:ascii="Times New Roman" w:hAnsi="Times New Roman" w:cs="Times New Roman"/>
                <w:b w:val="0"/>
                <w:bCs/>
                <w:sz w:val="24"/>
                <w:szCs w:val="18"/>
                <w:highlight w:val="none"/>
                <w:lang w:eastAsia="zh-CN"/>
              </w:rPr>
            </w:pPr>
            <w:r>
              <w:rPr>
                <w:rFonts w:hint="default" w:ascii="Times New Roman" w:hAnsi="Times New Roman" w:cs="Times New Roman"/>
                <w:b w:val="0"/>
                <w:bCs w:val="0"/>
                <w:color w:val="000000"/>
                <w:sz w:val="24"/>
                <w:szCs w:val="22"/>
                <w:highlight w:val="none"/>
                <w:u w:val="none"/>
                <w:lang w:eastAsia="zh-CN"/>
              </w:rPr>
              <w:t>由</w:t>
            </w:r>
            <w:r>
              <w:rPr>
                <w:rFonts w:hint="default" w:ascii="Times New Roman" w:hAnsi="Times New Roman" w:cs="Times New Roman"/>
                <w:b w:val="0"/>
                <w:bCs w:val="0"/>
                <w:color w:val="000000"/>
                <w:sz w:val="24"/>
                <w:szCs w:val="22"/>
                <w:highlight w:val="none"/>
                <w:u w:val="none"/>
              </w:rPr>
              <w:t>上表可知，</w:t>
            </w:r>
            <w:r>
              <w:rPr>
                <w:rFonts w:hint="default" w:ascii="Times New Roman" w:hAnsi="Times New Roman" w:cs="Times New Roman"/>
                <w:b w:val="0"/>
                <w:bCs w:val="0"/>
                <w:color w:val="000000"/>
                <w:sz w:val="24"/>
                <w:szCs w:val="22"/>
                <w:highlight w:val="none"/>
                <w:u w:val="none"/>
                <w:lang w:eastAsia="zh-CN"/>
              </w:rPr>
              <w:t>本项目</w:t>
            </w:r>
            <w:r>
              <w:rPr>
                <w:rFonts w:hint="eastAsia" w:cs="Times New Roman"/>
                <w:color w:val="auto"/>
                <w:sz w:val="24"/>
                <w:szCs w:val="24"/>
                <w:highlight w:val="none"/>
                <w:lang w:eastAsia="zh-CN"/>
              </w:rPr>
              <w:t>液化石油气</w:t>
            </w:r>
            <w:r>
              <w:rPr>
                <w:rFonts w:hint="eastAsia" w:ascii="Times New Roman" w:hAnsi="Times New Roman" w:cs="Times New Roman"/>
                <w:sz w:val="24"/>
                <w:szCs w:val="24"/>
                <w:highlight w:val="none"/>
                <w:lang w:eastAsia="zh-CN"/>
              </w:rPr>
              <w:t>燃烧过程</w:t>
            </w:r>
            <w:r>
              <w:rPr>
                <w:rFonts w:hint="eastAsia" w:ascii="Times New Roman" w:hAnsi="Times New Roman" w:cs="Times New Roman"/>
                <w:bCs/>
                <w:color w:val="000000"/>
                <w:sz w:val="24"/>
                <w:highlight w:val="none"/>
                <w:lang w:val="en-US" w:eastAsia="zh-CN"/>
              </w:rPr>
              <w:t>S</w:t>
            </w:r>
            <w:r>
              <w:rPr>
                <w:rFonts w:hint="eastAsia" w:ascii="Times New Roman" w:hAnsi="Times New Roman" w:eastAsia="宋体" w:cs="Times New Roman"/>
                <w:bCs/>
                <w:color w:val="000000"/>
                <w:sz w:val="24"/>
                <w:highlight w:val="none"/>
                <w:lang w:val="en-US" w:eastAsia="zh-CN"/>
              </w:rPr>
              <w:t>O</w:t>
            </w:r>
            <w:r>
              <w:rPr>
                <w:rFonts w:hint="eastAsia" w:ascii="Times New Roman" w:hAnsi="Times New Roman" w:eastAsia="宋体" w:cs="Times New Roman"/>
                <w:bCs/>
                <w:color w:val="000000"/>
                <w:sz w:val="24"/>
                <w:highlight w:val="none"/>
                <w:vertAlign w:val="subscript"/>
                <w:lang w:val="en-US" w:eastAsia="zh-CN"/>
              </w:rPr>
              <w:t>2</w:t>
            </w:r>
            <w:r>
              <w:rPr>
                <w:rFonts w:hint="default" w:ascii="Times New Roman" w:hAnsi="Times New Roman" w:cs="Times New Roman"/>
                <w:b w:val="0"/>
                <w:bCs w:val="0"/>
                <w:color w:val="000000"/>
                <w:sz w:val="24"/>
                <w:highlight w:val="none"/>
                <w:u w:val="none"/>
              </w:rPr>
              <w:t>有组织排放浓度为</w:t>
            </w:r>
            <w:r>
              <w:rPr>
                <w:rFonts w:hint="eastAsia" w:ascii="Times New Roman" w:hAnsi="Times New Roman" w:cs="Times New Roman"/>
                <w:b w:val="0"/>
                <w:bCs w:val="0"/>
                <w:color w:val="000000"/>
                <w:sz w:val="24"/>
                <w:highlight w:val="none"/>
                <w:u w:val="none"/>
                <w:lang w:val="en-US" w:eastAsia="zh-CN"/>
              </w:rPr>
              <w:t>0.0949</w:t>
            </w:r>
            <w:r>
              <w:rPr>
                <w:rFonts w:hint="default" w:ascii="Times New Roman" w:hAnsi="Times New Roman" w:cs="Times New Roman"/>
                <w:b w:val="0"/>
                <w:bCs w:val="0"/>
                <w:color w:val="000000"/>
                <w:sz w:val="24"/>
                <w:highlight w:val="none"/>
                <w:u w:val="none"/>
              </w:rPr>
              <w:t>mg/m</w:t>
            </w:r>
            <w:r>
              <w:rPr>
                <w:rFonts w:hint="default" w:ascii="Times New Roman" w:hAnsi="Times New Roman" w:cs="Times New Roman"/>
                <w:b w:val="0"/>
                <w:bCs w:val="0"/>
                <w:color w:val="000000"/>
                <w:sz w:val="24"/>
                <w:highlight w:val="none"/>
                <w:u w:val="none"/>
                <w:vertAlign w:val="superscript"/>
              </w:rPr>
              <w:t>3</w:t>
            </w:r>
            <w:r>
              <w:rPr>
                <w:rFonts w:hint="default" w:ascii="Times New Roman" w:hAnsi="Times New Roman" w:cs="Times New Roman"/>
                <w:b w:val="0"/>
                <w:bCs w:val="0"/>
                <w:color w:val="000000"/>
                <w:sz w:val="24"/>
                <w:highlight w:val="none"/>
                <w:u w:val="none"/>
              </w:rPr>
              <w:t>，</w:t>
            </w:r>
            <w:r>
              <w:rPr>
                <w:rFonts w:hint="eastAsia" w:ascii="Times New Roman" w:hAnsi="Times New Roman" w:eastAsia="宋体" w:cs="Times New Roman"/>
                <w:bCs/>
                <w:color w:val="000000"/>
                <w:sz w:val="24"/>
                <w:highlight w:val="none"/>
                <w:lang w:val="en-US" w:eastAsia="zh-CN"/>
              </w:rPr>
              <w:t>NO</w:t>
            </w:r>
            <w:r>
              <w:rPr>
                <w:rFonts w:hint="eastAsia" w:ascii="Times New Roman" w:hAnsi="Times New Roman" w:eastAsia="宋体" w:cs="Times New Roman"/>
                <w:bCs/>
                <w:color w:val="000000"/>
                <w:sz w:val="24"/>
                <w:highlight w:val="none"/>
                <w:vertAlign w:val="subscript"/>
                <w:lang w:val="en-US" w:eastAsia="zh-CN"/>
              </w:rPr>
              <w:t>X</w:t>
            </w:r>
            <w:r>
              <w:rPr>
                <w:rFonts w:hint="default" w:ascii="Times New Roman" w:hAnsi="Times New Roman" w:cs="Times New Roman"/>
                <w:b w:val="0"/>
                <w:bCs w:val="0"/>
                <w:color w:val="000000"/>
                <w:sz w:val="24"/>
                <w:highlight w:val="none"/>
                <w:u w:val="none"/>
              </w:rPr>
              <w:t>有组织排放浓度为</w:t>
            </w:r>
            <w:r>
              <w:rPr>
                <w:rFonts w:hint="eastAsia" w:ascii="Times New Roman" w:hAnsi="Times New Roman" w:cs="Times New Roman"/>
                <w:b w:val="0"/>
                <w:bCs w:val="0"/>
                <w:color w:val="000000"/>
                <w:sz w:val="24"/>
                <w:highlight w:val="none"/>
                <w:u w:val="none"/>
                <w:lang w:val="en-US" w:eastAsia="zh-CN"/>
              </w:rPr>
              <w:t>0.8240</w:t>
            </w:r>
            <w:r>
              <w:rPr>
                <w:rFonts w:hint="default" w:ascii="Times New Roman" w:hAnsi="Times New Roman" w:cs="Times New Roman"/>
                <w:b w:val="0"/>
                <w:bCs w:val="0"/>
                <w:color w:val="000000"/>
                <w:sz w:val="24"/>
                <w:highlight w:val="none"/>
                <w:u w:val="none"/>
              </w:rPr>
              <w:t>mg/m</w:t>
            </w:r>
            <w:r>
              <w:rPr>
                <w:rFonts w:hint="default" w:ascii="Times New Roman" w:hAnsi="Times New Roman" w:cs="Times New Roman"/>
                <w:b w:val="0"/>
                <w:bCs w:val="0"/>
                <w:color w:val="000000"/>
                <w:sz w:val="24"/>
                <w:highlight w:val="none"/>
                <w:u w:val="none"/>
                <w:vertAlign w:val="superscript"/>
              </w:rPr>
              <w:t>3</w:t>
            </w:r>
            <w:r>
              <w:rPr>
                <w:rFonts w:hint="default" w:ascii="Times New Roman" w:hAnsi="Times New Roman" w:cs="Times New Roman"/>
                <w:b w:val="0"/>
                <w:bCs w:val="0"/>
                <w:color w:val="000000"/>
                <w:sz w:val="24"/>
                <w:highlight w:val="none"/>
                <w:u w:val="none"/>
              </w:rPr>
              <w:t>，</w:t>
            </w:r>
            <w:r>
              <w:rPr>
                <w:rFonts w:hint="default" w:ascii="Times New Roman" w:hAnsi="Times New Roman" w:cs="Times New Roman"/>
                <w:b w:val="0"/>
                <w:bCs w:val="0"/>
                <w:color w:val="000000"/>
                <w:sz w:val="24"/>
                <w:szCs w:val="22"/>
                <w:highlight w:val="none"/>
                <w:u w:val="none"/>
              </w:rPr>
              <w:t>满</w:t>
            </w:r>
            <w:r>
              <w:rPr>
                <w:rFonts w:hint="default" w:ascii="Times New Roman" w:hAnsi="Times New Roman" w:eastAsia="宋体" w:cs="Times New Roman"/>
                <w:b w:val="0"/>
                <w:bCs w:val="0"/>
                <w:color w:val="000000"/>
                <w:sz w:val="24"/>
                <w:highlight w:val="none"/>
                <w:u w:val="none"/>
              </w:rPr>
              <w:t>足</w:t>
            </w:r>
            <w:r>
              <w:rPr>
                <w:rFonts w:hint="default" w:ascii="Times New Roman" w:hAnsi="Times New Roman" w:cs="Times New Roman"/>
                <w:color w:val="auto"/>
                <w:sz w:val="24"/>
                <w:szCs w:val="24"/>
                <w:highlight w:val="none"/>
                <w:lang w:val="en-US" w:eastAsia="zh-CN"/>
              </w:rPr>
              <w:t>《锅炉大气污染物排放标准》（DB41/2089-2021）</w:t>
            </w:r>
            <w:r>
              <w:rPr>
                <w:rFonts w:hint="default" w:cs="Times New Roman"/>
                <w:color w:val="auto"/>
                <w:sz w:val="24"/>
                <w:szCs w:val="24"/>
                <w:highlight w:val="none"/>
                <w:lang w:eastAsia="zh-CN"/>
              </w:rPr>
              <w:t>表</w:t>
            </w:r>
            <w:r>
              <w:rPr>
                <w:rFonts w:hint="eastAsia" w:ascii="Times New Roman" w:hAnsi="Times New Roman" w:cs="Times New Roman"/>
                <w:color w:val="auto"/>
                <w:sz w:val="24"/>
                <w:szCs w:val="24"/>
                <w:highlight w:val="none"/>
                <w:lang w:val="en-US" w:eastAsia="zh-CN"/>
              </w:rPr>
              <w:t>1燃</w:t>
            </w:r>
            <w:r>
              <w:rPr>
                <w:rFonts w:hint="eastAsia" w:ascii="Times New Roman" w:hAnsi="Times New Roman" w:cs="Times New Roman"/>
                <w:b w:val="0"/>
                <w:bCs w:val="0"/>
                <w:color w:val="000000"/>
                <w:sz w:val="24"/>
                <w:highlight w:val="none"/>
                <w:u w:val="none"/>
                <w:lang w:eastAsia="zh-CN"/>
              </w:rPr>
              <w:t>气锅炉二氧化硫</w:t>
            </w:r>
            <w:r>
              <w:rPr>
                <w:rFonts w:hint="default" w:ascii="Times New Roman" w:hAnsi="Times New Roman" w:eastAsia="宋体" w:cs="Times New Roman"/>
                <w:b w:val="0"/>
                <w:bCs w:val="0"/>
                <w:color w:val="000000"/>
                <w:sz w:val="24"/>
                <w:highlight w:val="none"/>
                <w:u w:val="none"/>
              </w:rPr>
              <w:t>排放限值要</w:t>
            </w:r>
            <w:r>
              <w:rPr>
                <w:rFonts w:hint="default" w:ascii="Times New Roman" w:hAnsi="Times New Roman" w:cs="Times New Roman"/>
                <w:b w:val="0"/>
                <w:bCs w:val="0"/>
                <w:color w:val="000000"/>
                <w:sz w:val="24"/>
                <w:highlight w:val="none"/>
                <w:u w:val="none"/>
              </w:rPr>
              <w:t>求</w:t>
            </w:r>
            <w:r>
              <w:rPr>
                <w:rFonts w:hint="eastAsia" w:ascii="Times New Roman" w:hAnsi="Times New Roman" w:cs="Times New Roman"/>
                <w:b w:val="0"/>
                <w:bCs w:val="0"/>
                <w:color w:val="000000"/>
                <w:sz w:val="24"/>
                <w:highlight w:val="none"/>
                <w:u w:val="none"/>
                <w:lang w:eastAsia="zh-CN"/>
              </w:rPr>
              <w:t>（</w:t>
            </w:r>
            <w:r>
              <w:rPr>
                <w:rFonts w:hint="eastAsia" w:ascii="Times New Roman" w:hAnsi="Times New Roman" w:cs="Times New Roman"/>
                <w:b w:val="0"/>
                <w:bCs w:val="0"/>
                <w:color w:val="000000"/>
                <w:sz w:val="24"/>
                <w:highlight w:val="none"/>
                <w:u w:val="none"/>
                <w:lang w:val="en-US" w:eastAsia="zh-CN"/>
              </w:rPr>
              <w:t>10</w:t>
            </w:r>
            <w:r>
              <w:rPr>
                <w:rFonts w:hint="default" w:ascii="Times New Roman" w:hAnsi="Times New Roman" w:cs="Times New Roman"/>
                <w:b w:val="0"/>
                <w:bCs w:val="0"/>
                <w:color w:val="000000"/>
                <w:sz w:val="24"/>
                <w:highlight w:val="none"/>
                <w:u w:val="none"/>
              </w:rPr>
              <w:t>mg/m</w:t>
            </w:r>
            <w:r>
              <w:rPr>
                <w:rFonts w:hint="default" w:ascii="Times New Roman" w:hAnsi="Times New Roman" w:cs="Times New Roman"/>
                <w:b w:val="0"/>
                <w:bCs w:val="0"/>
                <w:color w:val="000000"/>
                <w:sz w:val="24"/>
                <w:highlight w:val="none"/>
                <w:u w:val="none"/>
                <w:vertAlign w:val="superscript"/>
              </w:rPr>
              <w:t>3</w:t>
            </w:r>
            <w:r>
              <w:rPr>
                <w:rFonts w:hint="eastAsia" w:ascii="Times New Roman" w:hAnsi="Times New Roman" w:cs="Times New Roman"/>
                <w:b w:val="0"/>
                <w:bCs w:val="0"/>
                <w:color w:val="000000"/>
                <w:sz w:val="24"/>
                <w:highlight w:val="none"/>
                <w:u w:val="none"/>
                <w:lang w:eastAsia="zh-CN"/>
              </w:rPr>
              <w:t>）、氮氧化物</w:t>
            </w:r>
            <w:r>
              <w:rPr>
                <w:rFonts w:hint="default" w:ascii="Times New Roman" w:hAnsi="Times New Roman" w:eastAsia="宋体" w:cs="Times New Roman"/>
                <w:b w:val="0"/>
                <w:bCs w:val="0"/>
                <w:color w:val="000000"/>
                <w:sz w:val="24"/>
                <w:highlight w:val="none"/>
                <w:u w:val="none"/>
              </w:rPr>
              <w:t>排放限值要</w:t>
            </w:r>
            <w:r>
              <w:rPr>
                <w:rFonts w:hint="default" w:ascii="Times New Roman" w:hAnsi="Times New Roman" w:cs="Times New Roman"/>
                <w:b w:val="0"/>
                <w:bCs w:val="0"/>
                <w:color w:val="000000"/>
                <w:sz w:val="24"/>
                <w:highlight w:val="none"/>
                <w:u w:val="none"/>
              </w:rPr>
              <w:t>求</w:t>
            </w:r>
            <w:r>
              <w:rPr>
                <w:rFonts w:hint="eastAsia" w:ascii="Times New Roman" w:hAnsi="Times New Roman" w:cs="Times New Roman"/>
                <w:b w:val="0"/>
                <w:bCs w:val="0"/>
                <w:color w:val="000000"/>
                <w:sz w:val="24"/>
                <w:highlight w:val="none"/>
                <w:u w:val="none"/>
                <w:lang w:eastAsia="zh-CN"/>
              </w:rPr>
              <w:t>（</w:t>
            </w:r>
            <w:r>
              <w:rPr>
                <w:rFonts w:hint="eastAsia" w:ascii="Times New Roman" w:hAnsi="Times New Roman" w:cs="Times New Roman"/>
                <w:b w:val="0"/>
                <w:bCs w:val="0"/>
                <w:color w:val="000000"/>
                <w:sz w:val="24"/>
                <w:highlight w:val="none"/>
                <w:u w:val="none"/>
                <w:lang w:val="en-US" w:eastAsia="zh-CN"/>
              </w:rPr>
              <w:t>50</w:t>
            </w:r>
            <w:r>
              <w:rPr>
                <w:rFonts w:hint="default" w:ascii="Times New Roman" w:hAnsi="Times New Roman" w:cs="Times New Roman"/>
                <w:b w:val="0"/>
                <w:bCs w:val="0"/>
                <w:color w:val="000000"/>
                <w:sz w:val="24"/>
                <w:highlight w:val="none"/>
                <w:u w:val="none"/>
              </w:rPr>
              <w:t>mg/m</w:t>
            </w:r>
            <w:r>
              <w:rPr>
                <w:rFonts w:hint="default" w:ascii="Times New Roman" w:hAnsi="Times New Roman" w:cs="Times New Roman"/>
                <w:b w:val="0"/>
                <w:bCs w:val="0"/>
                <w:color w:val="000000"/>
                <w:sz w:val="24"/>
                <w:highlight w:val="none"/>
                <w:u w:val="none"/>
                <w:vertAlign w:val="superscript"/>
              </w:rPr>
              <w:t>3</w:t>
            </w:r>
            <w:r>
              <w:rPr>
                <w:rFonts w:hint="eastAsia" w:ascii="Times New Roman" w:hAnsi="Times New Roman" w:cs="Times New Roman"/>
                <w:b w:val="0"/>
                <w:bCs w:val="0"/>
                <w:color w:val="000000"/>
                <w:sz w:val="24"/>
                <w:highlight w:val="none"/>
                <w:u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eastAsia="宋体" w:cs="Times New Roman"/>
                <w:color w:val="000000"/>
                <w:sz w:val="24"/>
                <w:highlight w:val="none"/>
                <w:lang w:val="en-US" w:eastAsia="zh-CN"/>
              </w:rPr>
            </w:pPr>
            <w:r>
              <w:rPr>
                <w:rFonts w:hint="eastAsia" w:ascii="Times New Roman" w:hAnsi="Times New Roman" w:eastAsia="宋体" w:cs="Times New Roman"/>
                <w:color w:val="000000"/>
                <w:sz w:val="24"/>
                <w:highlight w:val="none"/>
                <w:lang w:val="en-US" w:eastAsia="zh-CN"/>
              </w:rPr>
              <w:t>（6）无组织达标</w:t>
            </w:r>
            <w:r>
              <w:rPr>
                <w:rFonts w:hint="eastAsia" w:cs="Times New Roman"/>
                <w:color w:val="000000"/>
                <w:sz w:val="24"/>
                <w:highlight w:val="none"/>
                <w:lang w:val="en-US" w:eastAsia="zh-CN"/>
              </w:rPr>
              <w:t>分析</w:t>
            </w:r>
          </w:p>
          <w:p>
            <w:pPr>
              <w:pStyle w:val="25"/>
              <w:keepNext w:val="0"/>
              <w:keepLines w:val="0"/>
              <w:pageBreakBefore w:val="0"/>
              <w:widowControl w:val="0"/>
              <w:tabs>
                <w:tab w:val="left" w:pos="210"/>
              </w:tabs>
              <w:kinsoku/>
              <w:wordWrap/>
              <w:overflowPunct/>
              <w:topLinePunct w:val="0"/>
              <w:autoSpaceDE/>
              <w:autoSpaceDN/>
              <w:bidi w:val="0"/>
              <w:adjustRightInd/>
              <w:snapToGrid/>
              <w:spacing w:after="0" w:line="500" w:lineRule="exact"/>
              <w:ind w:left="0" w:leftChars="0" w:right="0" w:rightChars="0" w:firstLine="480" w:firstLineChars="200"/>
              <w:jc w:val="both"/>
              <w:textAlignment w:val="auto"/>
              <w:rPr>
                <w:rFonts w:hint="default" w:ascii="Times New Roman" w:hAnsi="Times New Roman" w:eastAsia="宋体" w:cs="Times New Roman"/>
                <w:color w:val="000000"/>
                <w:kern w:val="2"/>
                <w:sz w:val="24"/>
                <w:szCs w:val="24"/>
                <w:highlight w:val="none"/>
                <w:lang w:val="en-US" w:eastAsia="zh-CN" w:bidi="ar-SA"/>
              </w:rPr>
            </w:pPr>
            <w:r>
              <w:rPr>
                <w:rFonts w:hint="eastAsia"/>
                <w:sz w:val="24"/>
                <w:szCs w:val="24"/>
                <w:highlight w:val="none"/>
              </w:rPr>
              <w:t>本项目</w:t>
            </w:r>
            <w:r>
              <w:rPr>
                <w:rFonts w:hint="eastAsia"/>
                <w:sz w:val="24"/>
                <w:highlight w:val="none"/>
                <w:lang w:val="en-US" w:eastAsia="zh-CN"/>
              </w:rPr>
              <w:t>生产运营过程中颗粒物无组织产生总量为0.392t/a、非甲烷总烃无组织</w:t>
            </w:r>
            <w:r>
              <w:rPr>
                <w:rFonts w:hint="eastAsia"/>
                <w:sz w:val="24"/>
                <w:szCs w:val="24"/>
                <w:highlight w:val="none"/>
              </w:rPr>
              <w:t>产生量为</w:t>
            </w:r>
            <w:r>
              <w:rPr>
                <w:rFonts w:hint="eastAsia"/>
                <w:sz w:val="24"/>
                <w:szCs w:val="24"/>
                <w:highlight w:val="none"/>
                <w:lang w:val="en-US" w:eastAsia="zh-CN"/>
              </w:rPr>
              <w:t>0.0001t</w:t>
            </w:r>
            <w:r>
              <w:rPr>
                <w:rFonts w:hint="eastAsia"/>
                <w:sz w:val="24"/>
                <w:szCs w:val="24"/>
                <w:highlight w:val="none"/>
              </w:rPr>
              <w:t>/a</w:t>
            </w:r>
            <w:r>
              <w:rPr>
                <w:rFonts w:hint="eastAsia"/>
                <w:sz w:val="24"/>
                <w:szCs w:val="24"/>
                <w:highlight w:val="none"/>
                <w:lang w:eastAsia="zh-CN"/>
              </w:rPr>
              <w:t>、</w:t>
            </w:r>
            <w:r>
              <w:rPr>
                <w:rFonts w:hint="eastAsia" w:ascii="Times New Roman" w:hAnsi="Times New Roman" w:eastAsia="宋体" w:cs="Times New Roman"/>
                <w:bCs/>
                <w:color w:val="000000"/>
                <w:sz w:val="24"/>
                <w:highlight w:val="none"/>
                <w:lang w:val="en-US" w:eastAsia="zh-CN"/>
              </w:rPr>
              <w:t>SO</w:t>
            </w:r>
            <w:r>
              <w:rPr>
                <w:rFonts w:hint="eastAsia" w:ascii="Times New Roman" w:hAnsi="Times New Roman" w:eastAsia="宋体" w:cs="Times New Roman"/>
                <w:bCs/>
                <w:color w:val="000000"/>
                <w:sz w:val="24"/>
                <w:highlight w:val="none"/>
                <w:vertAlign w:val="subscript"/>
                <w:lang w:val="en-US" w:eastAsia="zh-CN"/>
              </w:rPr>
              <w:t>2</w:t>
            </w:r>
            <w:r>
              <w:rPr>
                <w:rFonts w:hint="eastAsia"/>
                <w:sz w:val="24"/>
                <w:highlight w:val="none"/>
                <w:lang w:val="en-US" w:eastAsia="zh-CN"/>
              </w:rPr>
              <w:t>无组织</w:t>
            </w:r>
            <w:r>
              <w:rPr>
                <w:rFonts w:hint="eastAsia"/>
                <w:sz w:val="24"/>
                <w:szCs w:val="24"/>
                <w:highlight w:val="none"/>
              </w:rPr>
              <w:t>产生量为</w:t>
            </w:r>
            <w:r>
              <w:rPr>
                <w:rFonts w:hint="eastAsia"/>
                <w:sz w:val="24"/>
                <w:szCs w:val="24"/>
                <w:highlight w:val="none"/>
                <w:lang w:val="en-US" w:eastAsia="zh-CN"/>
              </w:rPr>
              <w:t>0.0003t</w:t>
            </w:r>
            <w:r>
              <w:rPr>
                <w:rFonts w:hint="eastAsia"/>
                <w:sz w:val="24"/>
                <w:szCs w:val="24"/>
                <w:highlight w:val="none"/>
              </w:rPr>
              <w:t>/a</w:t>
            </w:r>
            <w:r>
              <w:rPr>
                <w:rFonts w:hint="eastAsia"/>
                <w:sz w:val="24"/>
                <w:szCs w:val="24"/>
                <w:highlight w:val="none"/>
                <w:lang w:eastAsia="zh-CN"/>
              </w:rPr>
              <w:t>、</w:t>
            </w:r>
            <w:r>
              <w:rPr>
                <w:rFonts w:hint="eastAsia" w:ascii="Times New Roman" w:hAnsi="Times New Roman" w:eastAsia="宋体" w:cs="Times New Roman"/>
                <w:bCs/>
                <w:color w:val="000000"/>
                <w:sz w:val="24"/>
                <w:highlight w:val="none"/>
                <w:lang w:val="en-US" w:eastAsia="zh-CN"/>
              </w:rPr>
              <w:t>NO</w:t>
            </w:r>
            <w:r>
              <w:rPr>
                <w:rFonts w:hint="eastAsia" w:ascii="Times New Roman" w:hAnsi="Times New Roman" w:eastAsia="宋体" w:cs="Times New Roman"/>
                <w:bCs/>
                <w:color w:val="000000"/>
                <w:sz w:val="24"/>
                <w:highlight w:val="none"/>
                <w:vertAlign w:val="subscript"/>
                <w:lang w:val="en-US" w:eastAsia="zh-CN"/>
              </w:rPr>
              <w:t>X</w:t>
            </w:r>
            <w:r>
              <w:rPr>
                <w:rFonts w:hint="eastAsia"/>
                <w:sz w:val="24"/>
                <w:highlight w:val="none"/>
                <w:lang w:val="en-US" w:eastAsia="zh-CN"/>
              </w:rPr>
              <w:t>无组织</w:t>
            </w:r>
            <w:r>
              <w:rPr>
                <w:rFonts w:hint="eastAsia"/>
                <w:sz w:val="24"/>
                <w:szCs w:val="24"/>
                <w:highlight w:val="none"/>
              </w:rPr>
              <w:t>产生量为</w:t>
            </w:r>
            <w:r>
              <w:rPr>
                <w:rFonts w:hint="eastAsia"/>
                <w:sz w:val="24"/>
                <w:szCs w:val="24"/>
                <w:highlight w:val="none"/>
                <w:lang w:val="en-US" w:eastAsia="zh-CN"/>
              </w:rPr>
              <w:t>0.0024t</w:t>
            </w:r>
            <w:r>
              <w:rPr>
                <w:rFonts w:hint="eastAsia"/>
                <w:sz w:val="24"/>
                <w:szCs w:val="24"/>
                <w:highlight w:val="none"/>
              </w:rPr>
              <w:t>/a</w:t>
            </w:r>
            <w:r>
              <w:rPr>
                <w:rFonts w:hint="eastAsia"/>
                <w:sz w:val="24"/>
                <w:szCs w:val="24"/>
                <w:highlight w:val="none"/>
                <w:lang w:eastAsia="zh-CN"/>
              </w:rPr>
              <w:t>，年工作时间</w:t>
            </w:r>
            <w:r>
              <w:rPr>
                <w:rFonts w:hint="eastAsia"/>
                <w:sz w:val="24"/>
                <w:szCs w:val="24"/>
                <w:highlight w:val="none"/>
                <w:lang w:val="en-US" w:eastAsia="zh-CN"/>
              </w:rPr>
              <w:t>2400h。</w:t>
            </w:r>
            <w:r>
              <w:rPr>
                <w:rFonts w:hint="eastAsia"/>
                <w:sz w:val="24"/>
                <w:szCs w:val="24"/>
                <w:highlight w:val="none"/>
                <w:lang w:eastAsia="zh-CN"/>
              </w:rPr>
              <w:t>本项目生产在全封闭生产车间（</w:t>
            </w:r>
            <w:r>
              <w:rPr>
                <w:rFonts w:hint="eastAsia"/>
                <w:sz w:val="24"/>
                <w:szCs w:val="24"/>
                <w:highlight w:val="none"/>
                <w:lang w:val="en-US" w:eastAsia="zh-CN"/>
              </w:rPr>
              <w:t>48m</w:t>
            </w:r>
            <w:r>
              <w:rPr>
                <w:rFonts w:hint="default"/>
                <w:sz w:val="24"/>
                <w:szCs w:val="24"/>
                <w:highlight w:val="none"/>
                <w:lang w:val="en-US" w:eastAsia="zh-CN"/>
              </w:rPr>
              <w:t>×</w:t>
            </w:r>
            <w:r>
              <w:rPr>
                <w:rFonts w:hint="eastAsia"/>
                <w:sz w:val="24"/>
                <w:szCs w:val="24"/>
                <w:highlight w:val="none"/>
                <w:lang w:val="en-US" w:eastAsia="zh-CN"/>
              </w:rPr>
              <w:t>46.08m</w:t>
            </w:r>
            <w:r>
              <w:rPr>
                <w:rFonts w:hint="default"/>
                <w:sz w:val="24"/>
                <w:szCs w:val="24"/>
                <w:highlight w:val="none"/>
                <w:lang w:val="en-US" w:eastAsia="zh-CN"/>
              </w:rPr>
              <w:t>×</w:t>
            </w:r>
            <w:r>
              <w:rPr>
                <w:rFonts w:hint="eastAsia"/>
                <w:sz w:val="24"/>
                <w:szCs w:val="24"/>
                <w:highlight w:val="none"/>
                <w:lang w:val="en-US" w:eastAsia="zh-CN"/>
              </w:rPr>
              <w:t>7m</w:t>
            </w:r>
            <w:r>
              <w:rPr>
                <w:rFonts w:hint="eastAsia"/>
                <w:sz w:val="24"/>
                <w:szCs w:val="24"/>
                <w:highlight w:val="none"/>
                <w:lang w:eastAsia="zh-CN"/>
              </w:rPr>
              <w:t>）内进行，按静风速</w:t>
            </w:r>
            <w:r>
              <w:rPr>
                <w:rFonts w:hint="eastAsia"/>
                <w:sz w:val="24"/>
                <w:szCs w:val="24"/>
                <w:highlight w:val="none"/>
                <w:lang w:val="en-US" w:eastAsia="zh-CN"/>
              </w:rPr>
              <w:t>0.2m/s计，</w:t>
            </w:r>
            <w:r>
              <w:rPr>
                <w:rFonts w:hint="eastAsia"/>
                <w:sz w:val="24"/>
                <w:szCs w:val="24"/>
                <w:highlight w:val="none"/>
                <w:lang w:eastAsia="zh-CN"/>
              </w:rPr>
              <w:t>经计算无组织废气量约为</w:t>
            </w:r>
            <w:r>
              <w:rPr>
                <w:rFonts w:hint="eastAsia"/>
                <w:sz w:val="24"/>
                <w:szCs w:val="24"/>
                <w:highlight w:val="none"/>
                <w:lang w:val="en-US" w:eastAsia="zh-CN"/>
              </w:rPr>
              <w:t>232243</w:t>
            </w:r>
            <w:r>
              <w:rPr>
                <w:rFonts w:hint="default" w:ascii="Times New Roman" w:hAnsi="Times New Roman" w:eastAsia="宋体" w:cs="Times New Roman"/>
                <w:color w:val="000000"/>
                <w:kern w:val="2"/>
                <w:sz w:val="24"/>
                <w:szCs w:val="24"/>
                <w:highlight w:val="none"/>
                <w:lang w:val="en-US" w:eastAsia="zh-CN" w:bidi="ar-SA"/>
              </w:rPr>
              <w:t>m</w:t>
            </w:r>
            <w:r>
              <w:rPr>
                <w:rFonts w:hint="default" w:ascii="Times New Roman" w:hAnsi="Times New Roman" w:eastAsia="宋体" w:cs="Times New Roman"/>
                <w:color w:val="000000"/>
                <w:kern w:val="2"/>
                <w:sz w:val="24"/>
                <w:szCs w:val="24"/>
                <w:highlight w:val="none"/>
                <w:vertAlign w:val="superscript"/>
                <w:lang w:val="en-US" w:eastAsia="zh-CN" w:bidi="ar-SA"/>
              </w:rPr>
              <w:t>3</w:t>
            </w:r>
            <w:r>
              <w:rPr>
                <w:rFonts w:hint="eastAsia" w:cs="Times New Roman"/>
                <w:color w:val="000000"/>
                <w:kern w:val="2"/>
                <w:sz w:val="24"/>
                <w:szCs w:val="24"/>
                <w:highlight w:val="none"/>
                <w:vertAlign w:val="baseline"/>
                <w:lang w:val="en-US" w:eastAsia="zh-CN" w:bidi="ar-SA"/>
              </w:rPr>
              <w:t>/h</w:t>
            </w:r>
            <w:r>
              <w:rPr>
                <w:rFonts w:hint="eastAsia" w:cs="Times New Roman"/>
                <w:color w:val="000000"/>
                <w:kern w:val="2"/>
                <w:sz w:val="24"/>
                <w:szCs w:val="24"/>
                <w:highlight w:val="none"/>
                <w:lang w:val="en-US" w:eastAsia="zh-CN" w:bidi="ar-SA"/>
              </w:rPr>
              <w:t>，</w:t>
            </w:r>
            <w:r>
              <w:rPr>
                <w:rFonts w:hint="eastAsia"/>
                <w:sz w:val="24"/>
                <w:highlight w:val="none"/>
                <w:lang w:val="en-US" w:eastAsia="zh-CN"/>
              </w:rPr>
              <w:t>颗粒物</w:t>
            </w:r>
            <w:r>
              <w:rPr>
                <w:rFonts w:hint="eastAsia" w:cs="Times New Roman"/>
                <w:color w:val="000000"/>
                <w:kern w:val="2"/>
                <w:sz w:val="24"/>
                <w:szCs w:val="24"/>
                <w:highlight w:val="none"/>
                <w:lang w:val="en-US" w:eastAsia="zh-CN" w:bidi="ar-SA"/>
              </w:rPr>
              <w:t>无组织排放浓度约为0.7</w:t>
            </w:r>
            <w:r>
              <w:rPr>
                <w:rFonts w:hint="default" w:ascii="Times New Roman" w:hAnsi="Times New Roman" w:eastAsia="宋体" w:cs="Times New Roman"/>
                <w:color w:val="000000"/>
                <w:kern w:val="2"/>
                <w:sz w:val="24"/>
                <w:szCs w:val="24"/>
                <w:highlight w:val="none"/>
                <w:lang w:val="en-US" w:eastAsia="zh-CN" w:bidi="ar-SA"/>
              </w:rPr>
              <w:t>mg/m</w:t>
            </w:r>
            <w:r>
              <w:rPr>
                <w:rFonts w:hint="default" w:ascii="Times New Roman" w:hAnsi="Times New Roman" w:eastAsia="宋体" w:cs="Times New Roman"/>
                <w:color w:val="000000"/>
                <w:kern w:val="2"/>
                <w:sz w:val="24"/>
                <w:szCs w:val="24"/>
                <w:highlight w:val="none"/>
                <w:vertAlign w:val="superscript"/>
                <w:lang w:val="en-US" w:eastAsia="zh-CN" w:bidi="ar-SA"/>
              </w:rPr>
              <w:t>3</w:t>
            </w:r>
            <w:r>
              <w:rPr>
                <w:rFonts w:hint="eastAsia" w:cs="Times New Roman"/>
                <w:color w:val="000000"/>
                <w:kern w:val="2"/>
                <w:sz w:val="24"/>
                <w:szCs w:val="24"/>
                <w:highlight w:val="none"/>
                <w:vertAlign w:val="baseline"/>
                <w:lang w:val="en-US" w:eastAsia="zh-CN" w:bidi="ar-SA"/>
              </w:rPr>
              <w:t>、</w:t>
            </w:r>
            <w:r>
              <w:rPr>
                <w:rFonts w:hint="eastAsia" w:ascii="Times New Roman" w:hAnsi="Times New Roman" w:eastAsia="宋体" w:cs="Times New Roman"/>
                <w:bCs/>
                <w:color w:val="000000"/>
                <w:sz w:val="24"/>
                <w:highlight w:val="none"/>
                <w:lang w:val="en-US" w:eastAsia="zh-CN"/>
              </w:rPr>
              <w:t>SO</w:t>
            </w:r>
            <w:r>
              <w:rPr>
                <w:rFonts w:hint="eastAsia" w:ascii="Times New Roman" w:hAnsi="Times New Roman" w:eastAsia="宋体" w:cs="Times New Roman"/>
                <w:bCs/>
                <w:color w:val="000000"/>
                <w:sz w:val="24"/>
                <w:highlight w:val="none"/>
                <w:vertAlign w:val="subscript"/>
                <w:lang w:val="en-US" w:eastAsia="zh-CN"/>
              </w:rPr>
              <w:t>2</w:t>
            </w:r>
            <w:r>
              <w:rPr>
                <w:rFonts w:hint="eastAsia" w:cs="Times New Roman"/>
                <w:color w:val="000000"/>
                <w:kern w:val="2"/>
                <w:sz w:val="24"/>
                <w:szCs w:val="24"/>
                <w:highlight w:val="none"/>
                <w:lang w:val="en-US" w:eastAsia="zh-CN" w:bidi="ar-SA"/>
              </w:rPr>
              <w:t>无组织排放浓度约为0.0005</w:t>
            </w:r>
            <w:r>
              <w:rPr>
                <w:rFonts w:hint="default" w:ascii="Times New Roman" w:hAnsi="Times New Roman" w:eastAsia="宋体" w:cs="Times New Roman"/>
                <w:color w:val="000000"/>
                <w:kern w:val="2"/>
                <w:sz w:val="24"/>
                <w:szCs w:val="24"/>
                <w:highlight w:val="none"/>
                <w:lang w:val="en-US" w:eastAsia="zh-CN" w:bidi="ar-SA"/>
              </w:rPr>
              <w:t>mg/m</w:t>
            </w:r>
            <w:r>
              <w:rPr>
                <w:rFonts w:hint="default" w:ascii="Times New Roman" w:hAnsi="Times New Roman" w:eastAsia="宋体" w:cs="Times New Roman"/>
                <w:color w:val="000000"/>
                <w:kern w:val="2"/>
                <w:sz w:val="24"/>
                <w:szCs w:val="24"/>
                <w:highlight w:val="none"/>
                <w:vertAlign w:val="superscript"/>
                <w:lang w:val="en-US" w:eastAsia="zh-CN" w:bidi="ar-SA"/>
              </w:rPr>
              <w:t>3</w:t>
            </w:r>
            <w:r>
              <w:rPr>
                <w:rFonts w:hint="eastAsia" w:cs="Times New Roman"/>
                <w:color w:val="000000"/>
                <w:kern w:val="2"/>
                <w:sz w:val="24"/>
                <w:szCs w:val="24"/>
                <w:highlight w:val="none"/>
                <w:vertAlign w:val="baseline"/>
                <w:lang w:val="en-US" w:eastAsia="zh-CN" w:bidi="ar-SA"/>
              </w:rPr>
              <w:t>、</w:t>
            </w:r>
            <w:r>
              <w:rPr>
                <w:rFonts w:hint="eastAsia" w:ascii="Times New Roman" w:hAnsi="Times New Roman" w:eastAsia="宋体" w:cs="Times New Roman"/>
                <w:bCs/>
                <w:color w:val="000000"/>
                <w:sz w:val="24"/>
                <w:highlight w:val="none"/>
                <w:lang w:val="en-US" w:eastAsia="zh-CN"/>
              </w:rPr>
              <w:t>NO</w:t>
            </w:r>
            <w:r>
              <w:rPr>
                <w:rFonts w:hint="eastAsia" w:ascii="Times New Roman" w:hAnsi="Times New Roman" w:eastAsia="宋体" w:cs="Times New Roman"/>
                <w:bCs/>
                <w:color w:val="000000"/>
                <w:sz w:val="24"/>
                <w:highlight w:val="none"/>
                <w:vertAlign w:val="subscript"/>
                <w:lang w:val="en-US" w:eastAsia="zh-CN"/>
              </w:rPr>
              <w:t>X</w:t>
            </w:r>
            <w:r>
              <w:rPr>
                <w:rFonts w:hint="eastAsia" w:cs="Times New Roman"/>
                <w:color w:val="000000"/>
                <w:kern w:val="2"/>
                <w:sz w:val="24"/>
                <w:szCs w:val="24"/>
                <w:highlight w:val="none"/>
                <w:lang w:val="en-US" w:eastAsia="zh-CN" w:bidi="ar-SA"/>
              </w:rPr>
              <w:t>无组织排放浓度约为0.004</w:t>
            </w:r>
            <w:r>
              <w:rPr>
                <w:rFonts w:hint="default" w:ascii="Times New Roman" w:hAnsi="Times New Roman" w:eastAsia="宋体" w:cs="Times New Roman"/>
                <w:color w:val="000000"/>
                <w:kern w:val="2"/>
                <w:sz w:val="24"/>
                <w:szCs w:val="24"/>
                <w:highlight w:val="none"/>
                <w:lang w:val="en-US" w:eastAsia="zh-CN" w:bidi="ar-SA"/>
              </w:rPr>
              <w:t>mg/m</w:t>
            </w:r>
            <w:r>
              <w:rPr>
                <w:rFonts w:hint="default" w:ascii="Times New Roman" w:hAnsi="Times New Roman" w:eastAsia="宋体" w:cs="Times New Roman"/>
                <w:color w:val="000000"/>
                <w:kern w:val="2"/>
                <w:sz w:val="24"/>
                <w:szCs w:val="24"/>
                <w:highlight w:val="none"/>
                <w:vertAlign w:val="superscript"/>
                <w:lang w:val="en-US" w:eastAsia="zh-CN" w:bidi="ar-SA"/>
              </w:rPr>
              <w:t>3</w:t>
            </w:r>
            <w:r>
              <w:rPr>
                <w:rFonts w:hint="eastAsia" w:cs="Times New Roman"/>
                <w:color w:val="000000"/>
                <w:kern w:val="2"/>
                <w:sz w:val="24"/>
                <w:szCs w:val="24"/>
                <w:highlight w:val="none"/>
                <w:vertAlign w:val="baseline"/>
                <w:lang w:val="en-US" w:eastAsia="zh-CN" w:bidi="ar-SA"/>
              </w:rPr>
              <w:t>，</w:t>
            </w:r>
            <w:r>
              <w:rPr>
                <w:rFonts w:hint="eastAsia" w:ascii="Times New Roman" w:hAnsi="Times New Roman" w:eastAsia="宋体" w:cs="Times New Roman"/>
                <w:color w:val="000000"/>
                <w:kern w:val="2"/>
                <w:sz w:val="24"/>
                <w:szCs w:val="24"/>
                <w:highlight w:val="none"/>
                <w:lang w:val="en-US" w:eastAsia="zh-CN" w:bidi="ar-SA"/>
              </w:rPr>
              <w:t>均</w:t>
            </w:r>
            <w:r>
              <w:rPr>
                <w:rFonts w:hint="default" w:ascii="Times New Roman" w:hAnsi="Times New Roman" w:eastAsia="宋体" w:cs="Times New Roman"/>
                <w:color w:val="000000"/>
                <w:kern w:val="2"/>
                <w:sz w:val="24"/>
                <w:szCs w:val="24"/>
                <w:highlight w:val="none"/>
                <w:lang w:val="en-US" w:eastAsia="zh-CN" w:bidi="ar-SA"/>
              </w:rPr>
              <w:t>可满足《大气污染物综合排放标准》（GB16297-1996）表2中无组织排放监控限值要求</w:t>
            </w:r>
            <w:r>
              <w:rPr>
                <w:rFonts w:hint="eastAsia" w:cs="Times New Roman"/>
                <w:color w:val="000000"/>
                <w:kern w:val="2"/>
                <w:sz w:val="24"/>
                <w:szCs w:val="24"/>
                <w:highlight w:val="none"/>
                <w:lang w:val="en-US" w:eastAsia="zh-CN" w:bidi="ar-SA"/>
              </w:rPr>
              <w:t>（</w:t>
            </w:r>
            <w:r>
              <w:rPr>
                <w:rFonts w:hint="eastAsia" w:ascii="Times New Roman" w:hAnsi="Times New Roman" w:eastAsia="宋体" w:cs="Times New Roman"/>
                <w:color w:val="000000"/>
                <w:kern w:val="2"/>
                <w:sz w:val="24"/>
                <w:szCs w:val="24"/>
                <w:highlight w:val="none"/>
                <w:lang w:val="en-US" w:eastAsia="zh-CN" w:bidi="ar-SA"/>
              </w:rPr>
              <w:t>颗粒物</w:t>
            </w:r>
            <w:r>
              <w:rPr>
                <w:rFonts w:hint="default" w:ascii="Times New Roman" w:hAnsi="Times New Roman" w:eastAsia="宋体" w:cs="Times New Roman"/>
                <w:color w:val="000000"/>
                <w:kern w:val="2"/>
                <w:sz w:val="24"/>
                <w:szCs w:val="24"/>
                <w:highlight w:val="none"/>
                <w:lang w:val="en-US" w:eastAsia="zh-CN" w:bidi="ar-SA"/>
              </w:rPr>
              <w:t>1</w:t>
            </w:r>
            <w:r>
              <w:rPr>
                <w:rFonts w:hint="eastAsia" w:cs="Times New Roman"/>
                <w:color w:val="000000"/>
                <w:kern w:val="2"/>
                <w:sz w:val="24"/>
                <w:szCs w:val="24"/>
                <w:highlight w:val="none"/>
                <w:lang w:val="en-US" w:eastAsia="zh-CN" w:bidi="ar-SA"/>
              </w:rPr>
              <w:t>.0</w:t>
            </w:r>
            <w:r>
              <w:rPr>
                <w:rFonts w:hint="default" w:ascii="Times New Roman" w:hAnsi="Times New Roman" w:eastAsia="宋体" w:cs="Times New Roman"/>
                <w:color w:val="000000"/>
                <w:kern w:val="2"/>
                <w:sz w:val="24"/>
                <w:szCs w:val="24"/>
                <w:highlight w:val="none"/>
                <w:lang w:val="en-US" w:eastAsia="zh-CN" w:bidi="ar-SA"/>
              </w:rPr>
              <w:t>mg/m</w:t>
            </w:r>
            <w:r>
              <w:rPr>
                <w:rFonts w:hint="default" w:ascii="Times New Roman" w:hAnsi="Times New Roman" w:eastAsia="宋体" w:cs="Times New Roman"/>
                <w:color w:val="000000"/>
                <w:kern w:val="2"/>
                <w:sz w:val="24"/>
                <w:szCs w:val="24"/>
                <w:highlight w:val="none"/>
                <w:vertAlign w:val="superscript"/>
                <w:lang w:val="en-US" w:eastAsia="zh-CN" w:bidi="ar-SA"/>
              </w:rPr>
              <w:t>3</w:t>
            </w:r>
            <w:r>
              <w:rPr>
                <w:rFonts w:hint="default" w:ascii="Times New Roman" w:hAnsi="Times New Roman" w:eastAsia="宋体" w:cs="Times New Roman"/>
                <w:color w:val="000000"/>
                <w:kern w:val="2"/>
                <w:sz w:val="24"/>
                <w:szCs w:val="24"/>
                <w:highlight w:val="none"/>
                <w:lang w:val="en-US" w:eastAsia="zh-CN" w:bidi="ar-SA"/>
              </w:rPr>
              <w:t>，</w:t>
            </w:r>
            <w:r>
              <w:rPr>
                <w:rFonts w:hint="eastAsia" w:ascii="Times New Roman" w:hAnsi="Times New Roman" w:eastAsia="宋体" w:cs="Times New Roman"/>
                <w:bCs/>
                <w:color w:val="000000"/>
                <w:sz w:val="24"/>
                <w:szCs w:val="24"/>
                <w:highlight w:val="none"/>
                <w:lang w:val="en-US" w:eastAsia="zh-CN"/>
              </w:rPr>
              <w:t>SO</w:t>
            </w:r>
            <w:r>
              <w:rPr>
                <w:rFonts w:hint="eastAsia" w:ascii="Times New Roman" w:hAnsi="Times New Roman" w:eastAsia="宋体" w:cs="Times New Roman"/>
                <w:bCs/>
                <w:color w:val="000000"/>
                <w:sz w:val="24"/>
                <w:szCs w:val="24"/>
                <w:highlight w:val="none"/>
                <w:vertAlign w:val="subscript"/>
                <w:lang w:val="en-US" w:eastAsia="zh-CN"/>
              </w:rPr>
              <w:t>2</w:t>
            </w:r>
            <w:r>
              <w:rPr>
                <w:rFonts w:hint="eastAsia" w:cs="Times New Roman"/>
                <w:bCs/>
                <w:color w:val="000000"/>
                <w:sz w:val="24"/>
                <w:szCs w:val="24"/>
                <w:highlight w:val="none"/>
                <w:vertAlign w:val="subscript"/>
                <w:lang w:val="en-US" w:eastAsia="zh-CN"/>
              </w:rPr>
              <w:t xml:space="preserve"> </w:t>
            </w:r>
            <w:r>
              <w:rPr>
                <w:rFonts w:hint="eastAsia" w:ascii="Times New Roman" w:hAnsi="Times New Roman" w:eastAsia="宋体" w:cs="Times New Roman"/>
                <w:color w:val="000000"/>
                <w:kern w:val="2"/>
                <w:sz w:val="24"/>
                <w:szCs w:val="24"/>
                <w:highlight w:val="none"/>
                <w:lang w:val="en-US" w:eastAsia="zh-CN" w:bidi="ar-SA"/>
              </w:rPr>
              <w:t>0.40</w:t>
            </w:r>
            <w:r>
              <w:rPr>
                <w:rFonts w:hint="default" w:ascii="Times New Roman" w:hAnsi="Times New Roman" w:eastAsia="宋体" w:cs="Times New Roman"/>
                <w:color w:val="000000"/>
                <w:kern w:val="2"/>
                <w:sz w:val="24"/>
                <w:szCs w:val="24"/>
                <w:highlight w:val="none"/>
                <w:lang w:val="en-US" w:eastAsia="zh-CN" w:bidi="ar-SA"/>
              </w:rPr>
              <w:t>mg/m</w:t>
            </w:r>
            <w:r>
              <w:rPr>
                <w:rFonts w:hint="default" w:ascii="Times New Roman" w:hAnsi="Times New Roman" w:eastAsia="宋体" w:cs="Times New Roman"/>
                <w:color w:val="000000"/>
                <w:kern w:val="2"/>
                <w:sz w:val="24"/>
                <w:szCs w:val="24"/>
                <w:highlight w:val="none"/>
                <w:vertAlign w:val="superscript"/>
                <w:lang w:val="en-US" w:eastAsia="zh-CN" w:bidi="ar-SA"/>
              </w:rPr>
              <w:t>3</w:t>
            </w:r>
            <w:r>
              <w:rPr>
                <w:rFonts w:hint="default" w:ascii="Times New Roman" w:hAnsi="Times New Roman" w:eastAsia="宋体" w:cs="Times New Roman"/>
                <w:color w:val="000000"/>
                <w:kern w:val="2"/>
                <w:sz w:val="24"/>
                <w:szCs w:val="24"/>
                <w:highlight w:val="none"/>
                <w:lang w:val="en-US" w:eastAsia="zh-CN" w:bidi="ar-SA"/>
              </w:rPr>
              <w:t>，</w:t>
            </w:r>
            <w:r>
              <w:rPr>
                <w:rFonts w:hint="eastAsia" w:ascii="Times New Roman" w:hAnsi="Times New Roman" w:eastAsia="宋体" w:cs="Times New Roman"/>
                <w:bCs/>
                <w:color w:val="000000"/>
                <w:sz w:val="24"/>
                <w:szCs w:val="24"/>
                <w:highlight w:val="none"/>
                <w:lang w:val="en-US" w:eastAsia="zh-CN"/>
              </w:rPr>
              <w:t>NO</w:t>
            </w:r>
            <w:r>
              <w:rPr>
                <w:rFonts w:hint="eastAsia" w:ascii="Times New Roman" w:hAnsi="Times New Roman" w:eastAsia="宋体" w:cs="Times New Roman"/>
                <w:bCs/>
                <w:color w:val="000000"/>
                <w:sz w:val="24"/>
                <w:szCs w:val="24"/>
                <w:highlight w:val="none"/>
                <w:vertAlign w:val="subscript"/>
                <w:lang w:val="en-US" w:eastAsia="zh-CN"/>
              </w:rPr>
              <w:t>X</w:t>
            </w:r>
            <w:r>
              <w:rPr>
                <w:rFonts w:hint="eastAsia" w:cs="Times New Roman"/>
                <w:color w:val="000000"/>
                <w:kern w:val="2"/>
                <w:sz w:val="24"/>
                <w:szCs w:val="24"/>
                <w:highlight w:val="none"/>
                <w:lang w:val="en-US" w:eastAsia="zh-CN" w:bidi="ar-SA"/>
              </w:rPr>
              <w:t xml:space="preserve"> </w:t>
            </w:r>
            <w:r>
              <w:rPr>
                <w:rFonts w:hint="eastAsia" w:ascii="Times New Roman" w:hAnsi="Times New Roman" w:eastAsia="宋体" w:cs="Times New Roman"/>
                <w:color w:val="000000"/>
                <w:kern w:val="2"/>
                <w:sz w:val="24"/>
                <w:szCs w:val="24"/>
                <w:highlight w:val="none"/>
                <w:lang w:val="en-US" w:eastAsia="zh-CN" w:bidi="ar-SA"/>
              </w:rPr>
              <w:t>0.12</w:t>
            </w:r>
            <w:r>
              <w:rPr>
                <w:rFonts w:hint="default" w:ascii="Times New Roman" w:hAnsi="Times New Roman" w:eastAsia="宋体" w:cs="Times New Roman"/>
                <w:color w:val="000000"/>
                <w:kern w:val="2"/>
                <w:sz w:val="24"/>
                <w:szCs w:val="24"/>
                <w:highlight w:val="none"/>
                <w:lang w:val="en-US" w:eastAsia="zh-CN" w:bidi="ar-SA"/>
              </w:rPr>
              <w:t>mg/m</w:t>
            </w:r>
            <w:r>
              <w:rPr>
                <w:rFonts w:hint="default" w:ascii="Times New Roman" w:hAnsi="Times New Roman" w:eastAsia="宋体" w:cs="Times New Roman"/>
                <w:color w:val="000000"/>
                <w:kern w:val="2"/>
                <w:sz w:val="24"/>
                <w:szCs w:val="24"/>
                <w:highlight w:val="none"/>
                <w:vertAlign w:val="superscript"/>
                <w:lang w:val="en-US" w:eastAsia="zh-CN" w:bidi="ar-SA"/>
              </w:rPr>
              <w:t>3</w:t>
            </w:r>
            <w:r>
              <w:rPr>
                <w:rFonts w:hint="eastAsia" w:cs="Times New Roman"/>
                <w:color w:val="000000"/>
                <w:kern w:val="2"/>
                <w:sz w:val="24"/>
                <w:szCs w:val="24"/>
                <w:highlight w:val="none"/>
                <w:lang w:val="en-US" w:eastAsia="zh-CN" w:bidi="ar-SA"/>
              </w:rPr>
              <w:t>）</w:t>
            </w:r>
            <w:r>
              <w:rPr>
                <w:rFonts w:hint="default" w:ascii="Times New Roman" w:hAnsi="Times New Roman" w:eastAsia="宋体" w:cs="Times New Roman"/>
                <w:color w:val="000000"/>
                <w:kern w:val="2"/>
                <w:sz w:val="24"/>
                <w:szCs w:val="24"/>
                <w:highlight w:val="none"/>
                <w:lang w:val="en-US" w:eastAsia="zh-CN" w:bidi="ar-SA"/>
              </w:rPr>
              <w:t>，</w:t>
            </w:r>
            <w:r>
              <w:rPr>
                <w:rFonts w:hint="eastAsia" w:cs="Times New Roman"/>
                <w:color w:val="000000"/>
                <w:kern w:val="2"/>
                <w:sz w:val="24"/>
                <w:szCs w:val="24"/>
                <w:highlight w:val="none"/>
                <w:lang w:val="en-US" w:eastAsia="zh-CN" w:bidi="ar-SA"/>
              </w:rPr>
              <w:t>可实现</w:t>
            </w:r>
            <w:r>
              <w:rPr>
                <w:rFonts w:hint="eastAsia" w:ascii="Times New Roman" w:hAnsi="Times New Roman" w:eastAsia="宋体" w:cs="Times New Roman"/>
                <w:color w:val="000000"/>
                <w:kern w:val="2"/>
                <w:sz w:val="24"/>
                <w:szCs w:val="24"/>
                <w:highlight w:val="none"/>
                <w:lang w:val="en-US" w:eastAsia="zh-CN" w:bidi="ar-SA"/>
              </w:rPr>
              <w:t>达标排放，</w:t>
            </w:r>
            <w:r>
              <w:rPr>
                <w:rFonts w:hint="default" w:ascii="Times New Roman" w:hAnsi="Times New Roman" w:eastAsia="宋体" w:cs="Times New Roman"/>
                <w:color w:val="000000"/>
                <w:kern w:val="2"/>
                <w:sz w:val="24"/>
                <w:szCs w:val="24"/>
                <w:highlight w:val="none"/>
                <w:lang w:val="en-US" w:eastAsia="zh-CN" w:bidi="ar-SA"/>
              </w:rPr>
              <w:t>对周围环境影响不大</w:t>
            </w:r>
            <w:r>
              <w:rPr>
                <w:rFonts w:hint="eastAsia" w:cs="Times New Roman"/>
                <w:color w:val="000000"/>
                <w:kern w:val="2"/>
                <w:sz w:val="24"/>
                <w:szCs w:val="24"/>
                <w:highlight w:val="none"/>
                <w:lang w:val="en-US" w:eastAsia="zh-CN" w:bidi="ar-SA"/>
              </w:rPr>
              <w:t>；</w:t>
            </w:r>
            <w:r>
              <w:rPr>
                <w:rFonts w:hint="eastAsia"/>
                <w:sz w:val="24"/>
                <w:highlight w:val="none"/>
                <w:lang w:val="en-US" w:eastAsia="zh-CN"/>
              </w:rPr>
              <w:t>非甲烷总烃</w:t>
            </w:r>
            <w:r>
              <w:rPr>
                <w:rFonts w:hint="eastAsia" w:cs="Times New Roman"/>
                <w:color w:val="000000"/>
                <w:kern w:val="2"/>
                <w:sz w:val="24"/>
                <w:szCs w:val="24"/>
                <w:highlight w:val="none"/>
                <w:lang w:val="en-US" w:eastAsia="zh-CN" w:bidi="ar-SA"/>
              </w:rPr>
              <w:t>无组织排放浓度约为0.0002</w:t>
            </w:r>
            <w:r>
              <w:rPr>
                <w:rFonts w:hint="default" w:ascii="Times New Roman" w:hAnsi="Times New Roman" w:eastAsia="宋体" w:cs="Times New Roman"/>
                <w:color w:val="000000"/>
                <w:kern w:val="2"/>
                <w:sz w:val="24"/>
                <w:szCs w:val="24"/>
                <w:highlight w:val="none"/>
                <w:lang w:val="en-US" w:eastAsia="zh-CN" w:bidi="ar-SA"/>
              </w:rPr>
              <w:t>mg/m</w:t>
            </w:r>
            <w:r>
              <w:rPr>
                <w:rFonts w:hint="default" w:ascii="Times New Roman" w:hAnsi="Times New Roman" w:eastAsia="宋体" w:cs="Times New Roman"/>
                <w:color w:val="000000"/>
                <w:kern w:val="2"/>
                <w:sz w:val="24"/>
                <w:szCs w:val="24"/>
                <w:highlight w:val="none"/>
                <w:vertAlign w:val="superscript"/>
                <w:lang w:val="en-US" w:eastAsia="zh-CN" w:bidi="ar-SA"/>
              </w:rPr>
              <w:t>3</w:t>
            </w:r>
            <w:r>
              <w:rPr>
                <w:rFonts w:hint="eastAsia" w:cs="Times New Roman"/>
                <w:color w:val="000000"/>
                <w:kern w:val="2"/>
                <w:sz w:val="24"/>
                <w:szCs w:val="24"/>
                <w:highlight w:val="none"/>
                <w:vertAlign w:val="baseline"/>
                <w:lang w:val="en-US" w:eastAsia="zh-CN" w:bidi="ar-SA"/>
              </w:rPr>
              <w:t>，</w:t>
            </w:r>
            <w:r>
              <w:rPr>
                <w:rFonts w:hint="eastAsia" w:ascii="Times New Roman" w:hAnsi="Times New Roman" w:eastAsia="宋体" w:cs="Times New Roman"/>
                <w:color w:val="000000"/>
                <w:kern w:val="2"/>
                <w:sz w:val="24"/>
                <w:szCs w:val="24"/>
                <w:highlight w:val="none"/>
                <w:lang w:val="en-US" w:eastAsia="zh-CN" w:bidi="ar-SA"/>
              </w:rPr>
              <w:t>可</w:t>
            </w:r>
            <w:r>
              <w:rPr>
                <w:rFonts w:hint="default" w:ascii="Times New Roman" w:hAnsi="Times New Roman" w:eastAsia="宋体" w:cs="Times New Roman"/>
                <w:color w:val="000000"/>
                <w:kern w:val="2"/>
                <w:sz w:val="24"/>
                <w:szCs w:val="24"/>
                <w:highlight w:val="none"/>
                <w:lang w:val="en-US" w:eastAsia="zh-CN" w:bidi="ar-SA"/>
              </w:rPr>
              <w:t>满足《大气污染物综合排放标准》（GB16297-1996）表2中无组织排放监控限值要求</w:t>
            </w:r>
            <w:r>
              <w:rPr>
                <w:rFonts w:hint="eastAsia" w:cs="Times New Roman"/>
                <w:color w:val="000000"/>
                <w:kern w:val="2"/>
                <w:sz w:val="24"/>
                <w:szCs w:val="24"/>
                <w:highlight w:val="none"/>
                <w:lang w:val="en-US" w:eastAsia="zh-CN" w:bidi="ar-SA"/>
              </w:rPr>
              <w:t>（</w:t>
            </w:r>
            <w:r>
              <w:rPr>
                <w:rFonts w:hint="eastAsia" w:ascii="Times New Roman" w:hAnsi="Times New Roman" w:eastAsia="宋体" w:cs="Times New Roman"/>
                <w:color w:val="000000"/>
                <w:kern w:val="2"/>
                <w:sz w:val="24"/>
                <w:szCs w:val="24"/>
                <w:highlight w:val="none"/>
                <w:lang w:val="en-US" w:eastAsia="zh-CN" w:bidi="ar-SA"/>
              </w:rPr>
              <w:t>非甲烷总烃4.0</w:t>
            </w:r>
            <w:r>
              <w:rPr>
                <w:rFonts w:hint="default" w:ascii="Times New Roman" w:hAnsi="Times New Roman" w:eastAsia="宋体" w:cs="Times New Roman"/>
                <w:color w:val="000000"/>
                <w:kern w:val="2"/>
                <w:sz w:val="24"/>
                <w:szCs w:val="24"/>
                <w:highlight w:val="none"/>
                <w:lang w:val="en-US" w:eastAsia="zh-CN" w:bidi="ar-SA"/>
              </w:rPr>
              <w:t>mg/m</w:t>
            </w:r>
            <w:r>
              <w:rPr>
                <w:rFonts w:hint="default" w:ascii="Times New Roman" w:hAnsi="Times New Roman" w:eastAsia="宋体" w:cs="Times New Roman"/>
                <w:color w:val="000000"/>
                <w:kern w:val="2"/>
                <w:sz w:val="24"/>
                <w:szCs w:val="24"/>
                <w:highlight w:val="none"/>
                <w:vertAlign w:val="superscript"/>
                <w:lang w:val="en-US" w:eastAsia="zh-CN" w:bidi="ar-SA"/>
              </w:rPr>
              <w:t>3</w:t>
            </w:r>
            <w:r>
              <w:rPr>
                <w:rFonts w:hint="eastAsia" w:cs="Times New Roman"/>
                <w:color w:val="000000"/>
                <w:kern w:val="2"/>
                <w:sz w:val="24"/>
                <w:szCs w:val="24"/>
                <w:highlight w:val="none"/>
                <w:lang w:val="en-US" w:eastAsia="zh-CN" w:bidi="ar-SA"/>
              </w:rPr>
              <w:t>）</w:t>
            </w:r>
            <w:r>
              <w:rPr>
                <w:rFonts w:hint="eastAsia" w:ascii="Times New Roman" w:hAnsi="Times New Roman" w:eastAsia="宋体" w:cs="Times New Roman"/>
                <w:color w:val="000000"/>
                <w:kern w:val="2"/>
                <w:sz w:val="24"/>
                <w:szCs w:val="24"/>
                <w:highlight w:val="none"/>
                <w:lang w:val="en-US" w:eastAsia="zh-CN" w:bidi="ar-SA"/>
              </w:rPr>
              <w:t>，同时可满足《工业涂装工序挥发性有机物排放标准》（DB41/1951-2020）中表2标准要求</w:t>
            </w:r>
            <w:r>
              <w:rPr>
                <w:rFonts w:hint="default" w:ascii="Times New Roman" w:hAnsi="Times New Roman" w:eastAsia="宋体" w:cs="Times New Roman"/>
                <w:color w:val="000000"/>
                <w:kern w:val="2"/>
                <w:sz w:val="24"/>
                <w:szCs w:val="24"/>
                <w:highlight w:val="none"/>
                <w:lang w:val="en-US" w:eastAsia="zh-CN" w:bidi="ar-SA"/>
              </w:rPr>
              <w:t>，对周围环境影响小。</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eastAsia="宋体" w:cs="Times New Roman"/>
                <w:color w:val="000000"/>
                <w:sz w:val="24"/>
                <w:highlight w:val="none"/>
                <w:lang w:val="en-US" w:eastAsia="zh-CN"/>
              </w:rPr>
            </w:pPr>
            <w:r>
              <w:rPr>
                <w:rFonts w:hint="eastAsia" w:ascii="Times New Roman" w:hAnsi="Times New Roman" w:eastAsia="宋体" w:cs="Times New Roman"/>
                <w:color w:val="000000"/>
                <w:sz w:val="24"/>
                <w:highlight w:val="none"/>
                <w:lang w:val="en-US" w:eastAsia="zh-CN"/>
              </w:rPr>
              <w:t>（</w:t>
            </w:r>
            <w:r>
              <w:rPr>
                <w:rFonts w:hint="eastAsia" w:cs="Times New Roman"/>
                <w:color w:val="000000"/>
                <w:sz w:val="24"/>
                <w:highlight w:val="none"/>
                <w:lang w:val="en-US" w:eastAsia="zh-CN"/>
              </w:rPr>
              <w:t>7</w:t>
            </w:r>
            <w:r>
              <w:rPr>
                <w:rFonts w:hint="eastAsia" w:ascii="Times New Roman" w:hAnsi="Times New Roman" w:eastAsia="宋体" w:cs="Times New Roman"/>
                <w:color w:val="000000"/>
                <w:sz w:val="24"/>
                <w:highlight w:val="none"/>
                <w:lang w:val="en-US" w:eastAsia="zh-CN"/>
              </w:rPr>
              <w:t>）</w:t>
            </w:r>
            <w:r>
              <w:rPr>
                <w:rFonts w:hint="default" w:ascii="Times New Roman" w:hAnsi="Times New Roman" w:eastAsia="宋体" w:cs="Times New Roman"/>
                <w:color w:val="000000"/>
                <w:sz w:val="24"/>
                <w:highlight w:val="none"/>
                <w:lang w:val="en-US" w:eastAsia="zh-CN"/>
              </w:rPr>
              <w:t>非正常</w:t>
            </w:r>
            <w:r>
              <w:rPr>
                <w:rFonts w:hint="eastAsia" w:ascii="Times New Roman" w:hAnsi="Times New Roman" w:eastAsia="宋体" w:cs="Times New Roman"/>
                <w:color w:val="000000"/>
                <w:sz w:val="24"/>
                <w:highlight w:val="none"/>
                <w:lang w:val="en-US" w:eastAsia="zh-CN"/>
              </w:rPr>
              <w:t>工况</w:t>
            </w:r>
            <w:r>
              <w:rPr>
                <w:rFonts w:hint="default" w:ascii="Times New Roman" w:hAnsi="Times New Roman" w:eastAsia="宋体" w:cs="Times New Roman"/>
                <w:color w:val="000000"/>
                <w:sz w:val="24"/>
                <w:highlight w:val="none"/>
                <w:lang w:val="en-US" w:eastAsia="zh-CN"/>
              </w:rPr>
              <w:t>排放分析</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eastAsia="宋体" w:cs="Times New Roman"/>
                <w:color w:val="000000"/>
                <w:sz w:val="24"/>
                <w:highlight w:val="none"/>
                <w:lang w:val="en-US" w:eastAsia="zh-CN"/>
              </w:rPr>
            </w:pPr>
            <w:r>
              <w:rPr>
                <w:rFonts w:hint="default" w:ascii="Times New Roman" w:hAnsi="Times New Roman" w:eastAsia="宋体" w:cs="Times New Roman"/>
                <w:color w:val="000000"/>
                <w:sz w:val="24"/>
                <w:highlight w:val="none"/>
                <w:lang w:val="en-US" w:eastAsia="zh-CN"/>
              </w:rPr>
              <w:t>本项目生产过程中产生的非正常</w:t>
            </w:r>
            <w:r>
              <w:rPr>
                <w:rFonts w:hint="eastAsia" w:ascii="Times New Roman" w:hAnsi="Times New Roman" w:eastAsia="宋体" w:cs="Times New Roman"/>
                <w:color w:val="000000"/>
                <w:sz w:val="24"/>
                <w:highlight w:val="none"/>
                <w:lang w:val="en-US" w:eastAsia="zh-CN"/>
              </w:rPr>
              <w:t>工况</w:t>
            </w:r>
            <w:r>
              <w:rPr>
                <w:rFonts w:hint="default" w:ascii="Times New Roman" w:hAnsi="Times New Roman" w:eastAsia="宋体" w:cs="Times New Roman"/>
                <w:color w:val="000000"/>
                <w:sz w:val="24"/>
                <w:highlight w:val="none"/>
                <w:lang w:val="en-US" w:eastAsia="zh-CN"/>
              </w:rPr>
              <w:t>排放主要是</w:t>
            </w:r>
            <w:r>
              <w:rPr>
                <w:rFonts w:hint="eastAsia" w:ascii="Times New Roman" w:hAnsi="Times New Roman" w:eastAsia="宋体" w:cs="Times New Roman"/>
                <w:color w:val="000000"/>
                <w:sz w:val="24"/>
                <w:highlight w:val="none"/>
                <w:lang w:val="en-US" w:eastAsia="zh-CN"/>
              </w:rPr>
              <w:t>污染防治设施由于故障、维修等原因</w:t>
            </w:r>
            <w:r>
              <w:rPr>
                <w:rFonts w:hint="default" w:ascii="Times New Roman" w:hAnsi="Times New Roman" w:eastAsia="宋体" w:cs="Times New Roman"/>
                <w:color w:val="000000"/>
                <w:sz w:val="24"/>
                <w:highlight w:val="none"/>
                <w:lang w:val="en-US" w:eastAsia="zh-CN"/>
              </w:rPr>
              <w:t>达不到应有</w:t>
            </w:r>
            <w:r>
              <w:rPr>
                <w:rFonts w:hint="eastAsia" w:ascii="Times New Roman" w:hAnsi="Times New Roman" w:eastAsia="宋体" w:cs="Times New Roman"/>
                <w:color w:val="000000"/>
                <w:sz w:val="24"/>
                <w:highlight w:val="none"/>
                <w:lang w:val="en-US" w:eastAsia="zh-CN"/>
              </w:rPr>
              <w:t>治理</w:t>
            </w:r>
            <w:r>
              <w:rPr>
                <w:rFonts w:hint="default" w:ascii="Times New Roman" w:hAnsi="Times New Roman" w:eastAsia="宋体" w:cs="Times New Roman"/>
                <w:color w:val="000000"/>
                <w:sz w:val="24"/>
                <w:highlight w:val="none"/>
                <w:lang w:val="en-US" w:eastAsia="zh-CN"/>
              </w:rPr>
              <w:t>效率时引起的污染物超标排放，评价以最不利原则按照</w:t>
            </w:r>
            <w:r>
              <w:rPr>
                <w:rFonts w:hint="eastAsia" w:ascii="Times New Roman" w:hAnsi="Times New Roman" w:eastAsia="宋体" w:cs="Times New Roman"/>
                <w:color w:val="000000"/>
                <w:sz w:val="24"/>
                <w:highlight w:val="none"/>
                <w:lang w:val="en-US" w:eastAsia="zh-CN"/>
              </w:rPr>
              <w:t>大气污染物</w:t>
            </w:r>
            <w:r>
              <w:rPr>
                <w:rFonts w:hint="default" w:ascii="Times New Roman" w:hAnsi="Times New Roman" w:eastAsia="宋体" w:cs="Times New Roman"/>
                <w:color w:val="000000"/>
                <w:sz w:val="24"/>
                <w:highlight w:val="none"/>
                <w:lang w:val="en-US" w:eastAsia="zh-CN"/>
              </w:rPr>
              <w:t>治理措施处理效率均为0时的情况进行分析。经过分析，项目非正常</w:t>
            </w:r>
            <w:r>
              <w:rPr>
                <w:rFonts w:hint="eastAsia" w:ascii="Times New Roman" w:hAnsi="Times New Roman" w:eastAsia="宋体" w:cs="Times New Roman"/>
                <w:color w:val="000000"/>
                <w:sz w:val="24"/>
                <w:highlight w:val="none"/>
                <w:lang w:val="en-US" w:eastAsia="zh-CN"/>
              </w:rPr>
              <w:t>工况</w:t>
            </w:r>
            <w:r>
              <w:rPr>
                <w:rFonts w:hint="default" w:ascii="Times New Roman" w:hAnsi="Times New Roman" w:eastAsia="宋体" w:cs="Times New Roman"/>
                <w:color w:val="000000"/>
                <w:sz w:val="24"/>
                <w:highlight w:val="none"/>
                <w:lang w:val="en-US" w:eastAsia="zh-CN"/>
              </w:rPr>
              <w:t>排放废气源强为：非甲烷总烃速率最大为</w:t>
            </w:r>
            <w:r>
              <w:rPr>
                <w:rFonts w:hint="eastAsia" w:cs="Times New Roman"/>
                <w:color w:val="000000"/>
                <w:sz w:val="24"/>
                <w:highlight w:val="none"/>
                <w:lang w:val="en-US" w:eastAsia="zh-CN"/>
              </w:rPr>
              <w:t>0.001</w:t>
            </w:r>
            <w:r>
              <w:rPr>
                <w:rFonts w:hint="default" w:ascii="Times New Roman" w:hAnsi="Times New Roman" w:eastAsia="宋体" w:cs="Times New Roman"/>
                <w:color w:val="000000"/>
                <w:sz w:val="24"/>
                <w:highlight w:val="none"/>
                <w:lang w:val="en-US" w:eastAsia="zh-CN"/>
              </w:rPr>
              <w:t>kg/h</w:t>
            </w:r>
            <w:r>
              <w:rPr>
                <w:rFonts w:hint="eastAsia" w:ascii="Times New Roman" w:hAnsi="Times New Roman" w:eastAsia="宋体" w:cs="Times New Roman"/>
                <w:color w:val="000000"/>
                <w:sz w:val="24"/>
                <w:highlight w:val="none"/>
                <w:lang w:val="en-US" w:eastAsia="zh-CN"/>
              </w:rPr>
              <w:t>、</w:t>
            </w:r>
            <w:r>
              <w:rPr>
                <w:rFonts w:hint="eastAsia"/>
                <w:sz w:val="24"/>
                <w:szCs w:val="24"/>
                <w:highlight w:val="none"/>
              </w:rPr>
              <w:t>颗粒物</w:t>
            </w:r>
            <w:r>
              <w:rPr>
                <w:rFonts w:hint="default" w:ascii="Times New Roman" w:hAnsi="Times New Roman" w:eastAsia="宋体" w:cs="Times New Roman"/>
                <w:color w:val="000000"/>
                <w:sz w:val="24"/>
                <w:szCs w:val="24"/>
                <w:highlight w:val="none"/>
                <w:lang w:val="en-US" w:eastAsia="zh-CN"/>
              </w:rPr>
              <w:t>速率最大为</w:t>
            </w:r>
            <w:r>
              <w:rPr>
                <w:rFonts w:hint="eastAsia" w:cs="Times New Roman"/>
                <w:color w:val="000000"/>
                <w:sz w:val="24"/>
                <w:szCs w:val="24"/>
                <w:highlight w:val="none"/>
                <w:lang w:val="en-US" w:eastAsia="zh-CN"/>
              </w:rPr>
              <w:t>0.2</w:t>
            </w:r>
            <w:r>
              <w:rPr>
                <w:rFonts w:hint="default" w:ascii="Times New Roman" w:hAnsi="Times New Roman" w:eastAsia="宋体" w:cs="Times New Roman"/>
                <w:color w:val="000000"/>
                <w:sz w:val="24"/>
                <w:szCs w:val="24"/>
                <w:highlight w:val="none"/>
                <w:lang w:val="en-US" w:eastAsia="zh-CN"/>
              </w:rPr>
              <w:t>6kg/h</w:t>
            </w:r>
            <w:r>
              <w:rPr>
                <w:rFonts w:hint="eastAsia"/>
                <w:sz w:val="24"/>
                <w:szCs w:val="24"/>
                <w:highlight w:val="none"/>
                <w:lang w:eastAsia="zh-CN"/>
              </w:rPr>
              <w:t>、</w:t>
            </w:r>
            <w:r>
              <w:rPr>
                <w:rFonts w:hint="eastAsia" w:ascii="Times New Roman" w:hAnsi="Times New Roman" w:cs="Times New Roman"/>
                <w:bCs/>
                <w:color w:val="000000"/>
                <w:sz w:val="24"/>
                <w:szCs w:val="24"/>
                <w:highlight w:val="none"/>
                <w:lang w:val="en-US" w:eastAsia="zh-CN"/>
              </w:rPr>
              <w:t>S</w:t>
            </w:r>
            <w:r>
              <w:rPr>
                <w:rFonts w:hint="eastAsia" w:ascii="Times New Roman" w:hAnsi="Times New Roman" w:eastAsia="宋体" w:cs="Times New Roman"/>
                <w:bCs/>
                <w:color w:val="000000"/>
                <w:sz w:val="24"/>
                <w:szCs w:val="24"/>
                <w:highlight w:val="none"/>
                <w:lang w:val="en-US" w:eastAsia="zh-CN"/>
              </w:rPr>
              <w:t>O</w:t>
            </w:r>
            <w:r>
              <w:rPr>
                <w:rFonts w:hint="eastAsia" w:ascii="Times New Roman" w:hAnsi="Times New Roman" w:eastAsia="宋体" w:cs="Times New Roman"/>
                <w:bCs/>
                <w:color w:val="000000"/>
                <w:sz w:val="24"/>
                <w:szCs w:val="24"/>
                <w:highlight w:val="none"/>
                <w:vertAlign w:val="subscript"/>
                <w:lang w:val="en-US" w:eastAsia="zh-CN"/>
              </w:rPr>
              <w:t>2</w:t>
            </w:r>
            <w:r>
              <w:rPr>
                <w:rFonts w:hint="default" w:ascii="Times New Roman" w:hAnsi="Times New Roman" w:eastAsia="宋体" w:cs="Times New Roman"/>
                <w:color w:val="000000"/>
                <w:sz w:val="24"/>
                <w:szCs w:val="24"/>
                <w:highlight w:val="none"/>
                <w:lang w:val="en-US" w:eastAsia="zh-CN"/>
              </w:rPr>
              <w:t>速率最大为</w:t>
            </w:r>
            <w:r>
              <w:rPr>
                <w:rFonts w:hint="eastAsia" w:cs="Times New Roman"/>
                <w:color w:val="000000"/>
                <w:sz w:val="24"/>
                <w:szCs w:val="24"/>
                <w:highlight w:val="none"/>
                <w:lang w:val="en-US" w:eastAsia="zh-CN"/>
              </w:rPr>
              <w:t>0.002</w:t>
            </w:r>
            <w:r>
              <w:rPr>
                <w:rFonts w:hint="default" w:ascii="Times New Roman" w:hAnsi="Times New Roman" w:eastAsia="宋体" w:cs="Times New Roman"/>
                <w:color w:val="000000"/>
                <w:sz w:val="24"/>
                <w:szCs w:val="24"/>
                <w:highlight w:val="none"/>
                <w:lang w:val="en-US" w:eastAsia="zh-CN"/>
              </w:rPr>
              <w:t>kg/h</w:t>
            </w:r>
            <w:r>
              <w:rPr>
                <w:rFonts w:hint="eastAsia" w:ascii="Times New Roman" w:hAnsi="Times New Roman" w:cs="Times New Roman"/>
                <w:bCs/>
                <w:color w:val="000000"/>
                <w:sz w:val="24"/>
                <w:szCs w:val="24"/>
                <w:highlight w:val="none"/>
                <w:lang w:eastAsia="zh-CN"/>
              </w:rPr>
              <w:t>、</w:t>
            </w:r>
            <w:r>
              <w:rPr>
                <w:rFonts w:hint="eastAsia" w:ascii="Times New Roman" w:hAnsi="Times New Roman" w:eastAsia="宋体" w:cs="Times New Roman"/>
                <w:bCs/>
                <w:color w:val="000000"/>
                <w:sz w:val="24"/>
                <w:szCs w:val="24"/>
                <w:highlight w:val="none"/>
                <w:lang w:val="en-US" w:eastAsia="zh-CN"/>
              </w:rPr>
              <w:t>NO</w:t>
            </w:r>
            <w:r>
              <w:rPr>
                <w:rFonts w:hint="eastAsia" w:ascii="Times New Roman" w:hAnsi="Times New Roman" w:eastAsia="宋体" w:cs="Times New Roman"/>
                <w:bCs/>
                <w:color w:val="000000"/>
                <w:sz w:val="24"/>
                <w:szCs w:val="24"/>
                <w:highlight w:val="none"/>
                <w:vertAlign w:val="subscript"/>
                <w:lang w:val="en-US" w:eastAsia="zh-CN"/>
              </w:rPr>
              <w:t>X</w:t>
            </w:r>
            <w:r>
              <w:rPr>
                <w:rFonts w:hint="default" w:ascii="Times New Roman" w:hAnsi="Times New Roman" w:eastAsia="宋体" w:cs="Times New Roman"/>
                <w:color w:val="000000"/>
                <w:sz w:val="24"/>
                <w:szCs w:val="24"/>
                <w:highlight w:val="none"/>
                <w:lang w:val="en-US" w:eastAsia="zh-CN"/>
              </w:rPr>
              <w:t>速率最大为</w:t>
            </w:r>
            <w:r>
              <w:rPr>
                <w:rFonts w:hint="eastAsia" w:cs="Times New Roman"/>
                <w:color w:val="000000"/>
                <w:sz w:val="24"/>
                <w:szCs w:val="24"/>
                <w:highlight w:val="none"/>
                <w:lang w:val="en-US" w:eastAsia="zh-CN"/>
              </w:rPr>
              <w:t>0.020</w:t>
            </w:r>
            <w:r>
              <w:rPr>
                <w:rFonts w:hint="default" w:ascii="Times New Roman" w:hAnsi="Times New Roman" w:eastAsia="宋体" w:cs="Times New Roman"/>
                <w:color w:val="000000"/>
                <w:sz w:val="24"/>
                <w:highlight w:val="none"/>
                <w:lang w:val="en-US" w:eastAsia="zh-CN"/>
              </w:rPr>
              <w:t>kg/h，事故排放时间最大为15分钟，非正常排放具体参数见下表。</w:t>
            </w:r>
          </w:p>
          <w:p>
            <w:pPr>
              <w:spacing w:line="520" w:lineRule="exact"/>
              <w:rPr>
                <w:rFonts w:hint="default" w:ascii="Times New Roman" w:hAnsi="Times New Roman" w:eastAsia="黑体" w:cs="Times New Roman"/>
                <w:color w:val="000000"/>
                <w:sz w:val="24"/>
                <w:highlight w:val="none"/>
              </w:rPr>
            </w:pPr>
            <w:r>
              <w:rPr>
                <w:rFonts w:hint="default" w:ascii="Times New Roman" w:hAnsi="Times New Roman" w:eastAsia="黑体" w:cs="Times New Roman"/>
                <w:color w:val="000000"/>
                <w:sz w:val="24"/>
                <w:highlight w:val="none"/>
              </w:rPr>
              <w:t>表</w:t>
            </w:r>
            <w:r>
              <w:rPr>
                <w:rFonts w:hint="default" w:ascii="Times New Roman" w:hAnsi="Times New Roman" w:eastAsia="黑体" w:cs="Times New Roman"/>
                <w:color w:val="000000"/>
                <w:sz w:val="24"/>
                <w:highlight w:val="none"/>
                <w:lang w:val="en-US" w:eastAsia="zh-CN"/>
              </w:rPr>
              <w:t>4</w:t>
            </w:r>
            <w:r>
              <w:rPr>
                <w:rFonts w:hint="default" w:ascii="Times New Roman" w:hAnsi="Times New Roman" w:eastAsia="黑体" w:cs="Times New Roman"/>
                <w:color w:val="000000"/>
                <w:sz w:val="24"/>
                <w:highlight w:val="none"/>
              </w:rPr>
              <w:t>-</w:t>
            </w:r>
            <w:r>
              <w:rPr>
                <w:rFonts w:hint="eastAsia" w:eastAsia="黑体" w:cs="Times New Roman"/>
                <w:color w:val="000000"/>
                <w:sz w:val="24"/>
                <w:highlight w:val="none"/>
                <w:lang w:val="en-US" w:eastAsia="zh-CN"/>
              </w:rPr>
              <w:t>9</w:t>
            </w:r>
            <w:r>
              <w:rPr>
                <w:rFonts w:hint="eastAsia" w:ascii="Times New Roman" w:hAnsi="Times New Roman" w:eastAsia="黑体" w:cs="Times New Roman"/>
                <w:color w:val="000000"/>
                <w:sz w:val="24"/>
                <w:highlight w:val="none"/>
                <w:lang w:val="en-US" w:eastAsia="zh-CN"/>
              </w:rPr>
              <w:t xml:space="preserve">         </w:t>
            </w:r>
            <w:r>
              <w:rPr>
                <w:rFonts w:hint="eastAsia"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lang w:val="en-US" w:eastAsia="zh-CN"/>
              </w:rPr>
              <w:t xml:space="preserve">       </w:t>
            </w:r>
            <w:r>
              <w:rPr>
                <w:rFonts w:hint="default" w:ascii="Times New Roman" w:hAnsi="Times New Roman" w:eastAsia="黑体" w:cs="Times New Roman"/>
                <w:color w:val="000000"/>
                <w:sz w:val="24"/>
                <w:highlight w:val="none"/>
              </w:rPr>
              <w:t xml:space="preserve">   非正常排放参数表</w:t>
            </w:r>
          </w:p>
          <w:tbl>
            <w:tblPr>
              <w:tblStyle w:val="26"/>
              <w:tblW w:w="4995" w:type="pct"/>
              <w:tblInd w:w="-1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
            <w:tblGrid>
              <w:gridCol w:w="1276"/>
              <w:gridCol w:w="1079"/>
              <w:gridCol w:w="1296"/>
              <w:gridCol w:w="974"/>
              <w:gridCol w:w="890"/>
              <w:gridCol w:w="752"/>
              <w:gridCol w:w="995"/>
              <w:gridCol w:w="94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85" w:type="dxa"/>
                  <w:bottom w:w="0" w:type="dxa"/>
                  <w:right w:w="85" w:type="dxa"/>
                </w:tblCellMar>
              </w:tblPrEx>
              <w:trPr>
                <w:trHeight w:val="456" w:hRule="atLeast"/>
              </w:trPr>
              <w:tc>
                <w:tcPr>
                  <w:tcW w:w="777" w:type="pc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非正常排放源</w:t>
                  </w:r>
                </w:p>
              </w:tc>
              <w:tc>
                <w:tcPr>
                  <w:tcW w:w="657" w:type="pc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非正常排放原因</w:t>
                  </w:r>
                </w:p>
              </w:tc>
              <w:tc>
                <w:tcPr>
                  <w:tcW w:w="789" w:type="pc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污染物</w:t>
                  </w:r>
                </w:p>
              </w:tc>
              <w:tc>
                <w:tcPr>
                  <w:tcW w:w="593" w:type="pc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非正常排放速率/（kg/h）</w:t>
                  </w:r>
                </w:p>
              </w:tc>
              <w:tc>
                <w:tcPr>
                  <w:tcW w:w="542" w:type="pc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单次持续时间min</w:t>
                  </w:r>
                </w:p>
              </w:tc>
              <w:tc>
                <w:tcPr>
                  <w:tcW w:w="458" w:type="pc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年发生频次/次</w:t>
                  </w:r>
                </w:p>
              </w:tc>
              <w:tc>
                <w:tcPr>
                  <w:tcW w:w="606" w:type="pc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非正常排放量/（kg）</w:t>
                  </w:r>
                </w:p>
              </w:tc>
              <w:tc>
                <w:tcPr>
                  <w:tcW w:w="574" w:type="pct"/>
                  <w:tcBorders>
                    <w:tl2br w:val="nil"/>
                    <w:tr2bl w:val="nil"/>
                  </w:tcBorders>
                  <w:noWrap w:val="0"/>
                  <w:vAlign w:val="center"/>
                </w:tcPr>
                <w:p>
                  <w:pPr>
                    <w:adjustRightInd w:val="0"/>
                    <w:snapToGrid w:val="0"/>
                    <w:jc w:val="both"/>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采取措施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85" w:type="dxa"/>
                  <w:bottom w:w="0" w:type="dxa"/>
                  <w:right w:w="85" w:type="dxa"/>
                </w:tblCellMar>
              </w:tblPrEx>
              <w:trPr>
                <w:trHeight w:val="204" w:hRule="atLeast"/>
              </w:trPr>
              <w:tc>
                <w:tcPr>
                  <w:tcW w:w="777" w:type="pct"/>
                  <w:vMerge w:val="restar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DA001排气筒</w:t>
                  </w:r>
                </w:p>
              </w:tc>
              <w:tc>
                <w:tcPr>
                  <w:tcW w:w="657" w:type="pct"/>
                  <w:vMerge w:val="restar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eastAsia" w:ascii="Times New Roman" w:hAnsi="Times New Roman" w:eastAsia="宋体" w:cs="Times New Roman"/>
                      <w:sz w:val="18"/>
                      <w:szCs w:val="18"/>
                      <w:highlight w:val="none"/>
                      <w:lang w:val="en-US" w:eastAsia="zh-CN"/>
                    </w:rPr>
                    <w:t>污染防治设施由于故障、维修等原因</w:t>
                  </w:r>
                  <w:r>
                    <w:rPr>
                      <w:rFonts w:hint="default" w:ascii="Times New Roman" w:hAnsi="Times New Roman" w:eastAsia="宋体" w:cs="Times New Roman"/>
                      <w:sz w:val="18"/>
                      <w:szCs w:val="18"/>
                      <w:highlight w:val="none"/>
                      <w:lang w:val="en-US" w:eastAsia="zh-CN"/>
                    </w:rPr>
                    <w:t>达不到应有</w:t>
                  </w:r>
                  <w:r>
                    <w:rPr>
                      <w:rFonts w:hint="eastAsia" w:ascii="Times New Roman" w:hAnsi="Times New Roman" w:eastAsia="宋体" w:cs="Times New Roman"/>
                      <w:sz w:val="18"/>
                      <w:szCs w:val="18"/>
                      <w:highlight w:val="none"/>
                      <w:lang w:val="en-US" w:eastAsia="zh-CN"/>
                    </w:rPr>
                    <w:t>治理</w:t>
                  </w:r>
                  <w:r>
                    <w:rPr>
                      <w:rFonts w:hint="default" w:ascii="Times New Roman" w:hAnsi="Times New Roman" w:eastAsia="宋体" w:cs="Times New Roman"/>
                      <w:sz w:val="18"/>
                      <w:szCs w:val="18"/>
                      <w:highlight w:val="none"/>
                      <w:lang w:val="en-US" w:eastAsia="zh-CN"/>
                    </w:rPr>
                    <w:t>效率，处理效率为0</w:t>
                  </w:r>
                </w:p>
              </w:tc>
              <w:tc>
                <w:tcPr>
                  <w:tcW w:w="789" w:type="pc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eastAsia"/>
                      <w:sz w:val="21"/>
                      <w:szCs w:val="21"/>
                      <w:highlight w:val="none"/>
                    </w:rPr>
                    <w:t>颗粒物</w:t>
                  </w:r>
                </w:p>
              </w:tc>
              <w:tc>
                <w:tcPr>
                  <w:tcW w:w="593" w:type="pc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eastAsia" w:cs="Times New Roman"/>
                      <w:sz w:val="18"/>
                      <w:szCs w:val="18"/>
                      <w:highlight w:val="none"/>
                      <w:lang w:val="en-US" w:eastAsia="zh-CN"/>
                    </w:rPr>
                    <w:t>0.26</w:t>
                  </w:r>
                </w:p>
              </w:tc>
              <w:tc>
                <w:tcPr>
                  <w:tcW w:w="542" w:type="pc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15</w:t>
                  </w:r>
                </w:p>
              </w:tc>
              <w:tc>
                <w:tcPr>
                  <w:tcW w:w="458" w:type="pc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1</w:t>
                  </w:r>
                </w:p>
              </w:tc>
              <w:tc>
                <w:tcPr>
                  <w:tcW w:w="606" w:type="pc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0.0</w:t>
                  </w:r>
                  <w:r>
                    <w:rPr>
                      <w:rFonts w:hint="eastAsia" w:cs="Times New Roman"/>
                      <w:sz w:val="18"/>
                      <w:szCs w:val="18"/>
                      <w:highlight w:val="none"/>
                      <w:lang w:val="en-US" w:eastAsia="zh-CN"/>
                    </w:rPr>
                    <w:t>65</w:t>
                  </w:r>
                </w:p>
              </w:tc>
              <w:tc>
                <w:tcPr>
                  <w:tcW w:w="574" w:type="pct"/>
                  <w:vMerge w:val="restart"/>
                  <w:tcBorders>
                    <w:tl2br w:val="nil"/>
                    <w:tr2bl w:val="nil"/>
                  </w:tcBorders>
                  <w:noWrap w:val="0"/>
                  <w:vAlign w:val="center"/>
                </w:tcPr>
                <w:p>
                  <w:pPr>
                    <w:adjustRightInd w:val="0"/>
                    <w:snapToGrid w:val="0"/>
                    <w:jc w:val="both"/>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产生废气的工序立即停止生产并维修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85" w:type="dxa"/>
                  <w:bottom w:w="0" w:type="dxa"/>
                  <w:right w:w="85" w:type="dxa"/>
                </w:tblCellMar>
              </w:tblPrEx>
              <w:trPr>
                <w:trHeight w:val="204" w:hRule="atLeast"/>
              </w:trPr>
              <w:tc>
                <w:tcPr>
                  <w:tcW w:w="777"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p>
              </w:tc>
              <w:tc>
                <w:tcPr>
                  <w:tcW w:w="657" w:type="pct"/>
                  <w:vMerge w:val="continue"/>
                  <w:tcBorders>
                    <w:tl2br w:val="nil"/>
                    <w:tr2bl w:val="nil"/>
                  </w:tcBorders>
                  <w:noWrap w:val="0"/>
                  <w:vAlign w:val="center"/>
                </w:tcPr>
                <w:p>
                  <w:pPr>
                    <w:adjustRightInd w:val="0"/>
                    <w:snapToGrid w:val="0"/>
                    <w:jc w:val="center"/>
                    <w:rPr>
                      <w:rFonts w:hint="eastAsia" w:ascii="Times New Roman" w:hAnsi="Times New Roman" w:eastAsia="宋体" w:cs="Times New Roman"/>
                      <w:sz w:val="18"/>
                      <w:szCs w:val="18"/>
                      <w:highlight w:val="none"/>
                      <w:lang w:val="en-US" w:eastAsia="zh-CN"/>
                    </w:rPr>
                  </w:pPr>
                </w:p>
              </w:tc>
              <w:tc>
                <w:tcPr>
                  <w:tcW w:w="789" w:type="pct"/>
                  <w:tcBorders>
                    <w:tl2br w:val="nil"/>
                    <w:tr2bl w:val="nil"/>
                  </w:tcBorders>
                  <w:noWrap w:val="0"/>
                  <w:vAlign w:val="center"/>
                </w:tcPr>
                <w:p>
                  <w:pPr>
                    <w:adjustRightInd w:val="0"/>
                    <w:snapToGrid w:val="0"/>
                    <w:jc w:val="center"/>
                    <w:rPr>
                      <w:rFonts w:hint="eastAsia"/>
                      <w:sz w:val="21"/>
                      <w:szCs w:val="21"/>
                      <w:highlight w:val="none"/>
                    </w:rPr>
                  </w:pPr>
                  <w:r>
                    <w:rPr>
                      <w:rFonts w:hint="eastAsia" w:ascii="Times New Roman" w:hAnsi="Times New Roman" w:eastAsia="宋体" w:cs="Times New Roman"/>
                      <w:bCs/>
                      <w:color w:val="000000"/>
                      <w:sz w:val="21"/>
                      <w:szCs w:val="21"/>
                      <w:highlight w:val="none"/>
                      <w:vertAlign w:val="baseline"/>
                      <w:lang w:val="en-US" w:eastAsia="zh-CN"/>
                    </w:rPr>
                    <w:t>非甲烷总烃</w:t>
                  </w:r>
                </w:p>
              </w:tc>
              <w:tc>
                <w:tcPr>
                  <w:tcW w:w="593" w:type="pc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eastAsia" w:cs="Times New Roman"/>
                      <w:sz w:val="18"/>
                      <w:szCs w:val="18"/>
                      <w:highlight w:val="none"/>
                      <w:lang w:val="en-US" w:eastAsia="zh-CN"/>
                    </w:rPr>
                    <w:t>0.001</w:t>
                  </w:r>
                </w:p>
              </w:tc>
              <w:tc>
                <w:tcPr>
                  <w:tcW w:w="542" w:type="pc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15</w:t>
                  </w:r>
                </w:p>
              </w:tc>
              <w:tc>
                <w:tcPr>
                  <w:tcW w:w="458" w:type="pc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1</w:t>
                  </w:r>
                </w:p>
              </w:tc>
              <w:tc>
                <w:tcPr>
                  <w:tcW w:w="606" w:type="pc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eastAsia" w:cs="Times New Roman"/>
                      <w:sz w:val="18"/>
                      <w:szCs w:val="18"/>
                      <w:highlight w:val="none"/>
                      <w:lang w:val="en-US" w:eastAsia="zh-CN"/>
                    </w:rPr>
                    <w:t>0.00025</w:t>
                  </w:r>
                </w:p>
              </w:tc>
              <w:tc>
                <w:tcPr>
                  <w:tcW w:w="574" w:type="pct"/>
                  <w:vMerge w:val="continue"/>
                  <w:tcBorders>
                    <w:tl2br w:val="nil"/>
                    <w:tr2bl w:val="nil"/>
                  </w:tcBorders>
                  <w:noWrap w:val="0"/>
                  <w:vAlign w:val="center"/>
                </w:tcPr>
                <w:p>
                  <w:pPr>
                    <w:adjustRightInd w:val="0"/>
                    <w:snapToGrid w:val="0"/>
                    <w:jc w:val="both"/>
                    <w:rPr>
                      <w:rFonts w:hint="default" w:ascii="Times New Roman" w:hAnsi="Times New Roman" w:eastAsia="宋体" w:cs="Times New Roman"/>
                      <w:sz w:val="18"/>
                      <w:szCs w:val="18"/>
                      <w:highlight w:val="none"/>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85" w:type="dxa"/>
                  <w:bottom w:w="0" w:type="dxa"/>
                  <w:right w:w="85" w:type="dxa"/>
                </w:tblCellMar>
              </w:tblPrEx>
              <w:trPr>
                <w:trHeight w:val="204" w:hRule="atLeast"/>
              </w:trPr>
              <w:tc>
                <w:tcPr>
                  <w:tcW w:w="777"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p>
              </w:tc>
              <w:tc>
                <w:tcPr>
                  <w:tcW w:w="657" w:type="pct"/>
                  <w:vMerge w:val="continue"/>
                  <w:tcBorders>
                    <w:tl2br w:val="nil"/>
                    <w:tr2bl w:val="nil"/>
                  </w:tcBorders>
                  <w:noWrap w:val="0"/>
                  <w:vAlign w:val="center"/>
                </w:tcPr>
                <w:p>
                  <w:pPr>
                    <w:adjustRightInd w:val="0"/>
                    <w:snapToGrid w:val="0"/>
                    <w:jc w:val="center"/>
                    <w:rPr>
                      <w:rFonts w:hint="eastAsia" w:ascii="Times New Roman" w:hAnsi="Times New Roman" w:eastAsia="宋体" w:cs="Times New Roman"/>
                      <w:sz w:val="18"/>
                      <w:szCs w:val="18"/>
                      <w:highlight w:val="none"/>
                      <w:lang w:val="en-US" w:eastAsia="zh-CN"/>
                    </w:rPr>
                  </w:pPr>
                </w:p>
              </w:tc>
              <w:tc>
                <w:tcPr>
                  <w:tcW w:w="789" w:type="pct"/>
                  <w:tcBorders>
                    <w:tl2br w:val="nil"/>
                    <w:tr2bl w:val="nil"/>
                  </w:tcBorders>
                  <w:noWrap w:val="0"/>
                  <w:vAlign w:val="center"/>
                </w:tcPr>
                <w:p>
                  <w:pPr>
                    <w:adjustRightInd w:val="0"/>
                    <w:snapToGrid w:val="0"/>
                    <w:jc w:val="center"/>
                    <w:rPr>
                      <w:rFonts w:hint="eastAsia"/>
                      <w:sz w:val="21"/>
                      <w:szCs w:val="21"/>
                      <w:highlight w:val="none"/>
                    </w:rPr>
                  </w:pPr>
                  <w:r>
                    <w:rPr>
                      <w:rFonts w:hint="eastAsia" w:ascii="Times New Roman" w:hAnsi="Times New Roman" w:cs="Times New Roman"/>
                      <w:bCs/>
                      <w:color w:val="000000"/>
                      <w:sz w:val="21"/>
                      <w:szCs w:val="21"/>
                      <w:highlight w:val="none"/>
                      <w:lang w:val="en-US" w:eastAsia="zh-CN"/>
                    </w:rPr>
                    <w:t>S</w:t>
                  </w:r>
                  <w:r>
                    <w:rPr>
                      <w:rFonts w:hint="eastAsia" w:ascii="Times New Roman" w:hAnsi="Times New Roman" w:eastAsia="宋体" w:cs="Times New Roman"/>
                      <w:bCs/>
                      <w:color w:val="000000"/>
                      <w:sz w:val="21"/>
                      <w:szCs w:val="21"/>
                      <w:highlight w:val="none"/>
                      <w:lang w:val="en-US" w:eastAsia="zh-CN"/>
                    </w:rPr>
                    <w:t>O</w:t>
                  </w:r>
                  <w:r>
                    <w:rPr>
                      <w:rFonts w:hint="eastAsia" w:ascii="Times New Roman" w:hAnsi="Times New Roman" w:eastAsia="宋体" w:cs="Times New Roman"/>
                      <w:bCs/>
                      <w:color w:val="000000"/>
                      <w:sz w:val="21"/>
                      <w:szCs w:val="21"/>
                      <w:highlight w:val="none"/>
                      <w:vertAlign w:val="subscript"/>
                      <w:lang w:val="en-US" w:eastAsia="zh-CN"/>
                    </w:rPr>
                    <w:t>2</w:t>
                  </w:r>
                </w:p>
              </w:tc>
              <w:tc>
                <w:tcPr>
                  <w:tcW w:w="593" w:type="pc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eastAsia" w:cs="Times New Roman"/>
                      <w:sz w:val="18"/>
                      <w:szCs w:val="18"/>
                      <w:highlight w:val="none"/>
                      <w:lang w:val="en-US" w:eastAsia="zh-CN"/>
                    </w:rPr>
                    <w:t>0.002</w:t>
                  </w:r>
                </w:p>
              </w:tc>
              <w:tc>
                <w:tcPr>
                  <w:tcW w:w="542" w:type="pc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15</w:t>
                  </w:r>
                </w:p>
              </w:tc>
              <w:tc>
                <w:tcPr>
                  <w:tcW w:w="458" w:type="pc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1</w:t>
                  </w:r>
                </w:p>
              </w:tc>
              <w:tc>
                <w:tcPr>
                  <w:tcW w:w="606" w:type="pc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eastAsia" w:cs="Times New Roman"/>
                      <w:sz w:val="18"/>
                      <w:szCs w:val="18"/>
                      <w:highlight w:val="none"/>
                      <w:lang w:val="en-US" w:eastAsia="zh-CN"/>
                    </w:rPr>
                    <w:t>0.0005</w:t>
                  </w:r>
                </w:p>
              </w:tc>
              <w:tc>
                <w:tcPr>
                  <w:tcW w:w="574" w:type="pct"/>
                  <w:vMerge w:val="continue"/>
                  <w:tcBorders>
                    <w:tl2br w:val="nil"/>
                    <w:tr2bl w:val="nil"/>
                  </w:tcBorders>
                  <w:noWrap w:val="0"/>
                  <w:vAlign w:val="center"/>
                </w:tcPr>
                <w:p>
                  <w:pPr>
                    <w:adjustRightInd w:val="0"/>
                    <w:snapToGrid w:val="0"/>
                    <w:jc w:val="both"/>
                    <w:rPr>
                      <w:rFonts w:hint="default" w:ascii="Times New Roman" w:hAnsi="Times New Roman" w:eastAsia="宋体" w:cs="Times New Roman"/>
                      <w:sz w:val="18"/>
                      <w:szCs w:val="18"/>
                      <w:highlight w:val="none"/>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85" w:type="dxa"/>
                  <w:bottom w:w="0" w:type="dxa"/>
                  <w:right w:w="85" w:type="dxa"/>
                </w:tblCellMar>
              </w:tblPrEx>
              <w:trPr>
                <w:trHeight w:val="204" w:hRule="atLeast"/>
              </w:trPr>
              <w:tc>
                <w:tcPr>
                  <w:tcW w:w="777" w:type="pct"/>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p>
              </w:tc>
              <w:tc>
                <w:tcPr>
                  <w:tcW w:w="657" w:type="pct"/>
                  <w:vMerge w:val="continue"/>
                  <w:tcBorders>
                    <w:tl2br w:val="nil"/>
                    <w:tr2bl w:val="nil"/>
                  </w:tcBorders>
                  <w:noWrap w:val="0"/>
                  <w:vAlign w:val="center"/>
                </w:tcPr>
                <w:p>
                  <w:pPr>
                    <w:adjustRightInd w:val="0"/>
                    <w:snapToGrid w:val="0"/>
                    <w:jc w:val="center"/>
                    <w:rPr>
                      <w:rFonts w:hint="eastAsia" w:ascii="Times New Roman" w:hAnsi="Times New Roman" w:eastAsia="宋体" w:cs="Times New Roman"/>
                      <w:sz w:val="18"/>
                      <w:szCs w:val="18"/>
                      <w:highlight w:val="none"/>
                      <w:lang w:val="en-US" w:eastAsia="zh-CN"/>
                    </w:rPr>
                  </w:pPr>
                </w:p>
              </w:tc>
              <w:tc>
                <w:tcPr>
                  <w:tcW w:w="789" w:type="pct"/>
                  <w:tcBorders>
                    <w:tl2br w:val="nil"/>
                    <w:tr2bl w:val="nil"/>
                  </w:tcBorders>
                  <w:noWrap w:val="0"/>
                  <w:vAlign w:val="center"/>
                </w:tcPr>
                <w:p>
                  <w:pPr>
                    <w:adjustRightInd w:val="0"/>
                    <w:snapToGrid w:val="0"/>
                    <w:jc w:val="center"/>
                    <w:rPr>
                      <w:rFonts w:hint="eastAsia" w:ascii="Times New Roman" w:hAnsi="Times New Roman" w:cs="Times New Roman"/>
                      <w:bCs/>
                      <w:color w:val="000000"/>
                      <w:sz w:val="21"/>
                      <w:szCs w:val="21"/>
                      <w:highlight w:val="none"/>
                      <w:lang w:val="en-US" w:eastAsia="zh-CN"/>
                    </w:rPr>
                  </w:pPr>
                  <w:r>
                    <w:rPr>
                      <w:rFonts w:hint="eastAsia" w:ascii="Times New Roman" w:hAnsi="Times New Roman" w:eastAsia="宋体" w:cs="Times New Roman"/>
                      <w:bCs/>
                      <w:color w:val="000000"/>
                      <w:sz w:val="21"/>
                      <w:szCs w:val="21"/>
                      <w:highlight w:val="none"/>
                      <w:lang w:val="en-US" w:eastAsia="zh-CN"/>
                    </w:rPr>
                    <w:t>NO</w:t>
                  </w:r>
                  <w:r>
                    <w:rPr>
                      <w:rFonts w:hint="eastAsia" w:ascii="Times New Roman" w:hAnsi="Times New Roman" w:eastAsia="宋体" w:cs="Times New Roman"/>
                      <w:bCs/>
                      <w:color w:val="000000"/>
                      <w:sz w:val="21"/>
                      <w:szCs w:val="21"/>
                      <w:highlight w:val="none"/>
                      <w:vertAlign w:val="subscript"/>
                      <w:lang w:val="en-US" w:eastAsia="zh-CN"/>
                    </w:rPr>
                    <w:t>X</w:t>
                  </w:r>
                </w:p>
              </w:tc>
              <w:tc>
                <w:tcPr>
                  <w:tcW w:w="593" w:type="pc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eastAsia" w:cs="Times New Roman"/>
                      <w:sz w:val="18"/>
                      <w:szCs w:val="18"/>
                      <w:highlight w:val="none"/>
                      <w:lang w:val="en-US" w:eastAsia="zh-CN"/>
                    </w:rPr>
                    <w:t>0.020</w:t>
                  </w:r>
                </w:p>
              </w:tc>
              <w:tc>
                <w:tcPr>
                  <w:tcW w:w="542" w:type="pc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15</w:t>
                  </w:r>
                </w:p>
              </w:tc>
              <w:tc>
                <w:tcPr>
                  <w:tcW w:w="458" w:type="pc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1</w:t>
                  </w:r>
                </w:p>
              </w:tc>
              <w:tc>
                <w:tcPr>
                  <w:tcW w:w="606" w:type="pct"/>
                  <w:tcBorders>
                    <w:tl2br w:val="nil"/>
                    <w:tr2bl w:val="nil"/>
                  </w:tcBorders>
                  <w:noWrap w:val="0"/>
                  <w:vAlign w:val="center"/>
                </w:tcPr>
                <w:p>
                  <w:pPr>
                    <w:adjustRightInd w:val="0"/>
                    <w:snapToGrid w:val="0"/>
                    <w:jc w:val="center"/>
                    <w:rPr>
                      <w:rFonts w:hint="default" w:ascii="Times New Roman" w:hAnsi="Times New Roman" w:eastAsia="宋体" w:cs="Times New Roman"/>
                      <w:sz w:val="18"/>
                      <w:szCs w:val="18"/>
                      <w:highlight w:val="none"/>
                      <w:lang w:val="en-US" w:eastAsia="zh-CN"/>
                    </w:rPr>
                  </w:pPr>
                  <w:r>
                    <w:rPr>
                      <w:rFonts w:hint="eastAsia" w:cs="Times New Roman"/>
                      <w:sz w:val="18"/>
                      <w:szCs w:val="18"/>
                      <w:highlight w:val="none"/>
                      <w:lang w:val="en-US" w:eastAsia="zh-CN"/>
                    </w:rPr>
                    <w:t>0.005</w:t>
                  </w:r>
                </w:p>
              </w:tc>
              <w:tc>
                <w:tcPr>
                  <w:tcW w:w="574" w:type="pct"/>
                  <w:vMerge w:val="continue"/>
                  <w:tcBorders>
                    <w:tl2br w:val="nil"/>
                    <w:tr2bl w:val="nil"/>
                  </w:tcBorders>
                  <w:noWrap w:val="0"/>
                  <w:vAlign w:val="center"/>
                </w:tcPr>
                <w:p>
                  <w:pPr>
                    <w:adjustRightInd w:val="0"/>
                    <w:snapToGrid w:val="0"/>
                    <w:jc w:val="both"/>
                    <w:rPr>
                      <w:rFonts w:hint="default" w:ascii="Times New Roman" w:hAnsi="Times New Roman" w:eastAsia="宋体" w:cs="Times New Roman"/>
                      <w:sz w:val="18"/>
                      <w:szCs w:val="18"/>
                      <w:highlight w:val="none"/>
                      <w:lang w:val="en-US" w:eastAsia="zh-CN"/>
                    </w:rPr>
                  </w:pPr>
                </w:p>
              </w:tc>
            </w:tr>
          </w:tbl>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cs="Times New Roman"/>
                <w:color w:val="000000"/>
                <w:sz w:val="24"/>
                <w:highlight w:val="none"/>
              </w:rPr>
            </w:pPr>
            <w:r>
              <w:rPr>
                <w:rFonts w:hint="eastAsia" w:cs="Times New Roman"/>
                <w:color w:val="000000"/>
                <w:sz w:val="24"/>
                <w:highlight w:val="none"/>
                <w:lang w:eastAsia="zh-CN"/>
              </w:rPr>
              <w:t>（</w:t>
            </w:r>
            <w:r>
              <w:rPr>
                <w:rFonts w:hint="eastAsia" w:cs="Times New Roman"/>
                <w:color w:val="000000"/>
                <w:sz w:val="24"/>
                <w:highlight w:val="none"/>
                <w:lang w:val="en-US" w:eastAsia="zh-CN"/>
              </w:rPr>
              <w:t>8</w:t>
            </w:r>
            <w:r>
              <w:rPr>
                <w:rFonts w:hint="eastAsia" w:cs="Times New Roman"/>
                <w:color w:val="000000"/>
                <w:sz w:val="24"/>
                <w:highlight w:val="none"/>
                <w:lang w:eastAsia="zh-CN"/>
              </w:rPr>
              <w:t>）</w:t>
            </w:r>
            <w:r>
              <w:rPr>
                <w:rFonts w:hint="default" w:ascii="Times New Roman" w:hAnsi="Times New Roman" w:cs="Times New Roman"/>
                <w:color w:val="000000"/>
                <w:sz w:val="24"/>
                <w:highlight w:val="none"/>
              </w:rPr>
              <w:t>排放口基本情况</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bCs/>
                <w:sz w:val="24"/>
                <w:highlight w:val="none"/>
              </w:rPr>
            </w:pPr>
            <w:r>
              <w:rPr>
                <w:rFonts w:hint="eastAsia"/>
                <w:bCs/>
                <w:sz w:val="24"/>
                <w:highlight w:val="none"/>
                <w:lang w:eastAsia="zh-CN"/>
              </w:rPr>
              <w:t>本项目</w:t>
            </w:r>
            <w:r>
              <w:rPr>
                <w:rFonts w:hint="eastAsia"/>
                <w:bCs/>
                <w:sz w:val="24"/>
                <w:highlight w:val="none"/>
              </w:rPr>
              <w:t>废气排放口基本信息见</w:t>
            </w:r>
            <w:r>
              <w:rPr>
                <w:rFonts w:hint="eastAsia"/>
                <w:bCs/>
                <w:sz w:val="24"/>
                <w:highlight w:val="none"/>
                <w:lang w:eastAsia="zh-CN"/>
              </w:rPr>
              <w:t>下</w:t>
            </w:r>
            <w:r>
              <w:rPr>
                <w:rFonts w:hint="eastAsia"/>
                <w:bCs/>
                <w:sz w:val="24"/>
                <w:highlight w:val="none"/>
              </w:rPr>
              <w:t>表。</w:t>
            </w:r>
          </w:p>
          <w:p>
            <w:pPr>
              <w:spacing w:line="520" w:lineRule="exact"/>
              <w:rPr>
                <w:rFonts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rPr>
              <w:t>表4-</w:t>
            </w:r>
            <w:r>
              <w:rPr>
                <w:rFonts w:hint="eastAsia" w:eastAsia="黑体" w:cs="Times New Roman"/>
                <w:color w:val="000000"/>
                <w:sz w:val="24"/>
                <w:highlight w:val="none"/>
                <w:lang w:val="en-US" w:eastAsia="zh-CN"/>
              </w:rPr>
              <w:t>10</w:t>
            </w:r>
            <w:r>
              <w:rPr>
                <w:rFonts w:hint="eastAsia" w:ascii="Times New Roman" w:hAnsi="Times New Roman" w:eastAsia="黑体" w:cs="Times New Roman"/>
                <w:color w:val="000000"/>
                <w:sz w:val="24"/>
                <w:highlight w:val="none"/>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rPr>
              <w:t xml:space="preserve">  </w:t>
            </w:r>
            <w:r>
              <w:rPr>
                <w:rFonts w:hint="eastAsia" w:eastAsia="黑体" w:cs="Times New Roman"/>
                <w:color w:val="000000"/>
                <w:sz w:val="24"/>
                <w:highlight w:val="none"/>
                <w:lang w:eastAsia="zh-CN"/>
              </w:rPr>
              <w:t>本项目</w:t>
            </w:r>
            <w:r>
              <w:rPr>
                <w:rFonts w:hint="eastAsia" w:ascii="Times New Roman" w:hAnsi="Times New Roman" w:eastAsia="黑体" w:cs="Times New Roman"/>
                <w:color w:val="000000"/>
                <w:sz w:val="24"/>
                <w:highlight w:val="none"/>
              </w:rPr>
              <w:t>废气排放口基本信息一览表</w:t>
            </w:r>
          </w:p>
          <w:tbl>
            <w:tblPr>
              <w:tblStyle w:val="26"/>
              <w:tblW w:w="495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93"/>
              <w:gridCol w:w="527"/>
              <w:gridCol w:w="500"/>
              <w:gridCol w:w="1133"/>
              <w:gridCol w:w="535"/>
              <w:gridCol w:w="565"/>
              <w:gridCol w:w="1081"/>
              <w:gridCol w:w="31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425" w:type="pct"/>
                  <w:tcBorders>
                    <w:top w:val="single" w:color="auto" w:sz="4" w:space="0"/>
                    <w:left w:val="single" w:color="auto" w:sz="0" w:space="0"/>
                    <w:bottom w:val="single" w:color="auto" w:sz="4" w:space="0"/>
                    <w:right w:val="single" w:color="auto" w:sz="4" w:space="0"/>
                  </w:tcBorders>
                  <w:vAlign w:val="center"/>
                </w:tcPr>
                <w:p>
                  <w:pPr>
                    <w:adjustRightInd w:val="0"/>
                    <w:snapToGrid w:val="0"/>
                    <w:jc w:val="center"/>
                    <w:rPr>
                      <w:sz w:val="18"/>
                      <w:szCs w:val="18"/>
                      <w:highlight w:val="none"/>
                    </w:rPr>
                  </w:pPr>
                  <w:r>
                    <w:rPr>
                      <w:sz w:val="18"/>
                      <w:szCs w:val="18"/>
                      <w:highlight w:val="none"/>
                    </w:rPr>
                    <w:t>排放口</w:t>
                  </w:r>
                </w:p>
              </w:tc>
              <w:tc>
                <w:tcPr>
                  <w:tcW w:w="32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8"/>
                      <w:szCs w:val="18"/>
                      <w:highlight w:val="none"/>
                    </w:rPr>
                  </w:pPr>
                  <w:r>
                    <w:rPr>
                      <w:sz w:val="18"/>
                      <w:szCs w:val="18"/>
                      <w:highlight w:val="none"/>
                    </w:rPr>
                    <w:t>高度</w:t>
                  </w:r>
                </w:p>
              </w:tc>
              <w:tc>
                <w:tcPr>
                  <w:tcW w:w="30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8"/>
                      <w:szCs w:val="18"/>
                      <w:highlight w:val="none"/>
                    </w:rPr>
                  </w:pPr>
                  <w:r>
                    <w:rPr>
                      <w:sz w:val="18"/>
                      <w:szCs w:val="18"/>
                      <w:highlight w:val="none"/>
                    </w:rPr>
                    <w:t>内径</w:t>
                  </w:r>
                </w:p>
              </w:tc>
              <w:tc>
                <w:tcPr>
                  <w:tcW w:w="69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8"/>
                      <w:szCs w:val="18"/>
                      <w:highlight w:val="none"/>
                    </w:rPr>
                  </w:pPr>
                  <w:r>
                    <w:rPr>
                      <w:rFonts w:hint="eastAsia"/>
                      <w:sz w:val="18"/>
                      <w:szCs w:val="18"/>
                      <w:highlight w:val="none"/>
                    </w:rPr>
                    <w:t>排气出口温度</w:t>
                  </w:r>
                </w:p>
              </w:tc>
              <w:tc>
                <w:tcPr>
                  <w:tcW w:w="32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8"/>
                      <w:szCs w:val="18"/>
                      <w:highlight w:val="none"/>
                    </w:rPr>
                  </w:pPr>
                  <w:r>
                    <w:rPr>
                      <w:sz w:val="18"/>
                      <w:szCs w:val="18"/>
                      <w:highlight w:val="none"/>
                    </w:rPr>
                    <w:t>编号</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8"/>
                      <w:szCs w:val="18"/>
                      <w:highlight w:val="none"/>
                    </w:rPr>
                  </w:pPr>
                  <w:r>
                    <w:rPr>
                      <w:sz w:val="18"/>
                      <w:szCs w:val="18"/>
                      <w:highlight w:val="none"/>
                    </w:rPr>
                    <w:t>类型</w:t>
                  </w:r>
                </w:p>
              </w:tc>
              <w:tc>
                <w:tcPr>
                  <w:tcW w:w="66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sz w:val="18"/>
                      <w:szCs w:val="18"/>
                      <w:highlight w:val="none"/>
                      <w:lang w:eastAsia="zh-CN"/>
                    </w:rPr>
                  </w:pPr>
                  <w:r>
                    <w:rPr>
                      <w:sz w:val="18"/>
                      <w:szCs w:val="18"/>
                      <w:highlight w:val="none"/>
                    </w:rPr>
                    <w:t>地理坐标</w:t>
                  </w:r>
                  <w:r>
                    <w:rPr>
                      <w:rFonts w:hint="eastAsia"/>
                      <w:sz w:val="18"/>
                      <w:szCs w:val="18"/>
                      <w:highlight w:val="none"/>
                      <w:lang w:eastAsia="zh-CN"/>
                    </w:rPr>
                    <w:t>（经纬度）</w:t>
                  </w:r>
                </w:p>
              </w:tc>
              <w:tc>
                <w:tcPr>
                  <w:tcW w:w="191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sz w:val="18"/>
                      <w:szCs w:val="18"/>
                      <w:highlight w:val="none"/>
                      <w:lang w:val="en-US" w:eastAsia="zh-CN"/>
                    </w:rPr>
                  </w:pPr>
                  <w:r>
                    <w:rPr>
                      <w:rFonts w:hint="eastAsia"/>
                      <w:sz w:val="18"/>
                      <w:szCs w:val="18"/>
                      <w:highlight w:val="none"/>
                      <w:lang w:val="en-US" w:eastAsia="zh-CN"/>
                    </w:rPr>
                    <w:t>排放标准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42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8"/>
                      <w:szCs w:val="18"/>
                      <w:highlight w:val="none"/>
                    </w:rPr>
                  </w:pPr>
                  <w:r>
                    <w:rPr>
                      <w:rFonts w:hint="eastAsia"/>
                      <w:sz w:val="18"/>
                      <w:szCs w:val="18"/>
                      <w:highlight w:val="none"/>
                    </w:rPr>
                    <w:t>排气筒</w:t>
                  </w:r>
                </w:p>
              </w:tc>
              <w:tc>
                <w:tcPr>
                  <w:tcW w:w="32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8"/>
                      <w:szCs w:val="18"/>
                      <w:highlight w:val="none"/>
                    </w:rPr>
                  </w:pPr>
                  <w:r>
                    <w:rPr>
                      <w:sz w:val="18"/>
                      <w:szCs w:val="18"/>
                      <w:highlight w:val="none"/>
                    </w:rPr>
                    <w:t>15m</w:t>
                  </w:r>
                </w:p>
              </w:tc>
              <w:tc>
                <w:tcPr>
                  <w:tcW w:w="30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8"/>
                      <w:szCs w:val="18"/>
                      <w:highlight w:val="none"/>
                    </w:rPr>
                  </w:pPr>
                  <w:r>
                    <w:rPr>
                      <w:sz w:val="18"/>
                      <w:szCs w:val="18"/>
                      <w:highlight w:val="none"/>
                    </w:rPr>
                    <w:t>0.</w:t>
                  </w:r>
                  <w:r>
                    <w:rPr>
                      <w:rFonts w:hint="eastAsia"/>
                      <w:sz w:val="18"/>
                      <w:szCs w:val="18"/>
                      <w:highlight w:val="none"/>
                      <w:lang w:val="en-US" w:eastAsia="zh-CN"/>
                    </w:rPr>
                    <w:t>5</w:t>
                  </w:r>
                  <w:r>
                    <w:rPr>
                      <w:sz w:val="18"/>
                      <w:szCs w:val="18"/>
                      <w:highlight w:val="none"/>
                    </w:rPr>
                    <w:t>m</w:t>
                  </w:r>
                </w:p>
              </w:tc>
              <w:tc>
                <w:tcPr>
                  <w:tcW w:w="69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8"/>
                      <w:szCs w:val="18"/>
                      <w:highlight w:val="none"/>
                    </w:rPr>
                  </w:pPr>
                  <w:r>
                    <w:rPr>
                      <w:rFonts w:hint="eastAsia"/>
                      <w:sz w:val="18"/>
                      <w:szCs w:val="18"/>
                      <w:highlight w:val="none"/>
                      <w:lang w:val="en-US" w:eastAsia="zh-CN"/>
                    </w:rPr>
                    <w:t>6</w:t>
                  </w:r>
                  <w:r>
                    <w:rPr>
                      <w:rFonts w:hint="eastAsia"/>
                      <w:sz w:val="18"/>
                      <w:szCs w:val="18"/>
                      <w:highlight w:val="none"/>
                    </w:rPr>
                    <w:t>0℃</w:t>
                  </w:r>
                </w:p>
              </w:tc>
              <w:tc>
                <w:tcPr>
                  <w:tcW w:w="32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8"/>
                      <w:szCs w:val="18"/>
                      <w:highlight w:val="none"/>
                    </w:rPr>
                  </w:pPr>
                  <w:r>
                    <w:rPr>
                      <w:sz w:val="18"/>
                      <w:szCs w:val="18"/>
                      <w:highlight w:val="none"/>
                    </w:rPr>
                    <w:t>DA001</w:t>
                  </w:r>
                </w:p>
              </w:tc>
              <w:tc>
                <w:tcPr>
                  <w:tcW w:w="3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8"/>
                      <w:szCs w:val="18"/>
                      <w:highlight w:val="none"/>
                    </w:rPr>
                  </w:pPr>
                  <w:r>
                    <w:rPr>
                      <w:sz w:val="18"/>
                      <w:szCs w:val="18"/>
                      <w:highlight w:val="none"/>
                    </w:rPr>
                    <w:t>一般排放口</w:t>
                  </w:r>
                </w:p>
              </w:tc>
              <w:tc>
                <w:tcPr>
                  <w:tcW w:w="66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8"/>
                      <w:szCs w:val="18"/>
                      <w:highlight w:val="none"/>
                    </w:rPr>
                  </w:pPr>
                  <w:r>
                    <w:rPr>
                      <w:sz w:val="18"/>
                      <w:szCs w:val="18"/>
                      <w:highlight w:val="none"/>
                    </w:rPr>
                    <w:t xml:space="preserve"> </w:t>
                  </w:r>
                  <w:r>
                    <w:rPr>
                      <w:rFonts w:hint="eastAsia"/>
                      <w:sz w:val="18"/>
                      <w:szCs w:val="18"/>
                      <w:highlight w:val="none"/>
                    </w:rPr>
                    <w:t>11</w:t>
                  </w:r>
                  <w:r>
                    <w:rPr>
                      <w:rFonts w:hint="eastAsia"/>
                      <w:sz w:val="18"/>
                      <w:szCs w:val="18"/>
                      <w:highlight w:val="none"/>
                      <w:lang w:val="en-US" w:eastAsia="zh-CN"/>
                    </w:rPr>
                    <w:t>2.944306</w:t>
                  </w:r>
                  <w:r>
                    <w:rPr>
                      <w:sz w:val="18"/>
                      <w:szCs w:val="18"/>
                      <w:highlight w:val="none"/>
                    </w:rPr>
                    <w:t>º</w:t>
                  </w:r>
                </w:p>
                <w:p>
                  <w:pPr>
                    <w:adjustRightInd w:val="0"/>
                    <w:snapToGrid w:val="0"/>
                    <w:jc w:val="center"/>
                    <w:rPr>
                      <w:sz w:val="18"/>
                      <w:szCs w:val="18"/>
                      <w:highlight w:val="none"/>
                    </w:rPr>
                  </w:pPr>
                  <w:r>
                    <w:rPr>
                      <w:rFonts w:hint="eastAsia"/>
                      <w:sz w:val="18"/>
                      <w:szCs w:val="18"/>
                      <w:highlight w:val="none"/>
                      <w:lang w:val="en-US" w:eastAsia="zh-CN"/>
                    </w:rPr>
                    <w:t>33.750159</w:t>
                  </w:r>
                  <w:r>
                    <w:rPr>
                      <w:sz w:val="18"/>
                      <w:szCs w:val="18"/>
                      <w:highlight w:val="none"/>
                    </w:rPr>
                    <w:t>º</w:t>
                  </w:r>
                </w:p>
              </w:tc>
              <w:tc>
                <w:tcPr>
                  <w:tcW w:w="1912" w:type="pct"/>
                  <w:tcBorders>
                    <w:top w:val="single" w:color="auto" w:sz="4" w:space="0"/>
                    <w:left w:val="single" w:color="auto" w:sz="4" w:space="0"/>
                    <w:right w:val="single" w:color="auto" w:sz="4" w:space="0"/>
                  </w:tcBorders>
                  <w:vAlign w:val="center"/>
                </w:tcPr>
                <w:p>
                  <w:pPr>
                    <w:adjustRightInd w:val="0"/>
                    <w:snapToGrid w:val="0"/>
                    <w:jc w:val="both"/>
                    <w:rPr>
                      <w:rFonts w:hint="eastAsia"/>
                      <w:sz w:val="18"/>
                      <w:szCs w:val="18"/>
                      <w:highlight w:val="none"/>
                      <w:lang w:val="en-US" w:eastAsia="zh-CN"/>
                    </w:rPr>
                  </w:pPr>
                  <w:r>
                    <w:rPr>
                      <w:rFonts w:hint="default"/>
                      <w:sz w:val="18"/>
                      <w:szCs w:val="18"/>
                      <w:highlight w:val="none"/>
                      <w:lang w:val="en-US" w:eastAsia="zh-CN"/>
                    </w:rPr>
                    <w:t>《大气污染物综合排放标准》（GB16297-1996）</w:t>
                  </w:r>
                  <w:r>
                    <w:rPr>
                      <w:rFonts w:hint="eastAsia"/>
                      <w:sz w:val="18"/>
                      <w:szCs w:val="18"/>
                      <w:highlight w:val="none"/>
                      <w:lang w:val="en-US" w:eastAsia="zh-CN"/>
                    </w:rPr>
                    <w:t>、</w:t>
                  </w:r>
                  <w:r>
                    <w:rPr>
                      <w:rFonts w:hint="default" w:ascii="Times New Roman" w:hAnsi="Times New Roman" w:eastAsia="宋体" w:cs="Times New Roman"/>
                      <w:sz w:val="18"/>
                      <w:szCs w:val="18"/>
                      <w:highlight w:val="none"/>
                      <w:lang w:val="en-US" w:eastAsia="zh-CN"/>
                    </w:rPr>
                    <w:t>《工业涂装工序挥发性有机物排放标准》（DB41/1951-2020</w:t>
                  </w:r>
                  <w:r>
                    <w:rPr>
                      <w:rFonts w:hint="eastAsia" w:ascii="Times New Roman" w:hAnsi="Times New Roman" w:eastAsia="宋体" w:cs="Times New Roman"/>
                      <w:sz w:val="18"/>
                      <w:szCs w:val="18"/>
                      <w:highlight w:val="none"/>
                      <w:lang w:val="en-US" w:eastAsia="zh-CN"/>
                    </w:rPr>
                    <w:t>）、</w:t>
                  </w:r>
                  <w:r>
                    <w:rPr>
                      <w:rFonts w:hint="default"/>
                      <w:sz w:val="18"/>
                      <w:szCs w:val="18"/>
                      <w:highlight w:val="none"/>
                      <w:lang w:val="en-US" w:eastAsia="zh-CN"/>
                    </w:rPr>
                    <w:t>《锅炉大气污染物排放标准》（DB41/2089-2021）</w:t>
                  </w:r>
                </w:p>
              </w:tc>
            </w:tr>
          </w:tbl>
          <w:p>
            <w:pPr>
              <w:spacing w:line="520" w:lineRule="exact"/>
              <w:ind w:firstLine="480" w:firstLineChars="200"/>
              <w:rPr>
                <w:sz w:val="24"/>
                <w:highlight w:val="none"/>
              </w:rPr>
            </w:pPr>
            <w:r>
              <w:rPr>
                <w:rFonts w:hint="eastAsia"/>
                <w:sz w:val="24"/>
                <w:highlight w:val="none"/>
              </w:rPr>
              <w:t>（</w:t>
            </w:r>
            <w:r>
              <w:rPr>
                <w:rFonts w:hint="eastAsia"/>
                <w:sz w:val="24"/>
                <w:highlight w:val="none"/>
                <w:lang w:val="en-US" w:eastAsia="zh-CN"/>
              </w:rPr>
              <w:t>9</w:t>
            </w:r>
            <w:r>
              <w:rPr>
                <w:rFonts w:hint="eastAsia"/>
                <w:sz w:val="24"/>
                <w:highlight w:val="none"/>
              </w:rPr>
              <w:t>）监测要求</w:t>
            </w:r>
          </w:p>
          <w:p>
            <w:pPr>
              <w:spacing w:line="520" w:lineRule="exact"/>
              <w:ind w:firstLine="480" w:firstLineChars="200"/>
              <w:rPr>
                <w:sz w:val="24"/>
                <w:highlight w:val="none"/>
              </w:rPr>
            </w:pPr>
            <w:r>
              <w:rPr>
                <w:rFonts w:hint="eastAsia"/>
                <w:sz w:val="24"/>
                <w:highlight w:val="none"/>
              </w:rPr>
              <w:t>根据《排污单位自行监测技术指南总则》（HJ 819-2017），</w:t>
            </w:r>
            <w:r>
              <w:rPr>
                <w:rFonts w:hint="eastAsia"/>
                <w:sz w:val="24"/>
                <w:highlight w:val="none"/>
                <w:lang w:eastAsia="zh-CN"/>
              </w:rPr>
              <w:t>本项目</w:t>
            </w:r>
            <w:r>
              <w:rPr>
                <w:rFonts w:hint="eastAsia"/>
                <w:sz w:val="24"/>
                <w:highlight w:val="none"/>
              </w:rPr>
              <w:t>废气监测要求见</w:t>
            </w:r>
            <w:r>
              <w:rPr>
                <w:rFonts w:hint="eastAsia"/>
                <w:sz w:val="24"/>
                <w:highlight w:val="none"/>
                <w:lang w:eastAsia="zh-CN"/>
              </w:rPr>
              <w:t>下</w:t>
            </w:r>
            <w:r>
              <w:rPr>
                <w:rFonts w:hint="eastAsia"/>
                <w:sz w:val="24"/>
                <w:highlight w:val="none"/>
              </w:rPr>
              <w:t>表。</w:t>
            </w:r>
          </w:p>
          <w:p>
            <w:pPr>
              <w:spacing w:line="520" w:lineRule="exact"/>
              <w:rPr>
                <w:rFonts w:hint="eastAsia"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rPr>
              <w:t>表4-</w:t>
            </w:r>
            <w:r>
              <w:rPr>
                <w:rFonts w:hint="eastAsia" w:eastAsia="黑体" w:cs="Times New Roman"/>
                <w:color w:val="000000"/>
                <w:sz w:val="24"/>
                <w:highlight w:val="none"/>
                <w:lang w:val="en-US" w:eastAsia="zh-CN"/>
              </w:rPr>
              <w:t>11</w:t>
            </w:r>
            <w:r>
              <w:rPr>
                <w:rFonts w:hint="eastAsia" w:ascii="Times New Roman" w:hAnsi="Times New Roman" w:eastAsia="黑体" w:cs="Times New Roman"/>
                <w:color w:val="000000"/>
                <w:sz w:val="24"/>
                <w:highlight w:val="none"/>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rPr>
              <w:t xml:space="preserve"> 废气监测要求</w:t>
            </w:r>
          </w:p>
          <w:tbl>
            <w:tblPr>
              <w:tblStyle w:val="26"/>
              <w:tblW w:w="4989"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2"/>
              <w:gridCol w:w="1451"/>
              <w:gridCol w:w="1001"/>
              <w:gridCol w:w="990"/>
              <w:gridCol w:w="38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586" w:type="pct"/>
                  <w:tcBorders>
                    <w:top w:val="single" w:color="auto" w:sz="4" w:space="0"/>
                    <w:left w:val="single" w:color="auto" w:sz="0" w:space="0"/>
                    <w:bottom w:val="single" w:color="auto" w:sz="4" w:space="0"/>
                    <w:right w:val="single" w:color="auto" w:sz="4" w:space="0"/>
                  </w:tcBorders>
                  <w:vAlign w:val="center"/>
                </w:tcPr>
                <w:p>
                  <w:pPr>
                    <w:adjustRightInd w:val="0"/>
                    <w:snapToGrid w:val="0"/>
                    <w:jc w:val="center"/>
                    <w:rPr>
                      <w:szCs w:val="21"/>
                      <w:highlight w:val="none"/>
                    </w:rPr>
                  </w:pPr>
                  <w:r>
                    <w:rPr>
                      <w:szCs w:val="21"/>
                      <w:highlight w:val="none"/>
                    </w:rPr>
                    <w:t>监测点位</w:t>
                  </w:r>
                </w:p>
              </w:tc>
              <w:tc>
                <w:tcPr>
                  <w:tcW w:w="88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highlight w:val="none"/>
                    </w:rPr>
                  </w:pPr>
                  <w:r>
                    <w:rPr>
                      <w:szCs w:val="21"/>
                      <w:highlight w:val="none"/>
                    </w:rPr>
                    <w:t>监测因子</w:t>
                  </w:r>
                </w:p>
              </w:tc>
              <w:tc>
                <w:tcPr>
                  <w:tcW w:w="61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highlight w:val="none"/>
                    </w:rPr>
                  </w:pPr>
                  <w:r>
                    <w:rPr>
                      <w:szCs w:val="21"/>
                      <w:highlight w:val="none"/>
                    </w:rPr>
                    <w:t>监测频次</w:t>
                  </w:r>
                </w:p>
              </w:tc>
              <w:tc>
                <w:tcPr>
                  <w:tcW w:w="60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szCs w:val="21"/>
                      <w:highlight w:val="none"/>
                      <w:lang w:eastAsia="zh-CN"/>
                    </w:rPr>
                  </w:pPr>
                  <w:r>
                    <w:rPr>
                      <w:rFonts w:hint="eastAsia"/>
                      <w:szCs w:val="21"/>
                      <w:highlight w:val="none"/>
                      <w:lang w:eastAsia="zh-CN"/>
                    </w:rPr>
                    <w:t>排放规律</w:t>
                  </w:r>
                </w:p>
              </w:tc>
              <w:tc>
                <w:tcPr>
                  <w:tcW w:w="231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highlight w:val="none"/>
                    </w:rPr>
                  </w:pPr>
                  <w:r>
                    <w:rPr>
                      <w:szCs w:val="21"/>
                      <w:highlight w:val="none"/>
                    </w:rPr>
                    <w:t>达标标准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58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highlight w:val="none"/>
                    </w:rPr>
                  </w:pPr>
                  <w:r>
                    <w:rPr>
                      <w:szCs w:val="21"/>
                      <w:highlight w:val="none"/>
                    </w:rPr>
                    <w:t>DA001</w:t>
                  </w:r>
                </w:p>
              </w:tc>
              <w:tc>
                <w:tcPr>
                  <w:tcW w:w="88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sz w:val="21"/>
                      <w:szCs w:val="21"/>
                      <w:highlight w:val="none"/>
                      <w:lang w:eastAsia="zh-CN"/>
                    </w:rPr>
                  </w:pPr>
                  <w:r>
                    <w:rPr>
                      <w:rFonts w:hint="eastAsia"/>
                      <w:sz w:val="21"/>
                      <w:szCs w:val="21"/>
                      <w:highlight w:val="none"/>
                    </w:rPr>
                    <w:t>颗粒物</w:t>
                  </w:r>
                  <w:r>
                    <w:rPr>
                      <w:rFonts w:hint="eastAsia"/>
                      <w:sz w:val="21"/>
                      <w:szCs w:val="21"/>
                      <w:highlight w:val="none"/>
                      <w:lang w:eastAsia="zh-CN"/>
                    </w:rPr>
                    <w:t>、</w:t>
                  </w:r>
                  <w:r>
                    <w:rPr>
                      <w:rFonts w:hint="eastAsia" w:ascii="Times New Roman" w:hAnsi="Times New Roman" w:cs="Times New Roman"/>
                      <w:bCs/>
                      <w:color w:val="000000"/>
                      <w:sz w:val="21"/>
                      <w:szCs w:val="21"/>
                      <w:highlight w:val="none"/>
                      <w:lang w:val="en-US" w:eastAsia="zh-CN"/>
                    </w:rPr>
                    <w:t>S</w:t>
                  </w:r>
                  <w:r>
                    <w:rPr>
                      <w:rFonts w:hint="eastAsia" w:ascii="Times New Roman" w:hAnsi="Times New Roman" w:eastAsia="宋体" w:cs="Times New Roman"/>
                      <w:bCs/>
                      <w:color w:val="000000"/>
                      <w:sz w:val="21"/>
                      <w:szCs w:val="21"/>
                      <w:highlight w:val="none"/>
                      <w:lang w:val="en-US" w:eastAsia="zh-CN"/>
                    </w:rPr>
                    <w:t>O</w:t>
                  </w:r>
                  <w:r>
                    <w:rPr>
                      <w:rFonts w:hint="eastAsia" w:ascii="Times New Roman" w:hAnsi="Times New Roman" w:eastAsia="宋体" w:cs="Times New Roman"/>
                      <w:bCs/>
                      <w:color w:val="000000"/>
                      <w:sz w:val="21"/>
                      <w:szCs w:val="21"/>
                      <w:highlight w:val="none"/>
                      <w:vertAlign w:val="subscript"/>
                      <w:lang w:val="en-US" w:eastAsia="zh-CN"/>
                    </w:rPr>
                    <w:t>2</w:t>
                  </w:r>
                  <w:r>
                    <w:rPr>
                      <w:rFonts w:hint="eastAsia" w:ascii="Times New Roman" w:hAnsi="Times New Roman" w:cs="Times New Roman"/>
                      <w:bCs/>
                      <w:color w:val="000000"/>
                      <w:sz w:val="21"/>
                      <w:szCs w:val="21"/>
                      <w:highlight w:val="none"/>
                      <w:lang w:eastAsia="zh-CN"/>
                    </w:rPr>
                    <w:t>、</w:t>
                  </w:r>
                  <w:r>
                    <w:rPr>
                      <w:rFonts w:hint="eastAsia" w:ascii="Times New Roman" w:hAnsi="Times New Roman" w:eastAsia="宋体" w:cs="Times New Roman"/>
                      <w:bCs/>
                      <w:color w:val="000000"/>
                      <w:sz w:val="21"/>
                      <w:szCs w:val="21"/>
                      <w:highlight w:val="none"/>
                      <w:lang w:val="en-US" w:eastAsia="zh-CN"/>
                    </w:rPr>
                    <w:t>NO</w:t>
                  </w:r>
                  <w:r>
                    <w:rPr>
                      <w:rFonts w:hint="eastAsia" w:ascii="Times New Roman" w:hAnsi="Times New Roman" w:eastAsia="宋体" w:cs="Times New Roman"/>
                      <w:bCs/>
                      <w:color w:val="000000"/>
                      <w:sz w:val="21"/>
                      <w:szCs w:val="21"/>
                      <w:highlight w:val="none"/>
                      <w:vertAlign w:val="subscript"/>
                      <w:lang w:val="en-US" w:eastAsia="zh-CN"/>
                    </w:rPr>
                    <w:t>X</w:t>
                  </w:r>
                  <w:r>
                    <w:rPr>
                      <w:rFonts w:hint="eastAsia" w:ascii="Times New Roman" w:hAnsi="Times New Roman" w:eastAsia="宋体" w:cs="Times New Roman"/>
                      <w:bCs/>
                      <w:color w:val="000000"/>
                      <w:sz w:val="21"/>
                      <w:szCs w:val="21"/>
                      <w:highlight w:val="none"/>
                      <w:vertAlign w:val="baseline"/>
                      <w:lang w:val="en-US" w:eastAsia="zh-CN"/>
                    </w:rPr>
                    <w:t>、烟气黑度、非甲烷总烃</w:t>
                  </w:r>
                </w:p>
              </w:tc>
              <w:tc>
                <w:tcPr>
                  <w:tcW w:w="61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szCs w:val="21"/>
                      <w:highlight w:val="none"/>
                      <w:lang w:eastAsia="zh-CN"/>
                    </w:rPr>
                  </w:pPr>
                  <w:r>
                    <w:rPr>
                      <w:rFonts w:hint="eastAsia"/>
                      <w:szCs w:val="21"/>
                      <w:highlight w:val="none"/>
                      <w:lang w:eastAsia="zh-CN"/>
                    </w:rPr>
                    <w:t>1次/年</w:t>
                  </w:r>
                </w:p>
              </w:tc>
              <w:tc>
                <w:tcPr>
                  <w:tcW w:w="603" w:type="pct"/>
                  <w:tcBorders>
                    <w:top w:val="single" w:color="auto" w:sz="4" w:space="0"/>
                    <w:left w:val="single" w:color="auto" w:sz="4" w:space="0"/>
                    <w:right w:val="single" w:color="auto" w:sz="4" w:space="0"/>
                  </w:tcBorders>
                  <w:vAlign w:val="center"/>
                </w:tcPr>
                <w:p>
                  <w:pPr>
                    <w:adjustRightInd w:val="0"/>
                    <w:snapToGrid w:val="0"/>
                    <w:jc w:val="center"/>
                    <w:rPr>
                      <w:rFonts w:hint="default"/>
                      <w:szCs w:val="21"/>
                      <w:highlight w:val="none"/>
                      <w:lang w:val="en-US" w:eastAsia="zh-CN"/>
                    </w:rPr>
                  </w:pPr>
                  <w:r>
                    <w:rPr>
                      <w:rFonts w:hint="eastAsia"/>
                      <w:szCs w:val="21"/>
                      <w:highlight w:val="none"/>
                      <w:lang w:val="en-US" w:eastAsia="zh-CN"/>
                    </w:rPr>
                    <w:t>非连续性排放</w:t>
                  </w:r>
                </w:p>
              </w:tc>
              <w:tc>
                <w:tcPr>
                  <w:tcW w:w="2315" w:type="pct"/>
                  <w:vMerge w:val="restart"/>
                  <w:tcBorders>
                    <w:top w:val="single" w:color="auto" w:sz="4" w:space="0"/>
                    <w:left w:val="single" w:color="auto" w:sz="4" w:space="0"/>
                    <w:right w:val="single" w:color="auto" w:sz="4" w:space="0"/>
                  </w:tcBorders>
                  <w:vAlign w:val="center"/>
                </w:tcPr>
                <w:p>
                  <w:pPr>
                    <w:adjustRightInd w:val="0"/>
                    <w:snapToGrid w:val="0"/>
                    <w:jc w:val="both"/>
                    <w:rPr>
                      <w:rFonts w:hint="eastAsia" w:ascii="Times New Roman" w:hAnsi="Times New Roman" w:eastAsia="宋体" w:cs="Times New Roman"/>
                      <w:kern w:val="2"/>
                      <w:sz w:val="18"/>
                      <w:szCs w:val="18"/>
                      <w:highlight w:val="none"/>
                      <w:lang w:val="en-US" w:eastAsia="zh-CN" w:bidi="ar-SA"/>
                    </w:rPr>
                  </w:pPr>
                  <w:r>
                    <w:rPr>
                      <w:rFonts w:hint="default"/>
                      <w:sz w:val="18"/>
                      <w:szCs w:val="18"/>
                      <w:highlight w:val="none"/>
                      <w:lang w:val="en-US" w:eastAsia="zh-CN"/>
                    </w:rPr>
                    <w:t>《大气污染物综合排放标准》（GB16297-1996）</w:t>
                  </w:r>
                  <w:r>
                    <w:rPr>
                      <w:rFonts w:hint="eastAsia"/>
                      <w:sz w:val="18"/>
                      <w:szCs w:val="18"/>
                      <w:highlight w:val="none"/>
                      <w:lang w:val="en-US" w:eastAsia="zh-CN"/>
                    </w:rPr>
                    <w:t>、</w:t>
                  </w:r>
                  <w:r>
                    <w:rPr>
                      <w:rFonts w:hint="default" w:ascii="Times New Roman" w:hAnsi="Times New Roman" w:eastAsia="宋体" w:cs="Times New Roman"/>
                      <w:sz w:val="18"/>
                      <w:szCs w:val="18"/>
                      <w:highlight w:val="none"/>
                      <w:lang w:val="en-US" w:eastAsia="zh-CN"/>
                    </w:rPr>
                    <w:t>《工业涂装工序挥发性有机物排放标准》（DB41/1951-2020</w:t>
                  </w:r>
                  <w:r>
                    <w:rPr>
                      <w:rFonts w:hint="eastAsia" w:ascii="Times New Roman" w:hAnsi="Times New Roman" w:eastAsia="宋体" w:cs="Times New Roman"/>
                      <w:sz w:val="18"/>
                      <w:szCs w:val="18"/>
                      <w:highlight w:val="none"/>
                      <w:lang w:val="en-US" w:eastAsia="zh-CN"/>
                    </w:rPr>
                    <w:t>）</w:t>
                  </w:r>
                  <w:r>
                    <w:rPr>
                      <w:rFonts w:hint="eastAsia"/>
                      <w:sz w:val="18"/>
                      <w:szCs w:val="18"/>
                      <w:highlight w:val="none"/>
                      <w:lang w:val="en-US" w:eastAsia="zh-CN"/>
                    </w:rPr>
                    <w:t>、</w:t>
                  </w:r>
                  <w:r>
                    <w:rPr>
                      <w:rFonts w:hint="default"/>
                      <w:sz w:val="18"/>
                      <w:szCs w:val="18"/>
                      <w:highlight w:val="none"/>
                      <w:lang w:val="en-US" w:eastAsia="zh-CN"/>
                    </w:rPr>
                    <w:t>《锅炉大气污染物排放标准》（DB41/2089-2021）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586" w:type="pct"/>
                  <w:tcBorders>
                    <w:top w:val="single" w:color="auto" w:sz="4" w:space="0"/>
                    <w:left w:val="single" w:color="auto" w:sz="4" w:space="0"/>
                    <w:right w:val="single" w:color="auto" w:sz="4" w:space="0"/>
                  </w:tcBorders>
                  <w:vAlign w:val="center"/>
                </w:tcPr>
                <w:p>
                  <w:pPr>
                    <w:adjustRightInd w:val="0"/>
                    <w:snapToGrid w:val="0"/>
                    <w:jc w:val="center"/>
                    <w:rPr>
                      <w:szCs w:val="21"/>
                      <w:highlight w:val="none"/>
                    </w:rPr>
                  </w:pPr>
                  <w:r>
                    <w:rPr>
                      <w:szCs w:val="21"/>
                      <w:highlight w:val="none"/>
                    </w:rPr>
                    <w:t>厂界</w:t>
                  </w:r>
                </w:p>
              </w:tc>
              <w:tc>
                <w:tcPr>
                  <w:tcW w:w="88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highlight w:val="none"/>
                    </w:rPr>
                  </w:pPr>
                  <w:r>
                    <w:rPr>
                      <w:rFonts w:hint="eastAsia"/>
                      <w:szCs w:val="21"/>
                      <w:highlight w:val="none"/>
                    </w:rPr>
                    <w:t>颗粒物</w:t>
                  </w:r>
                </w:p>
              </w:tc>
              <w:tc>
                <w:tcPr>
                  <w:tcW w:w="61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highlight w:val="none"/>
                    </w:rPr>
                  </w:pPr>
                  <w:r>
                    <w:rPr>
                      <w:szCs w:val="21"/>
                      <w:highlight w:val="none"/>
                    </w:rPr>
                    <w:t>1次/年</w:t>
                  </w:r>
                </w:p>
              </w:tc>
              <w:tc>
                <w:tcPr>
                  <w:tcW w:w="603" w:type="pct"/>
                  <w:tcBorders>
                    <w:left w:val="single" w:color="auto" w:sz="4" w:space="0"/>
                    <w:bottom w:val="single" w:color="auto" w:sz="4" w:space="0"/>
                    <w:right w:val="single" w:color="auto" w:sz="4" w:space="0"/>
                  </w:tcBorders>
                  <w:vAlign w:val="center"/>
                </w:tcPr>
                <w:p>
                  <w:pPr>
                    <w:adjustRightInd w:val="0"/>
                    <w:snapToGrid w:val="0"/>
                    <w:jc w:val="center"/>
                    <w:rPr>
                      <w:rFonts w:hint="eastAsia" w:eastAsia="宋体"/>
                      <w:szCs w:val="21"/>
                      <w:highlight w:val="none"/>
                      <w:lang w:val="en-US" w:eastAsia="zh-CN"/>
                    </w:rPr>
                  </w:pPr>
                  <w:r>
                    <w:rPr>
                      <w:rFonts w:hint="eastAsia"/>
                      <w:szCs w:val="21"/>
                      <w:highlight w:val="none"/>
                      <w:lang w:val="en-US" w:eastAsia="zh-CN"/>
                    </w:rPr>
                    <w:t>/</w:t>
                  </w:r>
                </w:p>
              </w:tc>
              <w:tc>
                <w:tcPr>
                  <w:tcW w:w="2315" w:type="pct"/>
                  <w:vMerge w:val="continue"/>
                  <w:tcBorders>
                    <w:left w:val="single" w:color="auto" w:sz="4" w:space="0"/>
                    <w:bottom w:val="single" w:color="auto" w:sz="4" w:space="0"/>
                    <w:right w:val="single" w:color="auto" w:sz="4" w:space="0"/>
                  </w:tcBorders>
                  <w:vAlign w:val="center"/>
                </w:tcPr>
                <w:p>
                  <w:pPr>
                    <w:adjustRightInd w:val="0"/>
                    <w:snapToGrid w:val="0"/>
                    <w:jc w:val="center"/>
                    <w:rPr>
                      <w:szCs w:val="21"/>
                      <w:highlight w:val="none"/>
                    </w:rPr>
                  </w:pPr>
                </w:p>
              </w:tc>
            </w:tr>
          </w:tbl>
          <w:p>
            <w:pPr>
              <w:numPr>
                <w:ilvl w:val="0"/>
                <w:numId w:val="3"/>
              </w:numPr>
              <w:adjustRightInd w:val="0"/>
              <w:snapToGrid w:val="0"/>
              <w:spacing w:line="520" w:lineRule="exact"/>
              <w:ind w:firstLine="482" w:firstLineChars="200"/>
              <w:jc w:val="left"/>
              <w:rPr>
                <w:rFonts w:hint="eastAsia" w:ascii="Times New Roman" w:hAnsi="Times New Roman" w:eastAsia="宋体" w:cs="Times New Roman"/>
                <w:b/>
                <w:bCs/>
                <w:kern w:val="0"/>
                <w:sz w:val="24"/>
                <w:szCs w:val="24"/>
                <w:highlight w:val="none"/>
                <w:lang w:val="en-US" w:eastAsia="zh-CN" w:bidi="ar-SA"/>
              </w:rPr>
            </w:pPr>
            <w:r>
              <w:rPr>
                <w:rFonts w:hint="eastAsia" w:ascii="Times New Roman" w:hAnsi="Times New Roman" w:eastAsia="宋体" w:cs="Times New Roman"/>
                <w:b/>
                <w:bCs/>
                <w:kern w:val="0"/>
                <w:sz w:val="24"/>
                <w:szCs w:val="24"/>
                <w:highlight w:val="none"/>
                <w:lang w:val="en-US" w:eastAsia="zh-CN" w:bidi="ar-SA"/>
              </w:rPr>
              <w:t>运营期水环境影响分析</w:t>
            </w:r>
          </w:p>
          <w:p>
            <w:pPr>
              <w:spacing w:line="520" w:lineRule="exact"/>
              <w:ind w:firstLine="480" w:firstLineChars="200"/>
              <w:rPr>
                <w:rFonts w:hint="eastAsia" w:eastAsia="宋体"/>
                <w:sz w:val="24"/>
                <w:szCs w:val="24"/>
                <w:highlight w:val="none"/>
                <w:lang w:val="en-US" w:eastAsia="zh-CN"/>
              </w:rPr>
            </w:pPr>
            <w:r>
              <w:rPr>
                <w:rFonts w:hint="eastAsia"/>
                <w:sz w:val="24"/>
                <w:szCs w:val="24"/>
                <w:highlight w:val="none"/>
                <w:lang w:eastAsia="zh-CN"/>
              </w:rPr>
              <w:t>本项目</w:t>
            </w:r>
            <w:r>
              <w:rPr>
                <w:sz w:val="24"/>
                <w:szCs w:val="24"/>
                <w:highlight w:val="none"/>
              </w:rPr>
              <w:t>生产过程中用水主要为</w:t>
            </w:r>
            <w:r>
              <w:rPr>
                <w:rFonts w:hint="eastAsia"/>
                <w:sz w:val="24"/>
                <w:szCs w:val="24"/>
                <w:highlight w:val="none"/>
                <w:lang w:eastAsia="zh-CN"/>
              </w:rPr>
              <w:t>职工生活用水。</w:t>
            </w:r>
          </w:p>
          <w:p>
            <w:pPr>
              <w:spacing w:line="480" w:lineRule="exact"/>
              <w:ind w:firstLine="480" w:firstLineChars="200"/>
              <w:rPr>
                <w:b w:val="0"/>
                <w:bCs w:val="0"/>
                <w:sz w:val="24"/>
                <w:szCs w:val="24"/>
                <w:highlight w:val="none"/>
                <w:u w:val="none"/>
              </w:rPr>
            </w:pPr>
            <w:r>
              <w:rPr>
                <w:rFonts w:hint="eastAsia"/>
                <w:b w:val="0"/>
                <w:bCs w:val="0"/>
                <w:sz w:val="24"/>
                <w:szCs w:val="24"/>
                <w:highlight w:val="none"/>
                <w:u w:val="none"/>
                <w:lang w:eastAsia="zh-CN"/>
              </w:rPr>
              <w:t>（</w:t>
            </w:r>
            <w:r>
              <w:rPr>
                <w:rFonts w:hint="eastAsia"/>
                <w:b w:val="0"/>
                <w:bCs w:val="0"/>
                <w:sz w:val="24"/>
                <w:szCs w:val="24"/>
                <w:highlight w:val="none"/>
                <w:u w:val="none"/>
                <w:lang w:val="en-US" w:eastAsia="zh-CN"/>
              </w:rPr>
              <w:t>1</w:t>
            </w:r>
            <w:r>
              <w:rPr>
                <w:rFonts w:hint="eastAsia"/>
                <w:b w:val="0"/>
                <w:bCs w:val="0"/>
                <w:sz w:val="24"/>
                <w:szCs w:val="24"/>
                <w:highlight w:val="none"/>
                <w:u w:val="none"/>
                <w:lang w:eastAsia="zh-CN"/>
              </w:rPr>
              <w:t>）</w:t>
            </w:r>
            <w:r>
              <w:rPr>
                <w:b w:val="0"/>
                <w:bCs w:val="0"/>
                <w:sz w:val="24"/>
                <w:szCs w:val="24"/>
                <w:highlight w:val="none"/>
                <w:u w:val="none"/>
              </w:rPr>
              <w:t>生活</w:t>
            </w:r>
            <w:r>
              <w:rPr>
                <w:rFonts w:hint="eastAsia"/>
                <w:b w:val="0"/>
                <w:bCs w:val="0"/>
                <w:sz w:val="24"/>
                <w:szCs w:val="24"/>
                <w:highlight w:val="none"/>
                <w:u w:val="none"/>
                <w:lang w:eastAsia="zh-CN"/>
              </w:rPr>
              <w:t>用</w:t>
            </w:r>
            <w:r>
              <w:rPr>
                <w:b w:val="0"/>
                <w:bCs w:val="0"/>
                <w:sz w:val="24"/>
                <w:szCs w:val="24"/>
                <w:highlight w:val="none"/>
                <w:u w:val="none"/>
              </w:rPr>
              <w:t>水</w:t>
            </w:r>
          </w:p>
          <w:p>
            <w:pPr>
              <w:adjustRightInd w:val="0"/>
              <w:snapToGrid w:val="0"/>
              <w:spacing w:line="520" w:lineRule="exact"/>
              <w:ind w:firstLine="480" w:firstLineChars="200"/>
              <w:rPr>
                <w:rFonts w:hint="eastAsia"/>
                <w:sz w:val="24"/>
                <w:highlight w:val="none"/>
                <w:lang w:eastAsia="zh-CN"/>
              </w:rPr>
            </w:pPr>
            <w:r>
              <w:rPr>
                <w:rFonts w:hint="default" w:ascii="Times New Roman" w:hAnsi="Times New Roman" w:eastAsia="宋体" w:cs="Times New Roman"/>
                <w:kern w:val="0"/>
                <w:sz w:val="24"/>
                <w:szCs w:val="24"/>
                <w:highlight w:val="none"/>
                <w:lang w:val="en-US" w:eastAsia="zh-CN" w:bidi="ar-SA"/>
              </w:rPr>
              <w:t>根据河南省地方标准《工业与城镇生活用水定额》（DB41/T 385-2020）核算项目用水量。</w:t>
            </w:r>
            <w:r>
              <w:rPr>
                <w:rFonts w:hint="eastAsia"/>
                <w:bCs/>
                <w:color w:val="000000"/>
                <w:sz w:val="24"/>
                <w:highlight w:val="none"/>
                <w:lang w:eastAsia="zh-CN"/>
              </w:rPr>
              <w:t>本项目</w:t>
            </w:r>
            <w:r>
              <w:rPr>
                <w:bCs/>
                <w:color w:val="000000"/>
                <w:sz w:val="24"/>
                <w:highlight w:val="none"/>
              </w:rPr>
              <w:t>劳动定员</w:t>
            </w:r>
            <w:r>
              <w:rPr>
                <w:rFonts w:hint="eastAsia"/>
                <w:bCs/>
                <w:color w:val="000000"/>
                <w:sz w:val="24"/>
                <w:highlight w:val="none"/>
                <w:lang w:val="en-US" w:eastAsia="zh-CN"/>
              </w:rPr>
              <w:t>8</w:t>
            </w:r>
            <w:r>
              <w:rPr>
                <w:bCs/>
                <w:color w:val="000000"/>
                <w:sz w:val="24"/>
                <w:highlight w:val="none"/>
              </w:rPr>
              <w:t>人，</w:t>
            </w:r>
            <w:r>
              <w:rPr>
                <w:rFonts w:hint="eastAsia"/>
                <w:bCs/>
                <w:color w:val="000000"/>
                <w:sz w:val="24"/>
                <w:highlight w:val="none"/>
              </w:rPr>
              <w:t>均不在厂区食宿</w:t>
            </w:r>
            <w:r>
              <w:rPr>
                <w:rFonts w:hint="eastAsia"/>
                <w:bCs/>
                <w:color w:val="000000"/>
                <w:sz w:val="24"/>
                <w:highlight w:val="none"/>
                <w:lang w:eastAsia="zh-CN"/>
              </w:rPr>
              <w:t>，</w:t>
            </w:r>
            <w:r>
              <w:rPr>
                <w:bCs/>
                <w:color w:val="000000"/>
                <w:sz w:val="24"/>
                <w:highlight w:val="none"/>
              </w:rPr>
              <w:t>非住宿员工生活用水量按每人每天60L/d人计算。</w:t>
            </w:r>
            <w:r>
              <w:rPr>
                <w:rFonts w:hint="eastAsia"/>
                <w:bCs/>
                <w:color w:val="000000"/>
                <w:sz w:val="24"/>
                <w:highlight w:val="none"/>
                <w:lang w:eastAsia="zh-CN"/>
              </w:rPr>
              <w:t>本项目</w:t>
            </w:r>
            <w:r>
              <w:rPr>
                <w:bCs/>
                <w:color w:val="000000"/>
                <w:sz w:val="24"/>
                <w:highlight w:val="none"/>
              </w:rPr>
              <w:t>生活用水量为</w:t>
            </w:r>
            <w:r>
              <w:rPr>
                <w:rFonts w:hint="eastAsia"/>
                <w:bCs/>
                <w:color w:val="000000"/>
                <w:sz w:val="24"/>
                <w:highlight w:val="none"/>
                <w:lang w:val="en-US" w:eastAsia="zh-CN"/>
              </w:rPr>
              <w:t>144</w:t>
            </w:r>
            <w:r>
              <w:rPr>
                <w:bCs/>
                <w:color w:val="000000"/>
                <w:sz w:val="24"/>
                <w:highlight w:val="none"/>
              </w:rPr>
              <w:t>m</w:t>
            </w:r>
            <w:r>
              <w:rPr>
                <w:bCs/>
                <w:color w:val="000000"/>
                <w:sz w:val="24"/>
                <w:highlight w:val="none"/>
                <w:vertAlign w:val="superscript"/>
              </w:rPr>
              <w:t>3</w:t>
            </w:r>
            <w:r>
              <w:rPr>
                <w:bCs/>
                <w:color w:val="000000"/>
                <w:sz w:val="24"/>
                <w:highlight w:val="none"/>
              </w:rPr>
              <w:t>/a（</w:t>
            </w:r>
            <w:r>
              <w:rPr>
                <w:rFonts w:hint="eastAsia"/>
                <w:bCs/>
                <w:color w:val="000000"/>
                <w:sz w:val="24"/>
                <w:highlight w:val="none"/>
                <w:lang w:val="en-US" w:eastAsia="zh-CN"/>
              </w:rPr>
              <w:t>0.48</w:t>
            </w:r>
            <w:r>
              <w:rPr>
                <w:bCs/>
                <w:color w:val="000000"/>
                <w:sz w:val="24"/>
                <w:highlight w:val="none"/>
              </w:rPr>
              <w:t>m</w:t>
            </w:r>
            <w:r>
              <w:rPr>
                <w:bCs/>
                <w:color w:val="000000"/>
                <w:sz w:val="24"/>
                <w:highlight w:val="none"/>
                <w:vertAlign w:val="superscript"/>
              </w:rPr>
              <w:t>3</w:t>
            </w:r>
            <w:r>
              <w:rPr>
                <w:bCs/>
                <w:color w:val="000000"/>
                <w:sz w:val="24"/>
                <w:highlight w:val="none"/>
              </w:rPr>
              <w:t>/d），废水的排放量按用水量的80%计算，则</w:t>
            </w:r>
            <w:r>
              <w:rPr>
                <w:rFonts w:hint="eastAsia"/>
                <w:bCs/>
                <w:color w:val="000000"/>
                <w:sz w:val="24"/>
                <w:highlight w:val="none"/>
                <w:lang w:eastAsia="zh-CN"/>
              </w:rPr>
              <w:t>本项目</w:t>
            </w:r>
            <w:r>
              <w:rPr>
                <w:bCs/>
                <w:color w:val="000000"/>
                <w:sz w:val="24"/>
                <w:highlight w:val="none"/>
              </w:rPr>
              <w:t>生活污水排放量为</w:t>
            </w:r>
            <w:r>
              <w:rPr>
                <w:rFonts w:hint="eastAsia"/>
                <w:bCs/>
                <w:color w:val="000000"/>
                <w:sz w:val="24"/>
                <w:highlight w:val="none"/>
                <w:lang w:val="en-US" w:eastAsia="zh-CN"/>
              </w:rPr>
              <w:t>115.2</w:t>
            </w:r>
            <w:r>
              <w:rPr>
                <w:rFonts w:hint="eastAsia"/>
                <w:bCs/>
                <w:color w:val="000000"/>
                <w:sz w:val="24"/>
                <w:highlight w:val="none"/>
              </w:rPr>
              <w:t>m</w:t>
            </w:r>
            <w:r>
              <w:rPr>
                <w:rFonts w:hint="eastAsia"/>
                <w:bCs/>
                <w:color w:val="000000"/>
                <w:sz w:val="24"/>
                <w:highlight w:val="none"/>
                <w:vertAlign w:val="superscript"/>
              </w:rPr>
              <w:t>3</w:t>
            </w:r>
            <w:r>
              <w:rPr>
                <w:rFonts w:hint="eastAsia"/>
                <w:bCs/>
                <w:color w:val="000000"/>
                <w:sz w:val="24"/>
                <w:highlight w:val="none"/>
              </w:rPr>
              <w:t>/a（</w:t>
            </w:r>
            <w:r>
              <w:rPr>
                <w:rFonts w:hint="eastAsia"/>
                <w:bCs/>
                <w:color w:val="000000"/>
                <w:sz w:val="24"/>
                <w:highlight w:val="none"/>
                <w:lang w:val="en-US" w:eastAsia="zh-CN"/>
              </w:rPr>
              <w:t>0.384</w:t>
            </w:r>
            <w:r>
              <w:rPr>
                <w:rFonts w:hint="eastAsia"/>
                <w:bCs/>
                <w:color w:val="000000"/>
                <w:sz w:val="24"/>
                <w:highlight w:val="none"/>
              </w:rPr>
              <w:t>m</w:t>
            </w:r>
            <w:r>
              <w:rPr>
                <w:rFonts w:hint="eastAsia"/>
                <w:bCs/>
                <w:color w:val="000000"/>
                <w:sz w:val="24"/>
                <w:highlight w:val="none"/>
                <w:vertAlign w:val="superscript"/>
              </w:rPr>
              <w:t>3</w:t>
            </w:r>
            <w:r>
              <w:rPr>
                <w:rFonts w:hint="eastAsia"/>
                <w:bCs/>
                <w:color w:val="000000"/>
                <w:sz w:val="24"/>
                <w:highlight w:val="none"/>
              </w:rPr>
              <w:t>/d）</w:t>
            </w:r>
            <w:r>
              <w:rPr>
                <w:bCs/>
                <w:color w:val="000000"/>
                <w:sz w:val="24"/>
                <w:highlight w:val="none"/>
              </w:rPr>
              <w:t>，生活污水中主要污染物为：</w:t>
            </w:r>
            <w:r>
              <w:rPr>
                <w:rFonts w:hint="eastAsia"/>
                <w:bCs/>
                <w:color w:val="000000"/>
                <w:sz w:val="24"/>
                <w:highlight w:val="none"/>
              </w:rPr>
              <w:t>COD300mg/L</w:t>
            </w:r>
            <w:r>
              <w:rPr>
                <w:rFonts w:hint="eastAsia"/>
                <w:bCs/>
                <w:color w:val="000000"/>
                <w:sz w:val="24"/>
                <w:highlight w:val="none"/>
                <w:lang w:eastAsia="zh-CN"/>
              </w:rPr>
              <w:t>、</w:t>
            </w:r>
            <w:r>
              <w:rPr>
                <w:rFonts w:hint="eastAsia"/>
                <w:bCs/>
                <w:color w:val="000000"/>
                <w:sz w:val="24"/>
                <w:highlight w:val="none"/>
              </w:rPr>
              <w:t>BOD160mg/L</w:t>
            </w:r>
            <w:r>
              <w:rPr>
                <w:rFonts w:hint="eastAsia"/>
                <w:bCs/>
                <w:color w:val="000000"/>
                <w:sz w:val="24"/>
                <w:highlight w:val="none"/>
                <w:lang w:eastAsia="zh-CN"/>
              </w:rPr>
              <w:t>、</w:t>
            </w:r>
            <w:r>
              <w:rPr>
                <w:rFonts w:hint="eastAsia"/>
                <w:bCs/>
                <w:color w:val="000000"/>
                <w:sz w:val="24"/>
                <w:highlight w:val="none"/>
              </w:rPr>
              <w:t>SS200mg/L</w:t>
            </w:r>
            <w:r>
              <w:rPr>
                <w:rFonts w:hint="eastAsia"/>
                <w:bCs/>
                <w:color w:val="000000"/>
                <w:sz w:val="24"/>
                <w:highlight w:val="none"/>
                <w:lang w:eastAsia="zh-CN"/>
              </w:rPr>
              <w:t>、</w:t>
            </w:r>
            <w:r>
              <w:rPr>
                <w:rFonts w:hint="eastAsia"/>
                <w:bCs/>
                <w:color w:val="000000"/>
                <w:sz w:val="24"/>
                <w:highlight w:val="none"/>
              </w:rPr>
              <w:t>氨30mg/L</w:t>
            </w:r>
            <w:r>
              <w:rPr>
                <w:bCs/>
                <w:color w:val="000000"/>
                <w:sz w:val="24"/>
                <w:highlight w:val="none"/>
              </w:rPr>
              <w:t>。生活污水</w:t>
            </w:r>
            <w:r>
              <w:rPr>
                <w:rFonts w:hint="eastAsia"/>
                <w:bCs/>
                <w:color w:val="000000"/>
                <w:sz w:val="24"/>
                <w:highlight w:val="none"/>
                <w:lang w:eastAsia="zh-CN"/>
              </w:rPr>
              <w:t>经集聚区</w:t>
            </w:r>
            <w:r>
              <w:rPr>
                <w:bCs/>
                <w:color w:val="000000"/>
                <w:sz w:val="24"/>
                <w:highlight w:val="none"/>
              </w:rPr>
              <w:t>现有</w:t>
            </w:r>
            <w:r>
              <w:rPr>
                <w:rFonts w:hint="eastAsia"/>
                <w:bCs/>
                <w:color w:val="000000"/>
                <w:sz w:val="24"/>
                <w:highlight w:val="none"/>
                <w:lang w:eastAsia="zh-CN"/>
              </w:rPr>
              <w:t>化粪池</w:t>
            </w:r>
            <w:r>
              <w:rPr>
                <w:bCs/>
                <w:color w:val="000000"/>
                <w:sz w:val="24"/>
                <w:highlight w:val="none"/>
              </w:rPr>
              <w:t>处理后</w:t>
            </w:r>
            <w:r>
              <w:rPr>
                <w:rFonts w:hint="eastAsia"/>
                <w:bCs/>
                <w:color w:val="000000"/>
                <w:sz w:val="24"/>
                <w:highlight w:val="none"/>
                <w:lang w:eastAsia="zh-CN"/>
              </w:rPr>
              <w:t>，</w:t>
            </w:r>
            <w:r>
              <w:rPr>
                <w:sz w:val="24"/>
                <w:highlight w:val="none"/>
              </w:rPr>
              <w:t>出水水质满足《污水综合排放标准》（GB8978-1996）表4三级排放标准（COD≤500mg/L、BOD</w:t>
            </w:r>
            <w:r>
              <w:rPr>
                <w:sz w:val="24"/>
                <w:highlight w:val="none"/>
                <w:vertAlign w:val="subscript"/>
              </w:rPr>
              <w:t>5</w:t>
            </w:r>
            <w:r>
              <w:rPr>
                <w:sz w:val="24"/>
                <w:highlight w:val="none"/>
              </w:rPr>
              <w:t>≤300mg/L、SS≤400mg/L）要求，</w:t>
            </w:r>
            <w:r>
              <w:rPr>
                <w:rFonts w:hint="eastAsia"/>
                <w:sz w:val="24"/>
                <w:highlight w:val="none"/>
              </w:rPr>
              <w:t>排入市政污水管网，进入鲁山县污水处理厂进一步处理</w:t>
            </w:r>
            <w:r>
              <w:rPr>
                <w:rFonts w:hint="eastAsia"/>
                <w:sz w:val="24"/>
                <w:highlight w:val="none"/>
                <w:lang w:eastAsia="zh-CN"/>
              </w:rPr>
              <w:t>。</w:t>
            </w:r>
          </w:p>
          <w:p>
            <w:pPr>
              <w:adjustRightInd w:val="0"/>
              <w:snapToGrid w:val="0"/>
              <w:spacing w:line="520" w:lineRule="exact"/>
              <w:ind w:firstLine="480" w:firstLineChars="200"/>
              <w:rPr>
                <w:rFonts w:hint="eastAsia" w:ascii="Times New Roman" w:hAnsi="Times New Roman" w:cs="Times New Roman"/>
                <w:kern w:val="0"/>
                <w:sz w:val="24"/>
                <w:szCs w:val="24"/>
                <w:highlight w:val="none"/>
                <w:lang w:val="en-US" w:eastAsia="zh-CN" w:bidi="ar-SA"/>
              </w:rPr>
            </w:pPr>
            <w:r>
              <w:rPr>
                <w:rFonts w:hint="eastAsia" w:ascii="Times New Roman" w:hAnsi="Times New Roman" w:cs="Times New Roman"/>
                <w:kern w:val="0"/>
                <w:sz w:val="24"/>
                <w:szCs w:val="24"/>
                <w:highlight w:val="none"/>
                <w:lang w:val="en-US" w:eastAsia="zh-CN" w:bidi="ar-SA"/>
              </w:rPr>
              <w:t>鲁山县污水处理厂依托可行性分析：</w:t>
            </w:r>
          </w:p>
          <w:p>
            <w:pPr>
              <w:adjustRightInd w:val="0"/>
              <w:snapToGrid w:val="0"/>
              <w:spacing w:line="520" w:lineRule="exact"/>
              <w:ind w:firstLine="480" w:firstLineChars="200"/>
              <w:rPr>
                <w:rFonts w:hint="default" w:ascii="Times New Roman" w:hAnsi="Times New Roman" w:eastAsia="宋体" w:cs="Times New Roman"/>
                <w:kern w:val="0"/>
                <w:sz w:val="24"/>
                <w:szCs w:val="24"/>
                <w:highlight w:val="none"/>
                <w:lang w:val="en-US" w:eastAsia="zh-CN" w:bidi="ar-SA"/>
              </w:rPr>
            </w:pPr>
            <w:r>
              <w:rPr>
                <w:rFonts w:hint="default" w:ascii="Times New Roman" w:hAnsi="Times New Roman" w:eastAsia="宋体" w:cs="Times New Roman"/>
                <w:kern w:val="0"/>
                <w:sz w:val="24"/>
                <w:szCs w:val="24"/>
                <w:highlight w:val="none"/>
                <w:lang w:val="en-US" w:eastAsia="zh-CN" w:bidi="ar-SA"/>
              </w:rPr>
              <w:t>鲁山县污水处理厂于2016年建设，采用较为先进的污水处理工艺改良型卡路塞尔氧化沟，其设计规模为3万立方米/日，先期日处理规模达到3万立方米/日，由黄河勘测规划设计有限公司负责设计</w:t>
            </w:r>
            <w:r>
              <w:rPr>
                <w:rFonts w:hint="eastAsia" w:ascii="Times New Roman" w:hAnsi="Times New Roman" w:cs="Times New Roman"/>
                <w:kern w:val="0"/>
                <w:sz w:val="24"/>
                <w:szCs w:val="24"/>
                <w:highlight w:val="none"/>
                <w:lang w:val="en-US" w:eastAsia="zh-CN" w:bidi="ar-SA"/>
              </w:rPr>
              <w:t>。</w:t>
            </w:r>
            <w:r>
              <w:rPr>
                <w:rFonts w:hint="default" w:ascii="Times New Roman" w:hAnsi="Times New Roman" w:eastAsia="宋体" w:cs="Times New Roman"/>
                <w:kern w:val="0"/>
                <w:sz w:val="24"/>
                <w:szCs w:val="24"/>
                <w:highlight w:val="none"/>
                <w:lang w:val="en-US" w:eastAsia="zh-CN" w:bidi="ar-SA"/>
              </w:rPr>
              <w:t>鲁山县污水处理厂二期工程建设地点：鲁山县城鲁平大道南300米，将相河北岸，</w:t>
            </w:r>
            <w:r>
              <w:rPr>
                <w:rFonts w:hint="eastAsia" w:ascii="Times New Roman" w:hAnsi="Times New Roman" w:cs="Times New Roman"/>
                <w:kern w:val="0"/>
                <w:sz w:val="24"/>
                <w:szCs w:val="24"/>
                <w:highlight w:val="none"/>
                <w:lang w:val="en-US" w:eastAsia="zh-CN" w:bidi="ar-SA"/>
              </w:rPr>
              <w:t>位于</w:t>
            </w:r>
            <w:r>
              <w:rPr>
                <w:rFonts w:hint="default" w:ascii="Times New Roman" w:hAnsi="Times New Roman" w:eastAsia="宋体" w:cs="Times New Roman"/>
                <w:kern w:val="0"/>
                <w:sz w:val="24"/>
                <w:szCs w:val="24"/>
                <w:highlight w:val="none"/>
                <w:lang w:val="en-US" w:eastAsia="zh-CN" w:bidi="ar-SA"/>
              </w:rPr>
              <w:t>鲁山县污水处理厂东边</w:t>
            </w:r>
            <w:r>
              <w:rPr>
                <w:rFonts w:hint="eastAsia" w:ascii="Times New Roman" w:hAnsi="Times New Roman" w:cs="Times New Roman"/>
                <w:kern w:val="0"/>
                <w:sz w:val="24"/>
                <w:szCs w:val="24"/>
                <w:highlight w:val="none"/>
                <w:lang w:val="en-US" w:eastAsia="zh-CN" w:bidi="ar-SA"/>
              </w:rPr>
              <w:t>，</w:t>
            </w:r>
            <w:r>
              <w:rPr>
                <w:rFonts w:hint="default" w:ascii="Times New Roman" w:hAnsi="Times New Roman" w:eastAsia="宋体" w:cs="Times New Roman"/>
                <w:kern w:val="0"/>
                <w:sz w:val="24"/>
                <w:szCs w:val="24"/>
                <w:highlight w:val="none"/>
                <w:lang w:val="en-US" w:eastAsia="zh-CN" w:bidi="ar-SA"/>
              </w:rPr>
              <w:t>工程设计规模为3万吨/日，污水处理工艺采用预处理+改良型卡路塞尔氧化沟+混合反应沉淀池+纤维转盘滤池</w:t>
            </w:r>
            <w:r>
              <w:rPr>
                <w:rFonts w:hint="eastAsia" w:ascii="Times New Roman" w:hAnsi="Times New Roman" w:cs="Times New Roman"/>
                <w:kern w:val="0"/>
                <w:sz w:val="24"/>
                <w:szCs w:val="24"/>
                <w:highlight w:val="none"/>
                <w:lang w:val="en-US" w:eastAsia="zh-CN" w:bidi="ar-SA"/>
              </w:rPr>
              <w:t>，服务范围分两块区域，一、鲁山城南新区：北起鲁平大道、永兴路，南至大沙河，东起新兴路，西至焦枝铁路；二、鲁山县产业集聚区南区：北起北环路，南至鲁平大道，西起振兴路，东至新兴路</w:t>
            </w:r>
            <w:r>
              <w:rPr>
                <w:rFonts w:hint="default" w:ascii="Times New Roman" w:hAnsi="Times New Roman" w:eastAsia="宋体" w:cs="Times New Roman"/>
                <w:kern w:val="0"/>
                <w:sz w:val="24"/>
                <w:szCs w:val="24"/>
                <w:highlight w:val="none"/>
                <w:lang w:val="en-US" w:eastAsia="zh-CN" w:bidi="ar-SA"/>
              </w:rPr>
              <w:t>。出水水质执行《城镇污水处理厂污染物排放标准》（GB18918—2002）中一级标准的A类标准。</w:t>
            </w:r>
          </w:p>
          <w:p>
            <w:pPr>
              <w:adjustRightInd w:val="0"/>
              <w:snapToGrid w:val="0"/>
              <w:spacing w:line="520" w:lineRule="exact"/>
              <w:ind w:firstLine="480" w:firstLineChars="200"/>
              <w:rPr>
                <w:rFonts w:hint="default" w:ascii="Times New Roman" w:hAnsi="Times New Roman" w:eastAsia="宋体" w:cs="Times New Roman"/>
                <w:kern w:val="0"/>
                <w:sz w:val="24"/>
                <w:szCs w:val="24"/>
                <w:highlight w:val="none"/>
                <w:lang w:val="en-US" w:eastAsia="zh-CN" w:bidi="ar-SA"/>
              </w:rPr>
            </w:pPr>
            <w:r>
              <w:rPr>
                <w:rFonts w:hint="eastAsia" w:ascii="Times New Roman" w:hAnsi="Times New Roman" w:eastAsia="宋体" w:cs="Times New Roman"/>
                <w:kern w:val="0"/>
                <w:sz w:val="24"/>
                <w:szCs w:val="24"/>
                <w:highlight w:val="none"/>
                <w:lang w:val="en-US" w:eastAsia="zh-CN" w:bidi="ar-SA"/>
              </w:rPr>
              <w:t>本项目位于</w:t>
            </w:r>
            <w:r>
              <w:rPr>
                <w:rFonts w:hint="default" w:ascii="Times New Roman" w:hAnsi="Times New Roman" w:eastAsia="宋体" w:cs="Times New Roman"/>
                <w:sz w:val="24"/>
                <w:szCs w:val="24"/>
                <w:highlight w:val="none"/>
                <w:u w:val="none"/>
                <w:lang w:eastAsia="zh-CN"/>
              </w:rPr>
              <w:t>平顶山</w:t>
            </w:r>
            <w:r>
              <w:rPr>
                <w:rFonts w:hint="default" w:ascii="Times New Roman" w:hAnsi="Times New Roman" w:cs="Times New Roman"/>
                <w:sz w:val="24"/>
                <w:szCs w:val="24"/>
                <w:highlight w:val="none"/>
                <w:u w:val="none"/>
              </w:rPr>
              <w:t>市</w:t>
            </w:r>
            <w:r>
              <w:rPr>
                <w:rFonts w:hint="eastAsia" w:ascii="Times New Roman" w:hAnsi="Times New Roman" w:cs="Times New Roman"/>
                <w:sz w:val="24"/>
                <w:szCs w:val="24"/>
                <w:highlight w:val="none"/>
                <w:u w:val="none"/>
                <w:lang w:eastAsia="zh-CN"/>
              </w:rPr>
              <w:t>鲁山</w:t>
            </w:r>
            <w:r>
              <w:rPr>
                <w:rFonts w:hint="default" w:ascii="Times New Roman" w:hAnsi="Times New Roman" w:cs="Times New Roman"/>
                <w:sz w:val="24"/>
                <w:szCs w:val="24"/>
                <w:highlight w:val="none"/>
                <w:u w:val="none"/>
              </w:rPr>
              <w:t>县</w:t>
            </w:r>
            <w:r>
              <w:rPr>
                <w:rFonts w:hint="eastAsia" w:cs="Times New Roman"/>
                <w:sz w:val="24"/>
                <w:szCs w:val="24"/>
                <w:highlight w:val="none"/>
                <w:u w:val="none"/>
                <w:lang w:val="en-US" w:eastAsia="zh-CN"/>
              </w:rPr>
              <w:t>产业集聚区南区第11号标准化厂房</w:t>
            </w:r>
            <w:r>
              <w:rPr>
                <w:rFonts w:hint="eastAsia" w:ascii="Times New Roman" w:hAnsi="Times New Roman" w:eastAsia="宋体" w:cs="Times New Roman"/>
                <w:kern w:val="0"/>
                <w:sz w:val="24"/>
                <w:szCs w:val="24"/>
                <w:highlight w:val="none"/>
                <w:lang w:val="en-US" w:eastAsia="zh-CN" w:bidi="ar-SA"/>
              </w:rPr>
              <w:t>，处于鲁山县污水处理厂收水范围内。本项目外排</w:t>
            </w:r>
            <w:r>
              <w:rPr>
                <w:rFonts w:hint="eastAsia" w:ascii="Times New Roman" w:hAnsi="Times New Roman" w:cs="Times New Roman"/>
                <w:kern w:val="0"/>
                <w:sz w:val="24"/>
                <w:szCs w:val="24"/>
                <w:highlight w:val="none"/>
                <w:lang w:val="en-US" w:eastAsia="zh-CN" w:bidi="ar-SA"/>
              </w:rPr>
              <w:t>生活污</w:t>
            </w:r>
            <w:r>
              <w:rPr>
                <w:rFonts w:hint="eastAsia" w:ascii="Times New Roman" w:hAnsi="Times New Roman" w:eastAsia="宋体" w:cs="Times New Roman"/>
                <w:kern w:val="0"/>
                <w:sz w:val="24"/>
                <w:szCs w:val="24"/>
                <w:highlight w:val="none"/>
                <w:lang w:val="en-US" w:eastAsia="zh-CN" w:bidi="ar-SA"/>
              </w:rPr>
              <w:t>水量为</w:t>
            </w:r>
            <w:r>
              <w:rPr>
                <w:rFonts w:hint="eastAsia"/>
                <w:bCs/>
                <w:color w:val="000000"/>
                <w:sz w:val="24"/>
                <w:highlight w:val="none"/>
                <w:lang w:val="en-US" w:eastAsia="zh-CN"/>
              </w:rPr>
              <w:t>115.2</w:t>
            </w:r>
            <w:r>
              <w:rPr>
                <w:rFonts w:hint="eastAsia"/>
                <w:bCs/>
                <w:color w:val="000000"/>
                <w:sz w:val="24"/>
                <w:highlight w:val="none"/>
              </w:rPr>
              <w:t>m</w:t>
            </w:r>
            <w:r>
              <w:rPr>
                <w:rFonts w:hint="eastAsia"/>
                <w:bCs/>
                <w:color w:val="000000"/>
                <w:sz w:val="24"/>
                <w:highlight w:val="none"/>
                <w:vertAlign w:val="superscript"/>
              </w:rPr>
              <w:t>3</w:t>
            </w:r>
            <w:r>
              <w:rPr>
                <w:rFonts w:hint="eastAsia"/>
                <w:bCs/>
                <w:color w:val="000000"/>
                <w:sz w:val="24"/>
                <w:highlight w:val="none"/>
              </w:rPr>
              <w:t>/a（</w:t>
            </w:r>
            <w:r>
              <w:rPr>
                <w:rFonts w:hint="eastAsia"/>
                <w:bCs/>
                <w:color w:val="000000"/>
                <w:sz w:val="24"/>
                <w:highlight w:val="none"/>
                <w:lang w:val="en-US" w:eastAsia="zh-CN"/>
              </w:rPr>
              <w:t>0.384</w:t>
            </w:r>
            <w:r>
              <w:rPr>
                <w:rFonts w:hint="eastAsia"/>
                <w:bCs/>
                <w:color w:val="000000"/>
                <w:sz w:val="24"/>
                <w:highlight w:val="none"/>
              </w:rPr>
              <w:t>m</w:t>
            </w:r>
            <w:r>
              <w:rPr>
                <w:rFonts w:hint="eastAsia"/>
                <w:bCs/>
                <w:color w:val="000000"/>
                <w:sz w:val="24"/>
                <w:highlight w:val="none"/>
                <w:vertAlign w:val="superscript"/>
              </w:rPr>
              <w:t>3</w:t>
            </w:r>
            <w:r>
              <w:rPr>
                <w:rFonts w:hint="eastAsia"/>
                <w:bCs/>
                <w:color w:val="000000"/>
                <w:sz w:val="24"/>
                <w:highlight w:val="none"/>
              </w:rPr>
              <w:t>/d）</w:t>
            </w:r>
            <w:r>
              <w:rPr>
                <w:rFonts w:hint="eastAsia" w:ascii="Times New Roman" w:hAnsi="Times New Roman" w:eastAsia="宋体" w:cs="Times New Roman"/>
                <w:kern w:val="0"/>
                <w:sz w:val="24"/>
                <w:szCs w:val="24"/>
                <w:highlight w:val="none"/>
                <w:lang w:val="en-US" w:eastAsia="zh-CN" w:bidi="ar-SA"/>
              </w:rPr>
              <w:t>，占污水处理厂处理规模的比例很小。项目排外废水水质为：</w:t>
            </w:r>
            <w:r>
              <w:rPr>
                <w:rFonts w:hint="eastAsia"/>
                <w:bCs/>
                <w:color w:val="000000"/>
                <w:sz w:val="24"/>
                <w:highlight w:val="none"/>
              </w:rPr>
              <w:t>COD</w:t>
            </w:r>
            <w:r>
              <w:rPr>
                <w:rFonts w:hint="eastAsia"/>
                <w:bCs/>
                <w:color w:val="000000"/>
                <w:sz w:val="24"/>
                <w:highlight w:val="none"/>
                <w:lang w:val="en-US" w:eastAsia="zh-CN"/>
              </w:rPr>
              <w:t xml:space="preserve"> </w:t>
            </w:r>
            <w:r>
              <w:rPr>
                <w:rFonts w:hint="eastAsia"/>
                <w:bCs/>
                <w:color w:val="000000"/>
                <w:sz w:val="24"/>
                <w:highlight w:val="none"/>
              </w:rPr>
              <w:t>300mg/L</w:t>
            </w:r>
            <w:r>
              <w:rPr>
                <w:rFonts w:hint="eastAsia"/>
                <w:bCs/>
                <w:color w:val="000000"/>
                <w:sz w:val="24"/>
                <w:highlight w:val="none"/>
                <w:lang w:eastAsia="zh-CN"/>
              </w:rPr>
              <w:t>、</w:t>
            </w:r>
            <w:r>
              <w:rPr>
                <w:rFonts w:hint="eastAsia"/>
                <w:bCs/>
                <w:color w:val="000000"/>
                <w:sz w:val="24"/>
                <w:highlight w:val="none"/>
              </w:rPr>
              <w:t>BOD</w:t>
            </w:r>
            <w:r>
              <w:rPr>
                <w:rFonts w:hint="eastAsia"/>
                <w:bCs/>
                <w:color w:val="000000"/>
                <w:sz w:val="24"/>
                <w:highlight w:val="none"/>
                <w:lang w:val="en-US" w:eastAsia="zh-CN"/>
              </w:rPr>
              <w:t xml:space="preserve"> </w:t>
            </w:r>
            <w:r>
              <w:rPr>
                <w:rFonts w:hint="eastAsia"/>
                <w:bCs/>
                <w:color w:val="000000"/>
                <w:sz w:val="24"/>
                <w:highlight w:val="none"/>
              </w:rPr>
              <w:t>160mg/L</w:t>
            </w:r>
            <w:r>
              <w:rPr>
                <w:rFonts w:hint="eastAsia"/>
                <w:bCs/>
                <w:color w:val="000000"/>
                <w:sz w:val="24"/>
                <w:highlight w:val="none"/>
                <w:lang w:eastAsia="zh-CN"/>
              </w:rPr>
              <w:t>、</w:t>
            </w:r>
            <w:r>
              <w:rPr>
                <w:rFonts w:hint="eastAsia"/>
                <w:bCs/>
                <w:color w:val="000000"/>
                <w:sz w:val="24"/>
                <w:highlight w:val="none"/>
              </w:rPr>
              <w:t>SS</w:t>
            </w:r>
            <w:r>
              <w:rPr>
                <w:rFonts w:hint="eastAsia"/>
                <w:bCs/>
                <w:color w:val="000000"/>
                <w:sz w:val="24"/>
                <w:highlight w:val="none"/>
                <w:lang w:val="en-US" w:eastAsia="zh-CN"/>
              </w:rPr>
              <w:t xml:space="preserve"> </w:t>
            </w:r>
            <w:r>
              <w:rPr>
                <w:rFonts w:hint="eastAsia"/>
                <w:bCs/>
                <w:color w:val="000000"/>
                <w:sz w:val="24"/>
                <w:highlight w:val="none"/>
              </w:rPr>
              <w:t>200mg/L</w:t>
            </w:r>
            <w:r>
              <w:rPr>
                <w:rFonts w:hint="eastAsia"/>
                <w:bCs/>
                <w:color w:val="000000"/>
                <w:sz w:val="24"/>
                <w:highlight w:val="none"/>
                <w:lang w:eastAsia="zh-CN"/>
              </w:rPr>
              <w:t>、</w:t>
            </w:r>
            <w:r>
              <w:rPr>
                <w:rFonts w:hint="eastAsia"/>
                <w:bCs/>
                <w:color w:val="000000"/>
                <w:sz w:val="24"/>
                <w:highlight w:val="none"/>
              </w:rPr>
              <w:t>氨氮30mg/L</w:t>
            </w:r>
            <w:r>
              <w:rPr>
                <w:rFonts w:hint="eastAsia" w:ascii="Times New Roman" w:hAnsi="Times New Roman" w:eastAsia="宋体" w:cs="Times New Roman"/>
                <w:kern w:val="0"/>
                <w:sz w:val="24"/>
                <w:szCs w:val="24"/>
                <w:highlight w:val="none"/>
                <w:lang w:val="en-US" w:eastAsia="zh-CN" w:bidi="ar-SA"/>
              </w:rPr>
              <w:t>，满足鲁山县污水处理厂进水水质要求（COD380mg/L、SS</w:t>
            </w:r>
            <w:r>
              <w:rPr>
                <w:rFonts w:hint="eastAsia" w:ascii="Times New Roman" w:hAnsi="Times New Roman" w:cs="Times New Roman"/>
                <w:kern w:val="0"/>
                <w:sz w:val="24"/>
                <w:szCs w:val="24"/>
                <w:highlight w:val="none"/>
                <w:lang w:val="en-US" w:eastAsia="zh-CN" w:bidi="ar-SA"/>
              </w:rPr>
              <w:t>22</w:t>
            </w:r>
            <w:r>
              <w:rPr>
                <w:rFonts w:hint="eastAsia" w:ascii="Times New Roman" w:hAnsi="Times New Roman" w:eastAsia="宋体" w:cs="Times New Roman"/>
                <w:kern w:val="0"/>
                <w:sz w:val="24"/>
                <w:szCs w:val="24"/>
                <w:highlight w:val="none"/>
                <w:lang w:val="en-US" w:eastAsia="zh-CN" w:bidi="ar-SA"/>
              </w:rPr>
              <w:t>0mg/L、BOD</w:t>
            </w:r>
            <w:r>
              <w:rPr>
                <w:rFonts w:hint="eastAsia" w:ascii="Times New Roman" w:hAnsi="Times New Roman" w:cs="Times New Roman"/>
                <w:kern w:val="0"/>
                <w:sz w:val="24"/>
                <w:szCs w:val="24"/>
                <w:highlight w:val="none"/>
                <w:lang w:val="en-US" w:eastAsia="zh-CN" w:bidi="ar-SA"/>
              </w:rPr>
              <w:t>180</w:t>
            </w:r>
            <w:r>
              <w:rPr>
                <w:rFonts w:hint="eastAsia" w:ascii="Times New Roman" w:hAnsi="Times New Roman" w:eastAsia="宋体" w:cs="Times New Roman"/>
                <w:kern w:val="0"/>
                <w:sz w:val="24"/>
                <w:szCs w:val="24"/>
                <w:highlight w:val="none"/>
                <w:lang w:val="en-US" w:eastAsia="zh-CN" w:bidi="ar-SA"/>
              </w:rPr>
              <w:t>mg/L、NH</w:t>
            </w:r>
            <w:r>
              <w:rPr>
                <w:rFonts w:hint="eastAsia" w:ascii="Times New Roman" w:hAnsi="Times New Roman" w:eastAsia="宋体" w:cs="Times New Roman"/>
                <w:kern w:val="0"/>
                <w:sz w:val="24"/>
                <w:szCs w:val="24"/>
                <w:highlight w:val="none"/>
                <w:vertAlign w:val="subscript"/>
                <w:lang w:val="en-US" w:eastAsia="zh-CN" w:bidi="ar-SA"/>
              </w:rPr>
              <w:t>3</w:t>
            </w:r>
            <w:r>
              <w:rPr>
                <w:rFonts w:hint="eastAsia" w:ascii="Times New Roman" w:hAnsi="Times New Roman" w:eastAsia="宋体" w:cs="Times New Roman"/>
                <w:kern w:val="0"/>
                <w:sz w:val="24"/>
                <w:szCs w:val="24"/>
                <w:highlight w:val="none"/>
                <w:lang w:val="en-US" w:eastAsia="zh-CN" w:bidi="ar-SA"/>
              </w:rPr>
              <w:t>-N40mg/L）。</w:t>
            </w:r>
            <w:r>
              <w:rPr>
                <w:rFonts w:hint="eastAsia" w:ascii="Times New Roman" w:hAnsi="Times New Roman" w:cs="Times New Roman"/>
                <w:kern w:val="0"/>
                <w:sz w:val="24"/>
                <w:szCs w:val="24"/>
                <w:highlight w:val="none"/>
                <w:lang w:val="en-US" w:eastAsia="zh-CN" w:bidi="ar-SA"/>
              </w:rPr>
              <w:t>因此本项目生活污水依托鲁山县污水处理厂是可行的。</w:t>
            </w:r>
          </w:p>
          <w:p>
            <w:pPr>
              <w:adjustRightInd w:val="0"/>
              <w:snapToGrid w:val="0"/>
              <w:spacing w:line="520" w:lineRule="exact"/>
              <w:ind w:firstLine="480" w:firstLineChars="200"/>
              <w:rPr>
                <w:rFonts w:hint="eastAsia" w:ascii="Times New Roman" w:hAnsi="Times New Roman" w:eastAsia="黑体" w:cs="Times New Roman"/>
                <w:color w:val="000000"/>
                <w:sz w:val="24"/>
                <w:highlight w:val="none"/>
              </w:rPr>
            </w:pPr>
            <w:r>
              <w:rPr>
                <w:rFonts w:hint="eastAsia"/>
                <w:color w:val="000000"/>
                <w:sz w:val="24"/>
                <w:highlight w:val="none"/>
                <w:lang w:eastAsia="zh-CN"/>
              </w:rPr>
              <w:t>本项目</w:t>
            </w:r>
            <w:r>
              <w:rPr>
                <w:color w:val="000000"/>
                <w:sz w:val="24"/>
                <w:highlight w:val="none"/>
              </w:rPr>
              <w:t>无</w:t>
            </w:r>
            <w:r>
              <w:rPr>
                <w:rFonts w:hint="eastAsia"/>
                <w:color w:val="000000"/>
                <w:sz w:val="24"/>
                <w:highlight w:val="none"/>
                <w:lang w:eastAsia="zh-CN"/>
              </w:rPr>
              <w:t>生产</w:t>
            </w:r>
            <w:r>
              <w:rPr>
                <w:color w:val="000000"/>
                <w:sz w:val="24"/>
                <w:highlight w:val="none"/>
              </w:rPr>
              <w:t>废水</w:t>
            </w:r>
            <w:r>
              <w:rPr>
                <w:rFonts w:hint="eastAsia"/>
                <w:color w:val="000000"/>
                <w:sz w:val="24"/>
                <w:highlight w:val="none"/>
                <w:lang w:eastAsia="zh-CN"/>
              </w:rPr>
              <w:t>产生</w:t>
            </w:r>
            <w:r>
              <w:rPr>
                <w:color w:val="000000"/>
                <w:sz w:val="24"/>
                <w:highlight w:val="none"/>
              </w:rPr>
              <w:t>，废水类别、污染物及污染治理设施信息见</w:t>
            </w:r>
            <w:r>
              <w:rPr>
                <w:rFonts w:hint="eastAsia"/>
                <w:color w:val="000000"/>
                <w:sz w:val="24"/>
                <w:highlight w:val="none"/>
                <w:lang w:eastAsia="zh-CN"/>
              </w:rPr>
              <w:t>下</w:t>
            </w:r>
            <w:r>
              <w:rPr>
                <w:color w:val="000000"/>
                <w:sz w:val="24"/>
                <w:highlight w:val="none"/>
              </w:rPr>
              <w:t>表。</w:t>
            </w:r>
          </w:p>
          <w:p>
            <w:pPr>
              <w:spacing w:line="520" w:lineRule="exact"/>
              <w:rPr>
                <w:rFonts w:hint="eastAsia"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rPr>
              <w:t>表4-</w:t>
            </w:r>
            <w:r>
              <w:rPr>
                <w:rFonts w:hint="eastAsia" w:eastAsia="黑体" w:cs="Times New Roman"/>
                <w:color w:val="000000"/>
                <w:sz w:val="24"/>
                <w:highlight w:val="none"/>
                <w:lang w:val="en-US" w:eastAsia="zh-CN"/>
              </w:rPr>
              <w:t>12</w:t>
            </w:r>
            <w:r>
              <w:rPr>
                <w:rFonts w:hint="eastAsia" w:ascii="Times New Roman" w:hAnsi="Times New Roman" w:eastAsia="黑体" w:cs="Times New Roman"/>
                <w:color w:val="000000"/>
                <w:sz w:val="24"/>
                <w:highlight w:val="none"/>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rPr>
              <w:t xml:space="preserve"> 废水类别、污染物及污染治理设施信息表</w:t>
            </w:r>
          </w:p>
          <w:tbl>
            <w:tblPr>
              <w:tblStyle w:val="26"/>
              <w:tblW w:w="4978" w:type="pct"/>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419"/>
              <w:gridCol w:w="453"/>
              <w:gridCol w:w="832"/>
              <w:gridCol w:w="729"/>
              <w:gridCol w:w="1038"/>
              <w:gridCol w:w="636"/>
              <w:gridCol w:w="602"/>
              <w:gridCol w:w="577"/>
              <w:gridCol w:w="639"/>
              <w:gridCol w:w="811"/>
              <w:gridCol w:w="1432"/>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2" w:hRule="atLeast"/>
              </w:trPr>
              <w:tc>
                <w:tcPr>
                  <w:tcW w:w="256" w:type="pct"/>
                  <w:vMerge w:val="restart"/>
                  <w:tcBorders>
                    <w:top w:val="single" w:color="auto" w:sz="4" w:space="0"/>
                    <w:left w:val="single" w:color="auto" w:sz="0"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序</w:t>
                  </w:r>
                </w:p>
                <w:p>
                  <w:pPr>
                    <w:adjustRightInd w:val="0"/>
                    <w:snapToGrid w:val="0"/>
                    <w:jc w:val="center"/>
                    <w:rPr>
                      <w:color w:val="000000"/>
                      <w:szCs w:val="21"/>
                      <w:highlight w:val="none"/>
                    </w:rPr>
                  </w:pPr>
                  <w:r>
                    <w:rPr>
                      <w:color w:val="000000"/>
                      <w:szCs w:val="21"/>
                      <w:highlight w:val="none"/>
                    </w:rPr>
                    <w:t>号</w:t>
                  </w:r>
                </w:p>
              </w:tc>
              <w:tc>
                <w:tcPr>
                  <w:tcW w:w="277"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水类别</w:t>
                  </w:r>
                </w:p>
              </w:tc>
              <w:tc>
                <w:tcPr>
                  <w:tcW w:w="509"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污染物种类</w:t>
                  </w:r>
                </w:p>
              </w:tc>
              <w:tc>
                <w:tcPr>
                  <w:tcW w:w="446"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排放去向</w:t>
                  </w:r>
                </w:p>
              </w:tc>
              <w:tc>
                <w:tcPr>
                  <w:tcW w:w="635"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排放规律</w:t>
                  </w:r>
                </w:p>
              </w:tc>
              <w:tc>
                <w:tcPr>
                  <w:tcW w:w="1110"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污染治理设施</w:t>
                  </w:r>
                </w:p>
              </w:tc>
              <w:tc>
                <w:tcPr>
                  <w:tcW w:w="391"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排放口编号</w:t>
                  </w:r>
                </w:p>
              </w:tc>
              <w:tc>
                <w:tcPr>
                  <w:tcW w:w="496"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排放空间设施是否符合要求</w:t>
                  </w:r>
                </w:p>
              </w:tc>
              <w:tc>
                <w:tcPr>
                  <w:tcW w:w="876"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排放口类型</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12" w:hRule="atLeast"/>
              </w:trPr>
              <w:tc>
                <w:tcPr>
                  <w:tcW w:w="256"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c>
                <w:tcPr>
                  <w:tcW w:w="277"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c>
                <w:tcPr>
                  <w:tcW w:w="509"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c>
                <w:tcPr>
                  <w:tcW w:w="446"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c>
                <w:tcPr>
                  <w:tcW w:w="635"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c>
                <w:tcPr>
                  <w:tcW w:w="38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编号</w:t>
                  </w:r>
                </w:p>
              </w:tc>
              <w:tc>
                <w:tcPr>
                  <w:tcW w:w="36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名称</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工艺</w:t>
                  </w:r>
                </w:p>
              </w:tc>
              <w:tc>
                <w:tcPr>
                  <w:tcW w:w="391"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c>
                <w:tcPr>
                  <w:tcW w:w="496"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c>
                <w:tcPr>
                  <w:tcW w:w="876"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678" w:hRule="atLeast"/>
              </w:trPr>
              <w:tc>
                <w:tcPr>
                  <w:tcW w:w="25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1</w:t>
                  </w:r>
                </w:p>
              </w:tc>
              <w:tc>
                <w:tcPr>
                  <w:tcW w:w="27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生活污水</w:t>
                  </w:r>
                </w:p>
              </w:tc>
              <w:tc>
                <w:tcPr>
                  <w:tcW w:w="50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COD、BOD</w:t>
                  </w:r>
                  <w:r>
                    <w:rPr>
                      <w:color w:val="000000"/>
                      <w:szCs w:val="21"/>
                      <w:highlight w:val="none"/>
                      <w:vertAlign w:val="subscript"/>
                    </w:rPr>
                    <w:t>5</w:t>
                  </w:r>
                  <w:r>
                    <w:rPr>
                      <w:color w:val="000000"/>
                      <w:szCs w:val="21"/>
                      <w:highlight w:val="none"/>
                    </w:rPr>
                    <w:t xml:space="preserve">、氨氮、SS </w:t>
                  </w:r>
                </w:p>
              </w:tc>
              <w:tc>
                <w:tcPr>
                  <w:tcW w:w="7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color w:val="000000"/>
                      <w:szCs w:val="21"/>
                      <w:highlight w:val="none"/>
                    </w:rPr>
                  </w:pPr>
                  <w:r>
                    <w:rPr>
                      <w:rFonts w:hint="eastAsia"/>
                      <w:szCs w:val="21"/>
                      <w:highlight w:val="none"/>
                    </w:rPr>
                    <w:t>城市污水处理厂</w:t>
                  </w:r>
                </w:p>
              </w:tc>
              <w:tc>
                <w:tcPr>
                  <w:tcW w:w="103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color w:val="000000"/>
                      <w:szCs w:val="21"/>
                      <w:highlight w:val="none"/>
                    </w:rPr>
                  </w:pPr>
                  <w:r>
                    <w:rPr>
                      <w:rFonts w:hint="eastAsia"/>
                      <w:szCs w:val="21"/>
                      <w:highlight w:val="none"/>
                    </w:rPr>
                    <w:t>间断排放，排放期间流量不稳定且无规律，但不属于冲击型排放</w:t>
                  </w:r>
                </w:p>
              </w:tc>
              <w:tc>
                <w:tcPr>
                  <w:tcW w:w="38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TW 001</w:t>
                  </w:r>
                </w:p>
              </w:tc>
              <w:tc>
                <w:tcPr>
                  <w:tcW w:w="36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color w:val="000000"/>
                      <w:szCs w:val="21"/>
                      <w:highlight w:val="none"/>
                      <w:lang w:eastAsia="zh-CN"/>
                    </w:rPr>
                  </w:pPr>
                  <w:r>
                    <w:rPr>
                      <w:rFonts w:hint="eastAsia"/>
                      <w:color w:val="000000"/>
                      <w:szCs w:val="21"/>
                      <w:highlight w:val="none"/>
                      <w:lang w:eastAsia="zh-CN"/>
                    </w:rPr>
                    <w:t>化粪池</w:t>
                  </w:r>
                </w:p>
              </w:tc>
              <w:tc>
                <w:tcPr>
                  <w:tcW w:w="3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color w:val="000000"/>
                      <w:szCs w:val="21"/>
                      <w:highlight w:val="none"/>
                      <w:lang w:eastAsia="zh-CN"/>
                    </w:rPr>
                  </w:pPr>
                  <w:r>
                    <w:rPr>
                      <w:rFonts w:hint="eastAsia"/>
                      <w:color w:val="000000"/>
                      <w:szCs w:val="21"/>
                      <w:highlight w:val="none"/>
                      <w:lang w:eastAsia="zh-CN"/>
                    </w:rPr>
                    <w:t>厌氧沉淀</w:t>
                  </w:r>
                </w:p>
              </w:tc>
              <w:tc>
                <w:tcPr>
                  <w:tcW w:w="39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rFonts w:hint="eastAsia"/>
                      <w:color w:val="000000"/>
                      <w:szCs w:val="21"/>
                      <w:highlight w:val="none"/>
                    </w:rPr>
                    <w:t>/</w:t>
                  </w:r>
                </w:p>
              </w:tc>
              <w:tc>
                <w:tcPr>
                  <w:tcW w:w="49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 是</w:t>
                  </w:r>
                </w:p>
                <w:p>
                  <w:pPr>
                    <w:adjustRightInd w:val="0"/>
                    <w:snapToGrid w:val="0"/>
                    <w:jc w:val="center"/>
                    <w:rPr>
                      <w:color w:val="000000"/>
                      <w:szCs w:val="21"/>
                      <w:highlight w:val="none"/>
                    </w:rPr>
                  </w:pPr>
                  <w:r>
                    <w:rPr>
                      <w:color w:val="000000"/>
                      <w:szCs w:val="21"/>
                      <w:highlight w:val="none"/>
                    </w:rPr>
                    <w:t>□ 否</w:t>
                  </w:r>
                </w:p>
              </w:tc>
              <w:tc>
                <w:tcPr>
                  <w:tcW w:w="87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□企业总排</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□雨水排放</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□清净下水排放</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□温排水排放</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□车间或车间处理设施排放口</w:t>
                  </w:r>
                </w:p>
              </w:tc>
            </w:tr>
          </w:tbl>
          <w:p>
            <w:pPr>
              <w:adjustRightInd w:val="0"/>
              <w:snapToGrid w:val="0"/>
              <w:spacing w:line="520" w:lineRule="exact"/>
              <w:ind w:firstLine="480" w:firstLineChars="200"/>
              <w:rPr>
                <w:color w:val="000000"/>
                <w:sz w:val="24"/>
                <w:szCs w:val="22"/>
                <w:highlight w:val="none"/>
              </w:rPr>
            </w:pPr>
            <w:r>
              <w:rPr>
                <w:color w:val="000000"/>
                <w:sz w:val="24"/>
                <w:szCs w:val="22"/>
                <w:highlight w:val="none"/>
              </w:rPr>
              <w:t>根据以上分析和落实环保措施后，</w:t>
            </w:r>
            <w:r>
              <w:rPr>
                <w:rFonts w:hint="eastAsia"/>
                <w:color w:val="000000"/>
                <w:sz w:val="24"/>
                <w:szCs w:val="22"/>
                <w:highlight w:val="none"/>
                <w:lang w:eastAsia="zh-CN"/>
              </w:rPr>
              <w:t>本项目</w:t>
            </w:r>
            <w:r>
              <w:rPr>
                <w:color w:val="000000"/>
                <w:sz w:val="24"/>
                <w:szCs w:val="22"/>
                <w:highlight w:val="none"/>
              </w:rPr>
              <w:t>无废水外排，不会对周围地表水环境造成影响。</w:t>
            </w:r>
          </w:p>
          <w:p>
            <w:pPr>
              <w:adjustRightInd w:val="0"/>
              <w:snapToGrid w:val="0"/>
              <w:spacing w:line="520" w:lineRule="exact"/>
              <w:ind w:firstLine="482" w:firstLineChars="200"/>
              <w:jc w:val="left"/>
              <w:rPr>
                <w:b/>
                <w:color w:val="000000"/>
                <w:sz w:val="24"/>
                <w:highlight w:val="none"/>
              </w:rPr>
            </w:pPr>
            <w:r>
              <w:rPr>
                <w:b/>
                <w:color w:val="000000"/>
                <w:sz w:val="24"/>
                <w:highlight w:val="none"/>
              </w:rPr>
              <w:t>3、</w:t>
            </w:r>
            <w:r>
              <w:rPr>
                <w:rFonts w:hint="eastAsia" w:ascii="Times New Roman" w:hAnsi="Times New Roman" w:eastAsia="宋体" w:cs="Times New Roman"/>
                <w:b/>
                <w:bCs/>
                <w:color w:val="auto"/>
                <w:kern w:val="0"/>
                <w:sz w:val="24"/>
                <w:szCs w:val="24"/>
                <w:highlight w:val="none"/>
                <w:lang w:val="en-US" w:eastAsia="zh-CN" w:bidi="ar-SA"/>
              </w:rPr>
              <w:t>运营期噪声环境影响分析</w:t>
            </w:r>
          </w:p>
          <w:p>
            <w:pPr>
              <w:spacing w:line="520" w:lineRule="exact"/>
              <w:ind w:firstLine="480" w:firstLineChars="200"/>
              <w:rPr>
                <w:color w:val="000000"/>
                <w:sz w:val="24"/>
                <w:highlight w:val="none"/>
              </w:rPr>
            </w:pPr>
            <w:r>
              <w:rPr>
                <w:color w:val="000000"/>
                <w:sz w:val="24"/>
                <w:highlight w:val="none"/>
              </w:rPr>
              <w:t>（</w:t>
            </w:r>
            <w:r>
              <w:rPr>
                <w:rFonts w:hint="eastAsia"/>
                <w:color w:val="000000"/>
                <w:sz w:val="24"/>
                <w:highlight w:val="none"/>
              </w:rPr>
              <w:t>1</w:t>
            </w:r>
            <w:r>
              <w:rPr>
                <w:color w:val="000000"/>
                <w:sz w:val="24"/>
                <w:highlight w:val="none"/>
              </w:rPr>
              <w:t>）</w:t>
            </w:r>
            <w:r>
              <w:rPr>
                <w:rFonts w:hint="eastAsia"/>
                <w:color w:val="000000"/>
                <w:sz w:val="24"/>
                <w:highlight w:val="none"/>
              </w:rPr>
              <w:t>噪声源强</w:t>
            </w:r>
          </w:p>
          <w:p>
            <w:pPr>
              <w:spacing w:line="520" w:lineRule="exact"/>
              <w:ind w:firstLine="480" w:firstLineChars="200"/>
              <w:rPr>
                <w:rFonts w:hint="default" w:ascii="Times New Roman" w:hAnsi="Times New Roman" w:cs="Times New Roman"/>
                <w:sz w:val="24"/>
                <w:szCs w:val="24"/>
                <w:highlight w:val="none"/>
                <w:lang w:val="zh-CN"/>
              </w:rPr>
            </w:pPr>
            <w:r>
              <w:rPr>
                <w:rFonts w:hint="eastAsia"/>
                <w:sz w:val="24"/>
                <w:szCs w:val="24"/>
                <w:highlight w:val="none"/>
                <w:lang w:eastAsia="zh-CN"/>
              </w:rPr>
              <w:t>本项目</w:t>
            </w:r>
            <w:r>
              <w:rPr>
                <w:rFonts w:ascii="Times New Roman" w:hAnsi="Times New Roman" w:eastAsia="宋体" w:cs="Times New Roman"/>
                <w:kern w:val="2"/>
                <w:sz w:val="24"/>
                <w:szCs w:val="24"/>
                <w:highlight w:val="none"/>
                <w:lang w:val="en-US" w:eastAsia="zh-CN" w:bidi="ar-SA"/>
              </w:rPr>
              <w:t>运营期间噪声源主要为</w:t>
            </w:r>
            <w:r>
              <w:rPr>
                <w:rFonts w:hint="eastAsia" w:cs="Times New Roman"/>
                <w:kern w:val="2"/>
                <w:sz w:val="24"/>
                <w:szCs w:val="24"/>
                <w:highlight w:val="none"/>
                <w:lang w:val="en-US" w:eastAsia="zh-CN" w:bidi="ar-SA"/>
              </w:rPr>
              <w:t>除锈机、自动冲孔机</w:t>
            </w:r>
            <w:r>
              <w:rPr>
                <w:rFonts w:ascii="Times New Roman" w:hAnsi="Times New Roman" w:eastAsia="宋体" w:cs="Times New Roman"/>
                <w:kern w:val="2"/>
                <w:sz w:val="24"/>
                <w:szCs w:val="24"/>
                <w:highlight w:val="none"/>
                <w:lang w:val="en-US" w:eastAsia="zh-CN" w:bidi="ar-SA"/>
              </w:rPr>
              <w:t>等生产设备运作时产生的噪声。经查阅《环境保护使用数据手册》和《环境工程手册—环境噪声控制卷》，其噪声级为</w:t>
            </w:r>
            <w:r>
              <w:rPr>
                <w:rFonts w:hint="eastAsia" w:cs="Times New Roman"/>
                <w:kern w:val="2"/>
                <w:sz w:val="24"/>
                <w:szCs w:val="24"/>
                <w:highlight w:val="none"/>
                <w:lang w:val="en-US" w:eastAsia="zh-CN" w:bidi="ar-SA"/>
              </w:rPr>
              <w:t>7</w:t>
            </w:r>
            <w:r>
              <w:rPr>
                <w:rFonts w:ascii="Times New Roman" w:hAnsi="Times New Roman" w:eastAsia="宋体" w:cs="Times New Roman"/>
                <w:kern w:val="2"/>
                <w:sz w:val="24"/>
                <w:szCs w:val="24"/>
                <w:highlight w:val="none"/>
                <w:lang w:val="en-US" w:eastAsia="zh-CN" w:bidi="ar-SA"/>
              </w:rPr>
              <w:t>0~</w:t>
            </w:r>
            <w:r>
              <w:rPr>
                <w:rFonts w:hint="eastAsia" w:cs="Times New Roman"/>
                <w:kern w:val="2"/>
                <w:sz w:val="24"/>
                <w:szCs w:val="24"/>
                <w:highlight w:val="none"/>
                <w:lang w:val="en-US" w:eastAsia="zh-CN" w:bidi="ar-SA"/>
              </w:rPr>
              <w:t>8</w:t>
            </w:r>
            <w:r>
              <w:rPr>
                <w:rFonts w:ascii="Times New Roman" w:hAnsi="Times New Roman" w:eastAsia="宋体" w:cs="Times New Roman"/>
                <w:kern w:val="2"/>
                <w:sz w:val="24"/>
                <w:szCs w:val="24"/>
                <w:highlight w:val="none"/>
                <w:lang w:val="en-US" w:eastAsia="zh-CN" w:bidi="ar-SA"/>
              </w:rPr>
              <w:t>5dB(A)。为降低其噪声对周围环境的影响，评价建议单位在运营期间应采取如下噪声防治措施：</w:t>
            </w:r>
            <w:r>
              <w:rPr>
                <w:color w:val="000000"/>
                <w:sz w:val="24"/>
                <w:highlight w:val="none"/>
              </w:rPr>
              <w:t>生产设备均设置在车间内，对高噪声设备安装减振基础，并定期对各类设备进行日常检修，确保其处于良好的运行状态，以避免异常噪声的产生</w:t>
            </w:r>
            <w:r>
              <w:rPr>
                <w:rFonts w:hint="eastAsia"/>
                <w:color w:val="000000"/>
                <w:sz w:val="24"/>
                <w:highlight w:val="none"/>
                <w:lang w:eastAsia="zh-CN"/>
              </w:rPr>
              <w:t>，</w:t>
            </w:r>
            <w:r>
              <w:rPr>
                <w:bCs/>
                <w:color w:val="000000"/>
                <w:sz w:val="24"/>
                <w:highlight w:val="none"/>
              </w:rPr>
              <w:t>加强设备维护保养，确保设备正常运行，避免设备带病运行</w:t>
            </w:r>
            <w:r>
              <w:rPr>
                <w:rFonts w:hint="eastAsia"/>
                <w:bCs/>
                <w:color w:val="000000"/>
                <w:sz w:val="24"/>
                <w:highlight w:val="none"/>
                <w:lang w:eastAsia="zh-CN"/>
              </w:rPr>
              <w:t>而</w:t>
            </w:r>
            <w:r>
              <w:rPr>
                <w:bCs/>
                <w:color w:val="000000"/>
                <w:sz w:val="24"/>
                <w:highlight w:val="none"/>
              </w:rPr>
              <w:t>造成设备运行噪声级提高</w:t>
            </w:r>
            <w:r>
              <w:rPr>
                <w:rFonts w:hint="eastAsia"/>
                <w:color w:val="000000"/>
                <w:sz w:val="24"/>
                <w:highlight w:val="none"/>
                <w:lang w:eastAsia="zh-CN"/>
              </w:rPr>
              <w:t>。</w:t>
            </w:r>
            <w:r>
              <w:rPr>
                <w:rFonts w:hint="eastAsia" w:cs="Times New Roman"/>
                <w:sz w:val="24"/>
                <w:szCs w:val="24"/>
                <w:highlight w:val="none"/>
                <w:lang w:val="zh-CN"/>
              </w:rPr>
              <w:t>通过</w:t>
            </w:r>
            <w:r>
              <w:rPr>
                <w:rFonts w:hint="default" w:ascii="Times New Roman" w:hAnsi="Times New Roman" w:cs="Times New Roman"/>
                <w:sz w:val="24"/>
                <w:szCs w:val="24"/>
                <w:highlight w:val="none"/>
                <w:lang w:val="zh-CN"/>
              </w:rPr>
              <w:t>采取设置</w:t>
            </w:r>
            <w:r>
              <w:rPr>
                <w:rFonts w:hint="eastAsia" w:cs="Times New Roman"/>
                <w:sz w:val="24"/>
                <w:szCs w:val="24"/>
                <w:highlight w:val="none"/>
                <w:lang w:val="zh-CN"/>
              </w:rPr>
              <w:t>一系列降噪措施</w:t>
            </w:r>
            <w:r>
              <w:rPr>
                <w:rFonts w:hint="default" w:ascii="Times New Roman" w:hAnsi="Times New Roman" w:cs="Times New Roman"/>
                <w:sz w:val="24"/>
                <w:szCs w:val="24"/>
                <w:highlight w:val="none"/>
                <w:lang w:val="zh-CN"/>
              </w:rPr>
              <w:t>，并经建筑物厂房阻隔，则噪声值可降低约20</w:t>
            </w:r>
            <w:r>
              <w:rPr>
                <w:rFonts w:hint="default" w:ascii="Times New Roman" w:hAnsi="Times New Roman" w:cs="Times New Roman"/>
                <w:sz w:val="24"/>
                <w:szCs w:val="24"/>
                <w:highlight w:val="none"/>
              </w:rPr>
              <w:t>dB(A)。项目</w:t>
            </w:r>
            <w:r>
              <w:rPr>
                <w:rFonts w:hint="default" w:ascii="Times New Roman" w:hAnsi="Times New Roman" w:cs="Times New Roman"/>
                <w:sz w:val="24"/>
                <w:szCs w:val="24"/>
                <w:highlight w:val="none"/>
                <w:lang w:val="zh-CN"/>
              </w:rPr>
              <w:t>仅在昼间运营，夜间不运营，因此</w:t>
            </w:r>
            <w:r>
              <w:rPr>
                <w:rFonts w:hint="eastAsia" w:cs="Times New Roman"/>
                <w:sz w:val="24"/>
                <w:szCs w:val="24"/>
                <w:highlight w:val="none"/>
                <w:lang w:val="zh-CN"/>
              </w:rPr>
              <w:t>本项目</w:t>
            </w:r>
            <w:r>
              <w:rPr>
                <w:rFonts w:hint="default" w:ascii="Times New Roman" w:hAnsi="Times New Roman" w:cs="Times New Roman"/>
                <w:sz w:val="24"/>
                <w:szCs w:val="24"/>
                <w:highlight w:val="none"/>
                <w:lang w:val="zh-CN"/>
              </w:rPr>
              <w:t>仅考虑昼间项目生产</w:t>
            </w:r>
            <w:r>
              <w:rPr>
                <w:rFonts w:hint="eastAsia" w:cs="Times New Roman"/>
                <w:sz w:val="24"/>
                <w:szCs w:val="24"/>
                <w:highlight w:val="none"/>
                <w:lang w:val="zh-CN"/>
              </w:rPr>
              <w:t>造成</w:t>
            </w:r>
            <w:r>
              <w:rPr>
                <w:rFonts w:hint="default" w:ascii="Times New Roman" w:hAnsi="Times New Roman" w:cs="Times New Roman"/>
                <w:sz w:val="24"/>
                <w:szCs w:val="24"/>
                <w:highlight w:val="none"/>
                <w:lang w:val="zh-CN"/>
              </w:rPr>
              <w:t>的环境影响。</w:t>
            </w:r>
          </w:p>
          <w:p>
            <w:pPr>
              <w:spacing w:line="520" w:lineRule="exact"/>
              <w:jc w:val="left"/>
              <w:rPr>
                <w:rFonts w:hint="default" w:ascii="Times New Roman" w:hAnsi="Times New Roman" w:eastAsia="黑体" w:cs="Times New Roman"/>
                <w:b w:val="0"/>
                <w:bCs/>
                <w:color w:val="000000"/>
                <w:sz w:val="24"/>
                <w:highlight w:val="none"/>
              </w:rPr>
            </w:pPr>
            <w:r>
              <w:rPr>
                <w:rFonts w:hint="default" w:ascii="Times New Roman" w:hAnsi="Times New Roman" w:eastAsia="黑体" w:cs="Times New Roman"/>
                <w:b w:val="0"/>
                <w:bCs/>
                <w:color w:val="000000"/>
                <w:sz w:val="24"/>
                <w:highlight w:val="none"/>
              </w:rPr>
              <w:t>表</w:t>
            </w:r>
            <w:r>
              <w:rPr>
                <w:rFonts w:hint="eastAsia" w:eastAsia="黑体" w:cs="Times New Roman"/>
                <w:b w:val="0"/>
                <w:bCs/>
                <w:color w:val="000000"/>
                <w:sz w:val="24"/>
                <w:highlight w:val="none"/>
                <w:lang w:val="en-US" w:eastAsia="zh-CN"/>
              </w:rPr>
              <w:t>4-13</w:t>
            </w:r>
            <w:r>
              <w:rPr>
                <w:rFonts w:hint="default" w:ascii="Times New Roman" w:hAnsi="Times New Roman" w:eastAsia="黑体" w:cs="Times New Roman"/>
                <w:b w:val="0"/>
                <w:bCs/>
                <w:color w:val="000000"/>
                <w:sz w:val="24"/>
                <w:highlight w:val="none"/>
              </w:rPr>
              <w:t xml:space="preserve">      </w:t>
            </w:r>
            <w:r>
              <w:rPr>
                <w:rFonts w:hint="eastAsia" w:eastAsia="黑体" w:cs="Times New Roman"/>
                <w:b w:val="0"/>
                <w:bCs/>
                <w:color w:val="000000"/>
                <w:sz w:val="24"/>
                <w:highlight w:val="none"/>
                <w:lang w:val="en-US" w:eastAsia="zh-CN"/>
              </w:rPr>
              <w:t xml:space="preserve"> </w:t>
            </w:r>
            <w:r>
              <w:rPr>
                <w:rFonts w:hint="default" w:ascii="Times New Roman" w:hAnsi="Times New Roman" w:eastAsia="黑体" w:cs="Times New Roman"/>
                <w:b w:val="0"/>
                <w:bCs/>
                <w:color w:val="000000"/>
                <w:sz w:val="24"/>
                <w:highlight w:val="none"/>
              </w:rPr>
              <w:t xml:space="preserve">   </w:t>
            </w:r>
            <w:r>
              <w:rPr>
                <w:rFonts w:hint="eastAsia" w:eastAsia="黑体" w:cs="Times New Roman"/>
                <w:b w:val="0"/>
                <w:bCs/>
                <w:color w:val="000000"/>
                <w:sz w:val="24"/>
                <w:highlight w:val="none"/>
                <w:lang w:eastAsia="zh-CN"/>
              </w:rPr>
              <w:t>本项目</w:t>
            </w:r>
            <w:r>
              <w:rPr>
                <w:rFonts w:hint="default" w:ascii="Times New Roman" w:hAnsi="Times New Roman" w:eastAsia="黑体" w:cs="Times New Roman"/>
                <w:b w:val="0"/>
                <w:bCs/>
                <w:color w:val="000000"/>
                <w:sz w:val="24"/>
                <w:highlight w:val="none"/>
                <w:lang w:eastAsia="zh-CN"/>
              </w:rPr>
              <w:t>主要</w:t>
            </w:r>
            <w:r>
              <w:rPr>
                <w:rFonts w:hint="default" w:ascii="Times New Roman" w:hAnsi="Times New Roman" w:eastAsia="黑体" w:cs="Times New Roman"/>
                <w:b w:val="0"/>
                <w:bCs/>
                <w:color w:val="000000"/>
                <w:sz w:val="24"/>
                <w:highlight w:val="none"/>
              </w:rPr>
              <w:t>噪声设备及治理情况一览表</w:t>
            </w:r>
          </w:p>
          <w:tbl>
            <w:tblPr>
              <w:tblStyle w:val="26"/>
              <w:tblW w:w="499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630"/>
              <w:gridCol w:w="787"/>
              <w:gridCol w:w="1158"/>
              <w:gridCol w:w="3141"/>
              <w:gridCol w:w="1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92" w:type="pct"/>
                  <w:noWrap w:val="0"/>
                  <w:vAlign w:val="center"/>
                </w:tcPr>
                <w:p>
                  <w:pPr>
                    <w:adjustRightInd w:val="0"/>
                    <w:snapToGrid w:val="0"/>
                    <w:spacing w:line="360" w:lineRule="exact"/>
                    <w:jc w:val="center"/>
                    <w:outlineLvl w:val="2"/>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设备名称</w:t>
                  </w:r>
                </w:p>
              </w:tc>
              <w:tc>
                <w:tcPr>
                  <w:tcW w:w="479" w:type="pct"/>
                  <w:noWrap w:val="0"/>
                  <w:vAlign w:val="center"/>
                </w:tcPr>
                <w:p>
                  <w:pPr>
                    <w:adjustRightInd w:val="0"/>
                    <w:snapToGrid w:val="0"/>
                    <w:spacing w:line="360" w:lineRule="exact"/>
                    <w:jc w:val="center"/>
                    <w:outlineLvl w:val="2"/>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数量</w:t>
                  </w:r>
                </w:p>
              </w:tc>
              <w:tc>
                <w:tcPr>
                  <w:tcW w:w="705" w:type="pct"/>
                  <w:noWrap w:val="0"/>
                  <w:vAlign w:val="center"/>
                </w:tcPr>
                <w:p>
                  <w:pPr>
                    <w:adjustRightInd w:val="0"/>
                    <w:snapToGrid w:val="0"/>
                    <w:spacing w:line="360" w:lineRule="exact"/>
                    <w:jc w:val="center"/>
                    <w:outlineLvl w:val="2"/>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噪声源强</w:t>
                  </w:r>
                </w:p>
              </w:tc>
              <w:tc>
                <w:tcPr>
                  <w:tcW w:w="1912" w:type="pct"/>
                  <w:noWrap w:val="0"/>
                  <w:vAlign w:val="center"/>
                </w:tcPr>
                <w:p>
                  <w:pPr>
                    <w:adjustRightInd w:val="0"/>
                    <w:snapToGrid w:val="0"/>
                    <w:spacing w:line="360" w:lineRule="exact"/>
                    <w:jc w:val="center"/>
                    <w:outlineLvl w:val="2"/>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控制措施</w:t>
                  </w:r>
                </w:p>
              </w:tc>
              <w:tc>
                <w:tcPr>
                  <w:tcW w:w="910" w:type="pct"/>
                  <w:noWrap w:val="0"/>
                  <w:vAlign w:val="center"/>
                </w:tcPr>
                <w:p>
                  <w:pPr>
                    <w:adjustRightInd w:val="0"/>
                    <w:snapToGrid w:val="0"/>
                    <w:spacing w:line="360" w:lineRule="exact"/>
                    <w:jc w:val="center"/>
                    <w:outlineLvl w:val="2"/>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治理后源强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92" w:type="pct"/>
                  <w:noWrap w:val="0"/>
                  <w:vAlign w:val="center"/>
                </w:tcPr>
                <w:p>
                  <w:pPr>
                    <w:jc w:val="center"/>
                    <w:rPr>
                      <w:rFonts w:hint="eastAsia" w:ascii="Times New Roman" w:hAnsi="Times New Roman" w:eastAsia="宋体" w:cs="Times New Roman"/>
                      <w:sz w:val="21"/>
                      <w:szCs w:val="21"/>
                      <w:highlight w:val="none"/>
                      <w:lang w:eastAsia="zh-CN"/>
                    </w:rPr>
                  </w:pPr>
                  <w:r>
                    <w:rPr>
                      <w:rFonts w:hint="eastAsia" w:cs="Times New Roman"/>
                      <w:szCs w:val="21"/>
                      <w:highlight w:val="none"/>
                      <w:lang w:val="en-US" w:eastAsia="zh-CN"/>
                    </w:rPr>
                    <w:t>除锈机</w:t>
                  </w:r>
                </w:p>
              </w:tc>
              <w:tc>
                <w:tcPr>
                  <w:tcW w:w="479" w:type="pct"/>
                  <w:noWrap w:val="0"/>
                  <w:vAlign w:val="center"/>
                </w:tcPr>
                <w:p>
                  <w:pPr>
                    <w:pStyle w:val="53"/>
                    <w:ind w:firstLine="0" w:firstLineChars="0"/>
                    <w:jc w:val="center"/>
                    <w:rPr>
                      <w:rFonts w:hint="default" w:ascii="Times New Roman" w:hAnsi="Times New Roman" w:eastAsia="宋体" w:cs="Times New Roman"/>
                      <w:sz w:val="21"/>
                      <w:szCs w:val="21"/>
                      <w:highlight w:val="none"/>
                      <w:lang w:val="en-US" w:eastAsia="zh-CN"/>
                    </w:rPr>
                  </w:pPr>
                  <w:r>
                    <w:rPr>
                      <w:rFonts w:hint="eastAsia" w:ascii="Times New Roman" w:hAnsi="Times New Roman" w:cs="Times New Roman"/>
                      <w:sz w:val="21"/>
                      <w:szCs w:val="21"/>
                      <w:highlight w:val="none"/>
                      <w:lang w:val="en-US" w:eastAsia="zh-CN"/>
                    </w:rPr>
                    <w:t>2台</w:t>
                  </w:r>
                </w:p>
              </w:tc>
              <w:tc>
                <w:tcPr>
                  <w:tcW w:w="705" w:type="pct"/>
                  <w:noWrap w:val="0"/>
                  <w:vAlign w:val="center"/>
                </w:tcPr>
                <w:p>
                  <w:pPr>
                    <w:adjustRightInd w:val="0"/>
                    <w:snapToGrid w:val="0"/>
                    <w:spacing w:line="360" w:lineRule="exact"/>
                    <w:jc w:val="center"/>
                    <w:outlineLvl w:val="2"/>
                    <w:rPr>
                      <w:rFonts w:hint="default" w:ascii="Times New Roman" w:hAnsi="Times New Roman" w:cs="Times New Roman"/>
                      <w:sz w:val="21"/>
                      <w:szCs w:val="21"/>
                      <w:highlight w:val="none"/>
                    </w:rPr>
                  </w:pPr>
                  <w:r>
                    <w:rPr>
                      <w:rFonts w:hint="eastAsia" w:cs="Times New Roman"/>
                      <w:sz w:val="21"/>
                      <w:szCs w:val="21"/>
                      <w:highlight w:val="none"/>
                      <w:lang w:val="en-US" w:eastAsia="zh-CN"/>
                    </w:rPr>
                    <w:t>85</w:t>
                  </w:r>
                  <w:r>
                    <w:rPr>
                      <w:rFonts w:hint="default" w:ascii="Times New Roman" w:hAnsi="Times New Roman" w:cs="Times New Roman"/>
                      <w:sz w:val="21"/>
                      <w:szCs w:val="21"/>
                      <w:highlight w:val="none"/>
                    </w:rPr>
                    <w:t>dB</w:t>
                  </w:r>
                </w:p>
              </w:tc>
              <w:tc>
                <w:tcPr>
                  <w:tcW w:w="1912" w:type="pct"/>
                  <w:vMerge w:val="restart"/>
                  <w:noWrap w:val="0"/>
                  <w:vAlign w:val="center"/>
                </w:tcPr>
                <w:p>
                  <w:pPr>
                    <w:adjustRightInd w:val="0"/>
                    <w:snapToGrid w:val="0"/>
                    <w:spacing w:line="360" w:lineRule="exact"/>
                    <w:jc w:val="center"/>
                    <w:outlineLvl w:val="2"/>
                    <w:rPr>
                      <w:rFonts w:hint="eastAsia" w:ascii="Times New Roman" w:hAnsi="Times New Roman" w:cs="Times New Roman"/>
                      <w:kern w:val="2"/>
                      <w:sz w:val="21"/>
                      <w:szCs w:val="21"/>
                      <w:highlight w:val="none"/>
                      <w:lang w:val="en-US" w:eastAsia="zh-CN" w:bidi="ar-SA"/>
                    </w:rPr>
                  </w:pPr>
                  <w:r>
                    <w:rPr>
                      <w:rFonts w:hint="eastAsia" w:cs="Times New Roman"/>
                      <w:sz w:val="21"/>
                      <w:szCs w:val="21"/>
                      <w:highlight w:val="none"/>
                      <w:lang w:eastAsia="zh-CN"/>
                    </w:rPr>
                    <w:t>厂房</w:t>
                  </w:r>
                  <w:r>
                    <w:rPr>
                      <w:rFonts w:hint="default" w:ascii="Times New Roman" w:hAnsi="Times New Roman" w:cs="Times New Roman"/>
                      <w:sz w:val="21"/>
                      <w:szCs w:val="21"/>
                      <w:highlight w:val="none"/>
                    </w:rPr>
                    <w:t>隔声、基础减振</w:t>
                  </w:r>
                </w:p>
              </w:tc>
              <w:tc>
                <w:tcPr>
                  <w:tcW w:w="910" w:type="pct"/>
                  <w:noWrap w:val="0"/>
                  <w:vAlign w:val="center"/>
                </w:tcPr>
                <w:p>
                  <w:pPr>
                    <w:adjustRightInd w:val="0"/>
                    <w:snapToGrid w:val="0"/>
                    <w:spacing w:line="360" w:lineRule="exact"/>
                    <w:jc w:val="center"/>
                    <w:outlineLvl w:val="2"/>
                    <w:rPr>
                      <w:rFonts w:hint="default" w:ascii="Times New Roman" w:hAnsi="Times New Roman" w:cs="Times New Roman"/>
                      <w:sz w:val="21"/>
                      <w:szCs w:val="21"/>
                      <w:highlight w:val="none"/>
                    </w:rPr>
                  </w:pPr>
                  <w:r>
                    <w:rPr>
                      <w:rFonts w:hint="eastAsia" w:cs="Times New Roman"/>
                      <w:sz w:val="21"/>
                      <w:szCs w:val="21"/>
                      <w:highlight w:val="none"/>
                      <w:lang w:val="en-US" w:eastAsia="zh-CN"/>
                    </w:rPr>
                    <w:t>65</w:t>
                  </w:r>
                  <w:r>
                    <w:rPr>
                      <w:rFonts w:hint="default" w:ascii="Times New Roman" w:hAnsi="Times New Roman" w:cs="Times New Roman"/>
                      <w:sz w:val="21"/>
                      <w:szCs w:val="21"/>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92" w:type="pct"/>
                  <w:noWrap w:val="0"/>
                  <w:vAlign w:val="center"/>
                </w:tcPr>
                <w:p>
                  <w:pPr>
                    <w:jc w:val="center"/>
                    <w:rPr>
                      <w:rFonts w:hint="eastAsia" w:cs="Times New Roman"/>
                      <w:sz w:val="21"/>
                      <w:szCs w:val="21"/>
                      <w:highlight w:val="none"/>
                      <w:lang w:eastAsia="zh-CN"/>
                    </w:rPr>
                  </w:pPr>
                  <w:r>
                    <w:rPr>
                      <w:rFonts w:hint="eastAsia" w:cs="Times New Roman"/>
                      <w:szCs w:val="21"/>
                      <w:highlight w:val="none"/>
                      <w:lang w:eastAsia="zh-CN"/>
                    </w:rPr>
                    <w:t>自动冲孔机</w:t>
                  </w:r>
                </w:p>
              </w:tc>
              <w:tc>
                <w:tcPr>
                  <w:tcW w:w="479" w:type="pct"/>
                  <w:noWrap w:val="0"/>
                  <w:vAlign w:val="center"/>
                </w:tcPr>
                <w:p>
                  <w:pPr>
                    <w:pStyle w:val="53"/>
                    <w:ind w:firstLine="0" w:firstLineChars="0"/>
                    <w:jc w:val="center"/>
                    <w:rPr>
                      <w:rFonts w:hint="eastAsia" w:cs="Times New Roman"/>
                      <w:sz w:val="21"/>
                      <w:szCs w:val="21"/>
                      <w:highlight w:val="none"/>
                      <w:lang w:val="en-US" w:eastAsia="zh-CN"/>
                    </w:rPr>
                  </w:pPr>
                  <w:r>
                    <w:rPr>
                      <w:rFonts w:hint="eastAsia" w:ascii="Times New Roman" w:hAnsi="Times New Roman" w:cs="Times New Roman"/>
                      <w:sz w:val="21"/>
                      <w:szCs w:val="21"/>
                      <w:highlight w:val="none"/>
                      <w:lang w:val="en-US" w:eastAsia="zh-CN"/>
                    </w:rPr>
                    <w:t>1</w:t>
                  </w:r>
                  <w:r>
                    <w:rPr>
                      <w:rFonts w:hint="default" w:ascii="Times New Roman" w:hAnsi="Times New Roman" w:cs="Times New Roman"/>
                      <w:sz w:val="21"/>
                      <w:szCs w:val="21"/>
                      <w:highlight w:val="none"/>
                    </w:rPr>
                    <w:t>台</w:t>
                  </w:r>
                </w:p>
              </w:tc>
              <w:tc>
                <w:tcPr>
                  <w:tcW w:w="705" w:type="pct"/>
                  <w:noWrap w:val="0"/>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85</w:t>
                  </w:r>
                  <w:r>
                    <w:rPr>
                      <w:rFonts w:hint="default" w:ascii="Times New Roman" w:hAnsi="Times New Roman" w:cs="Times New Roman"/>
                      <w:sz w:val="21"/>
                      <w:szCs w:val="21"/>
                      <w:highlight w:val="none"/>
                    </w:rPr>
                    <w:t>dB</w:t>
                  </w:r>
                </w:p>
              </w:tc>
              <w:tc>
                <w:tcPr>
                  <w:tcW w:w="1912" w:type="pct"/>
                  <w:vMerge w:val="continue"/>
                  <w:noWrap w:val="0"/>
                  <w:vAlign w:val="center"/>
                </w:tcPr>
                <w:p>
                  <w:pPr>
                    <w:adjustRightInd w:val="0"/>
                    <w:snapToGrid w:val="0"/>
                    <w:spacing w:line="360" w:lineRule="exact"/>
                    <w:jc w:val="center"/>
                    <w:outlineLvl w:val="2"/>
                    <w:rPr>
                      <w:rFonts w:hint="eastAsia" w:cs="Times New Roman"/>
                      <w:sz w:val="21"/>
                      <w:szCs w:val="21"/>
                      <w:highlight w:val="none"/>
                      <w:lang w:eastAsia="zh-CN"/>
                    </w:rPr>
                  </w:pPr>
                </w:p>
              </w:tc>
              <w:tc>
                <w:tcPr>
                  <w:tcW w:w="910" w:type="pct"/>
                  <w:noWrap w:val="0"/>
                  <w:vAlign w:val="center"/>
                </w:tcPr>
                <w:p>
                  <w:pPr>
                    <w:adjustRightInd w:val="0"/>
                    <w:snapToGrid w:val="0"/>
                    <w:spacing w:line="360" w:lineRule="exact"/>
                    <w:jc w:val="center"/>
                    <w:outlineLvl w:val="2"/>
                    <w:rPr>
                      <w:rFonts w:hint="default" w:cs="Times New Roman"/>
                      <w:sz w:val="21"/>
                      <w:szCs w:val="21"/>
                      <w:highlight w:val="none"/>
                      <w:lang w:val="en-US" w:eastAsia="zh-CN"/>
                    </w:rPr>
                  </w:pPr>
                  <w:r>
                    <w:rPr>
                      <w:rFonts w:hint="eastAsia" w:cs="Times New Roman"/>
                      <w:sz w:val="21"/>
                      <w:szCs w:val="21"/>
                      <w:highlight w:val="none"/>
                      <w:lang w:val="en-US" w:eastAsia="zh-CN"/>
                    </w:rPr>
                    <w:t>65</w:t>
                  </w:r>
                  <w:r>
                    <w:rPr>
                      <w:rFonts w:hint="default" w:ascii="Times New Roman" w:hAnsi="Times New Roman" w:cs="Times New Roman"/>
                      <w:sz w:val="21"/>
                      <w:szCs w:val="21"/>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92" w:type="pct"/>
                  <w:noWrap w:val="0"/>
                  <w:vAlign w:val="center"/>
                </w:tcPr>
                <w:p>
                  <w:pPr>
                    <w:jc w:val="center"/>
                    <w:rPr>
                      <w:rFonts w:hint="eastAsia" w:cs="Times New Roman"/>
                      <w:szCs w:val="21"/>
                      <w:highlight w:val="none"/>
                      <w:lang w:eastAsia="zh-CN"/>
                    </w:rPr>
                  </w:pPr>
                  <w:r>
                    <w:rPr>
                      <w:rFonts w:hint="eastAsia" w:cs="Times New Roman"/>
                      <w:szCs w:val="21"/>
                      <w:highlight w:val="none"/>
                      <w:lang w:eastAsia="zh-CN"/>
                    </w:rPr>
                    <w:t>焊接电子机器人</w:t>
                  </w:r>
                </w:p>
              </w:tc>
              <w:tc>
                <w:tcPr>
                  <w:tcW w:w="479" w:type="pct"/>
                  <w:noWrap w:val="0"/>
                  <w:vAlign w:val="center"/>
                </w:tcPr>
                <w:p>
                  <w:pPr>
                    <w:ind w:firstLine="0" w:firstLine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1</w:t>
                  </w:r>
                  <w:r>
                    <w:rPr>
                      <w:rFonts w:hint="default" w:ascii="Times New Roman" w:hAnsi="Times New Roman" w:cs="Times New Roman"/>
                      <w:sz w:val="21"/>
                      <w:szCs w:val="21"/>
                      <w:highlight w:val="none"/>
                    </w:rPr>
                    <w:t>台</w:t>
                  </w:r>
                </w:p>
              </w:tc>
              <w:tc>
                <w:tcPr>
                  <w:tcW w:w="705" w:type="pct"/>
                  <w:noWrap w:val="0"/>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70</w:t>
                  </w:r>
                  <w:r>
                    <w:rPr>
                      <w:rFonts w:hint="default" w:ascii="Times New Roman" w:hAnsi="Times New Roman" w:cs="Times New Roman"/>
                      <w:sz w:val="21"/>
                      <w:szCs w:val="21"/>
                      <w:highlight w:val="none"/>
                    </w:rPr>
                    <w:t>dB</w:t>
                  </w:r>
                </w:p>
              </w:tc>
              <w:tc>
                <w:tcPr>
                  <w:tcW w:w="1912" w:type="pct"/>
                  <w:vMerge w:val="continue"/>
                  <w:noWrap w:val="0"/>
                  <w:vAlign w:val="center"/>
                </w:tcPr>
                <w:p>
                  <w:pPr>
                    <w:adjustRightInd w:val="0"/>
                    <w:snapToGrid w:val="0"/>
                    <w:spacing w:line="360" w:lineRule="exact"/>
                    <w:jc w:val="center"/>
                    <w:outlineLvl w:val="2"/>
                    <w:rPr>
                      <w:rFonts w:hint="eastAsia" w:cs="Times New Roman"/>
                      <w:sz w:val="21"/>
                      <w:szCs w:val="21"/>
                      <w:highlight w:val="none"/>
                      <w:lang w:eastAsia="zh-CN"/>
                    </w:rPr>
                  </w:pPr>
                </w:p>
              </w:tc>
              <w:tc>
                <w:tcPr>
                  <w:tcW w:w="910" w:type="pct"/>
                  <w:noWrap w:val="0"/>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50</w:t>
                  </w:r>
                  <w:r>
                    <w:rPr>
                      <w:rFonts w:hint="default" w:ascii="Times New Roman" w:hAnsi="Times New Roman" w:cs="Times New Roman"/>
                      <w:sz w:val="21"/>
                      <w:szCs w:val="21"/>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92" w:type="pct"/>
                  <w:noWrap w:val="0"/>
                  <w:vAlign w:val="center"/>
                </w:tcPr>
                <w:p>
                  <w:pPr>
                    <w:jc w:val="center"/>
                    <w:rPr>
                      <w:rFonts w:hint="eastAsia" w:cs="Times New Roman"/>
                      <w:szCs w:val="21"/>
                      <w:highlight w:val="none"/>
                      <w:lang w:eastAsia="zh-CN"/>
                    </w:rPr>
                  </w:pPr>
                  <w:r>
                    <w:rPr>
                      <w:rFonts w:hint="eastAsia" w:cs="Times New Roman"/>
                      <w:szCs w:val="21"/>
                      <w:highlight w:val="none"/>
                      <w:lang w:val="en-US" w:eastAsia="zh-CN"/>
                    </w:rPr>
                    <w:t>缩管机</w:t>
                  </w:r>
                </w:p>
              </w:tc>
              <w:tc>
                <w:tcPr>
                  <w:tcW w:w="479" w:type="pct"/>
                  <w:noWrap w:val="0"/>
                  <w:vAlign w:val="center"/>
                </w:tcPr>
                <w:p>
                  <w:pPr>
                    <w:ind w:firstLine="0" w:firstLine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1</w:t>
                  </w:r>
                  <w:r>
                    <w:rPr>
                      <w:rFonts w:hint="default" w:ascii="Times New Roman" w:hAnsi="Times New Roman" w:cs="Times New Roman"/>
                      <w:sz w:val="21"/>
                      <w:szCs w:val="21"/>
                      <w:highlight w:val="none"/>
                    </w:rPr>
                    <w:t>台</w:t>
                  </w:r>
                </w:p>
              </w:tc>
              <w:tc>
                <w:tcPr>
                  <w:tcW w:w="705" w:type="pct"/>
                  <w:noWrap w:val="0"/>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80</w:t>
                  </w:r>
                  <w:r>
                    <w:rPr>
                      <w:rFonts w:hint="default" w:ascii="Times New Roman" w:hAnsi="Times New Roman" w:cs="Times New Roman"/>
                      <w:sz w:val="21"/>
                      <w:szCs w:val="21"/>
                      <w:highlight w:val="none"/>
                    </w:rPr>
                    <w:t>dB</w:t>
                  </w:r>
                </w:p>
              </w:tc>
              <w:tc>
                <w:tcPr>
                  <w:tcW w:w="1912" w:type="pct"/>
                  <w:vMerge w:val="continue"/>
                  <w:noWrap w:val="0"/>
                  <w:vAlign w:val="center"/>
                </w:tcPr>
                <w:p>
                  <w:pPr>
                    <w:adjustRightInd w:val="0"/>
                    <w:snapToGrid w:val="0"/>
                    <w:spacing w:line="360" w:lineRule="exact"/>
                    <w:jc w:val="center"/>
                    <w:outlineLvl w:val="2"/>
                    <w:rPr>
                      <w:rFonts w:hint="eastAsia" w:cs="Times New Roman"/>
                      <w:sz w:val="21"/>
                      <w:szCs w:val="21"/>
                      <w:highlight w:val="none"/>
                      <w:lang w:eastAsia="zh-CN"/>
                    </w:rPr>
                  </w:pPr>
                </w:p>
              </w:tc>
              <w:tc>
                <w:tcPr>
                  <w:tcW w:w="910" w:type="pct"/>
                  <w:noWrap w:val="0"/>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60</w:t>
                  </w:r>
                  <w:r>
                    <w:rPr>
                      <w:rFonts w:hint="default" w:ascii="Times New Roman" w:hAnsi="Times New Roman" w:cs="Times New Roman"/>
                      <w:sz w:val="21"/>
                      <w:szCs w:val="21"/>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92" w:type="pct"/>
                  <w:noWrap w:val="0"/>
                  <w:vAlign w:val="center"/>
                </w:tcPr>
                <w:p>
                  <w:pPr>
                    <w:jc w:val="center"/>
                    <w:rPr>
                      <w:rFonts w:hint="eastAsia" w:cs="Times New Roman"/>
                      <w:szCs w:val="21"/>
                      <w:highlight w:val="none"/>
                      <w:lang w:eastAsia="zh-CN"/>
                    </w:rPr>
                  </w:pPr>
                  <w:r>
                    <w:rPr>
                      <w:rFonts w:hint="eastAsia" w:cs="Times New Roman"/>
                      <w:szCs w:val="21"/>
                      <w:highlight w:val="none"/>
                      <w:lang w:val="en-US" w:eastAsia="zh-CN"/>
                    </w:rPr>
                    <w:t>折弯机</w:t>
                  </w:r>
                </w:p>
              </w:tc>
              <w:tc>
                <w:tcPr>
                  <w:tcW w:w="479" w:type="pct"/>
                  <w:noWrap w:val="0"/>
                  <w:vAlign w:val="center"/>
                </w:tcPr>
                <w:p>
                  <w:pPr>
                    <w:ind w:firstLine="0" w:firstLine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1</w:t>
                  </w:r>
                  <w:r>
                    <w:rPr>
                      <w:rFonts w:hint="default" w:ascii="Times New Roman" w:hAnsi="Times New Roman" w:cs="Times New Roman"/>
                      <w:sz w:val="21"/>
                      <w:szCs w:val="21"/>
                      <w:highlight w:val="none"/>
                    </w:rPr>
                    <w:t>台</w:t>
                  </w:r>
                </w:p>
              </w:tc>
              <w:tc>
                <w:tcPr>
                  <w:tcW w:w="705" w:type="pct"/>
                  <w:noWrap w:val="0"/>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85</w:t>
                  </w:r>
                  <w:r>
                    <w:rPr>
                      <w:rFonts w:hint="default" w:ascii="Times New Roman" w:hAnsi="Times New Roman" w:cs="Times New Roman"/>
                      <w:sz w:val="21"/>
                      <w:szCs w:val="21"/>
                      <w:highlight w:val="none"/>
                    </w:rPr>
                    <w:t>dB</w:t>
                  </w:r>
                </w:p>
              </w:tc>
              <w:tc>
                <w:tcPr>
                  <w:tcW w:w="1912" w:type="pct"/>
                  <w:vMerge w:val="continue"/>
                  <w:noWrap w:val="0"/>
                  <w:vAlign w:val="center"/>
                </w:tcPr>
                <w:p>
                  <w:pPr>
                    <w:adjustRightInd w:val="0"/>
                    <w:snapToGrid w:val="0"/>
                    <w:spacing w:line="360" w:lineRule="exact"/>
                    <w:jc w:val="center"/>
                    <w:outlineLvl w:val="2"/>
                    <w:rPr>
                      <w:rFonts w:hint="eastAsia" w:cs="Times New Roman"/>
                      <w:sz w:val="21"/>
                      <w:szCs w:val="21"/>
                      <w:highlight w:val="none"/>
                      <w:lang w:eastAsia="zh-CN"/>
                    </w:rPr>
                  </w:pPr>
                </w:p>
              </w:tc>
              <w:tc>
                <w:tcPr>
                  <w:tcW w:w="910" w:type="pct"/>
                  <w:noWrap w:val="0"/>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65</w:t>
                  </w:r>
                  <w:r>
                    <w:rPr>
                      <w:rFonts w:hint="default" w:ascii="Times New Roman" w:hAnsi="Times New Roman" w:cs="Times New Roman"/>
                      <w:sz w:val="21"/>
                      <w:szCs w:val="21"/>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92" w:type="pct"/>
                  <w:noWrap w:val="0"/>
                  <w:vAlign w:val="center"/>
                </w:tcPr>
                <w:p>
                  <w:pPr>
                    <w:jc w:val="center"/>
                    <w:rPr>
                      <w:rFonts w:hint="eastAsia" w:cs="Times New Roman"/>
                      <w:szCs w:val="21"/>
                      <w:highlight w:val="none"/>
                      <w:lang w:eastAsia="zh-CN"/>
                    </w:rPr>
                  </w:pPr>
                  <w:r>
                    <w:rPr>
                      <w:rFonts w:hint="eastAsia" w:cs="Times New Roman"/>
                      <w:szCs w:val="21"/>
                      <w:highlight w:val="none"/>
                      <w:lang w:eastAsia="zh-CN"/>
                    </w:rPr>
                    <w:t>喷塑烘干设备</w:t>
                  </w:r>
                </w:p>
              </w:tc>
              <w:tc>
                <w:tcPr>
                  <w:tcW w:w="479" w:type="pct"/>
                  <w:noWrap w:val="0"/>
                  <w:vAlign w:val="center"/>
                </w:tcPr>
                <w:p>
                  <w:pPr>
                    <w:ind w:firstLine="0" w:firstLine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1</w:t>
                  </w:r>
                  <w:r>
                    <w:rPr>
                      <w:rFonts w:hint="default" w:ascii="Times New Roman" w:hAnsi="Times New Roman" w:cs="Times New Roman"/>
                      <w:sz w:val="21"/>
                      <w:szCs w:val="21"/>
                      <w:highlight w:val="none"/>
                    </w:rPr>
                    <w:t>台</w:t>
                  </w:r>
                </w:p>
              </w:tc>
              <w:tc>
                <w:tcPr>
                  <w:tcW w:w="705" w:type="pct"/>
                  <w:noWrap w:val="0"/>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ascii="Times New Roman" w:hAnsi="Times New Roman" w:cs="Times New Roman"/>
                      <w:sz w:val="21"/>
                      <w:szCs w:val="21"/>
                      <w:highlight w:val="none"/>
                      <w:lang w:val="en-US" w:eastAsia="zh-CN"/>
                    </w:rPr>
                    <w:t>75</w:t>
                  </w:r>
                  <w:r>
                    <w:rPr>
                      <w:rFonts w:hint="default" w:ascii="Times New Roman" w:hAnsi="Times New Roman" w:cs="Times New Roman"/>
                      <w:sz w:val="21"/>
                      <w:szCs w:val="21"/>
                      <w:highlight w:val="none"/>
                    </w:rPr>
                    <w:t>dB</w:t>
                  </w:r>
                </w:p>
              </w:tc>
              <w:tc>
                <w:tcPr>
                  <w:tcW w:w="1912" w:type="pct"/>
                  <w:vMerge w:val="continue"/>
                  <w:noWrap w:val="0"/>
                  <w:vAlign w:val="center"/>
                </w:tcPr>
                <w:p>
                  <w:pPr>
                    <w:adjustRightInd w:val="0"/>
                    <w:snapToGrid w:val="0"/>
                    <w:spacing w:line="360" w:lineRule="exact"/>
                    <w:jc w:val="center"/>
                    <w:outlineLvl w:val="2"/>
                    <w:rPr>
                      <w:rFonts w:hint="eastAsia" w:cs="Times New Roman"/>
                      <w:sz w:val="21"/>
                      <w:szCs w:val="21"/>
                      <w:highlight w:val="none"/>
                      <w:lang w:eastAsia="zh-CN"/>
                    </w:rPr>
                  </w:pPr>
                </w:p>
              </w:tc>
              <w:tc>
                <w:tcPr>
                  <w:tcW w:w="910" w:type="pct"/>
                  <w:noWrap w:val="0"/>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55</w:t>
                  </w:r>
                  <w:r>
                    <w:rPr>
                      <w:rFonts w:hint="default" w:ascii="Times New Roman" w:hAnsi="Times New Roman" w:cs="Times New Roman"/>
                      <w:sz w:val="21"/>
                      <w:szCs w:val="21"/>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92" w:type="pct"/>
                  <w:noWrap w:val="0"/>
                  <w:vAlign w:val="center"/>
                </w:tcPr>
                <w:p>
                  <w:pPr>
                    <w:jc w:val="center"/>
                    <w:rPr>
                      <w:rFonts w:hint="eastAsia" w:cs="Times New Roman"/>
                      <w:szCs w:val="21"/>
                      <w:highlight w:val="none"/>
                      <w:lang w:eastAsia="zh-CN"/>
                    </w:rPr>
                  </w:pPr>
                  <w:r>
                    <w:rPr>
                      <w:rFonts w:hint="eastAsia" w:cs="Times New Roman"/>
                      <w:szCs w:val="21"/>
                      <w:highlight w:val="none"/>
                      <w:lang w:eastAsia="zh-CN"/>
                    </w:rPr>
                    <w:t>风机</w:t>
                  </w:r>
                </w:p>
              </w:tc>
              <w:tc>
                <w:tcPr>
                  <w:tcW w:w="479" w:type="pct"/>
                  <w:noWrap w:val="0"/>
                  <w:vAlign w:val="center"/>
                </w:tcPr>
                <w:p>
                  <w:pPr>
                    <w:ind w:firstLine="0" w:firstLineChars="0"/>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3</w:t>
                  </w:r>
                  <w:r>
                    <w:rPr>
                      <w:rFonts w:hint="default" w:ascii="Times New Roman" w:hAnsi="Times New Roman" w:cs="Times New Roman"/>
                      <w:sz w:val="21"/>
                      <w:szCs w:val="21"/>
                      <w:highlight w:val="none"/>
                    </w:rPr>
                    <w:t>台</w:t>
                  </w:r>
                </w:p>
              </w:tc>
              <w:tc>
                <w:tcPr>
                  <w:tcW w:w="705" w:type="pct"/>
                  <w:noWrap w:val="0"/>
                  <w:vAlign w:val="center"/>
                </w:tcPr>
                <w:p>
                  <w:pPr>
                    <w:adjustRightInd w:val="0"/>
                    <w:snapToGrid w:val="0"/>
                    <w:spacing w:line="360" w:lineRule="exact"/>
                    <w:jc w:val="center"/>
                    <w:outlineLvl w:val="2"/>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75</w:t>
                  </w:r>
                  <w:r>
                    <w:rPr>
                      <w:rFonts w:hint="default" w:ascii="Times New Roman" w:hAnsi="Times New Roman" w:cs="Times New Roman"/>
                      <w:sz w:val="21"/>
                      <w:szCs w:val="21"/>
                      <w:highlight w:val="none"/>
                    </w:rPr>
                    <w:t>dB</w:t>
                  </w:r>
                </w:p>
              </w:tc>
              <w:tc>
                <w:tcPr>
                  <w:tcW w:w="1912" w:type="pct"/>
                  <w:vMerge w:val="continue"/>
                  <w:noWrap w:val="0"/>
                  <w:vAlign w:val="center"/>
                </w:tcPr>
                <w:p>
                  <w:pPr>
                    <w:adjustRightInd w:val="0"/>
                    <w:snapToGrid w:val="0"/>
                    <w:spacing w:line="360" w:lineRule="exact"/>
                    <w:jc w:val="center"/>
                    <w:outlineLvl w:val="2"/>
                    <w:rPr>
                      <w:rFonts w:hint="eastAsia" w:cs="Times New Roman"/>
                      <w:sz w:val="21"/>
                      <w:szCs w:val="21"/>
                      <w:highlight w:val="none"/>
                      <w:lang w:eastAsia="zh-CN"/>
                    </w:rPr>
                  </w:pPr>
                </w:p>
              </w:tc>
              <w:tc>
                <w:tcPr>
                  <w:tcW w:w="910" w:type="pct"/>
                  <w:noWrap w:val="0"/>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55</w:t>
                  </w:r>
                  <w:r>
                    <w:rPr>
                      <w:rFonts w:hint="default" w:ascii="Times New Roman" w:hAnsi="Times New Roman" w:cs="Times New Roman"/>
                      <w:sz w:val="21"/>
                      <w:szCs w:val="21"/>
                      <w:highlight w:val="none"/>
                    </w:rPr>
                    <w:t>dB</w:t>
                  </w:r>
                </w:p>
              </w:tc>
            </w:tr>
          </w:tbl>
          <w:p>
            <w:pPr>
              <w:spacing w:line="520" w:lineRule="exact"/>
              <w:ind w:firstLine="480" w:firstLineChars="200"/>
              <w:rPr>
                <w:color w:val="000000"/>
                <w:sz w:val="24"/>
                <w:highlight w:val="none"/>
              </w:rPr>
            </w:pPr>
            <w:r>
              <w:rPr>
                <w:color w:val="000000"/>
                <w:sz w:val="24"/>
                <w:highlight w:val="none"/>
              </w:rPr>
              <w:t>（</w:t>
            </w:r>
            <w:r>
              <w:rPr>
                <w:rFonts w:hint="eastAsia"/>
                <w:color w:val="000000"/>
                <w:sz w:val="24"/>
                <w:highlight w:val="none"/>
              </w:rPr>
              <w:t>2</w:t>
            </w:r>
            <w:r>
              <w:rPr>
                <w:color w:val="000000"/>
                <w:sz w:val="24"/>
                <w:highlight w:val="none"/>
              </w:rPr>
              <w:t>）预测模式</w:t>
            </w:r>
          </w:p>
          <w:p>
            <w:pPr>
              <w:spacing w:line="520" w:lineRule="exact"/>
              <w:ind w:firstLine="480" w:firstLineChars="200"/>
              <w:rPr>
                <w:color w:val="000000"/>
                <w:sz w:val="24"/>
                <w:highlight w:val="none"/>
              </w:rPr>
            </w:pPr>
            <w:r>
              <w:rPr>
                <w:rFonts w:hint="eastAsia"/>
                <w:color w:val="000000"/>
                <w:sz w:val="24"/>
                <w:highlight w:val="none"/>
              </w:rPr>
              <w:t>以厂区内各主要高噪声设备为噪声点源，根据其距离四周厂界的距离及噪声现状情况，按经验法推算其衰减量，并预测各声源对四周厂界预测点的贡献值，然后与各预测点的背景噪声值叠加计算，预测项目完成后四周厂界的噪声值。</w:t>
            </w:r>
            <w:r>
              <w:rPr>
                <w:color w:val="000000"/>
                <w:sz w:val="24"/>
                <w:highlight w:val="none"/>
              </w:rPr>
              <w:t>预测公式如下</w:t>
            </w:r>
            <w:r>
              <w:rPr>
                <w:rFonts w:hint="eastAsia"/>
                <w:color w:val="000000"/>
                <w:sz w:val="24"/>
                <w:highlight w:val="none"/>
              </w:rPr>
              <w:t>，</w:t>
            </w:r>
            <w:r>
              <w:rPr>
                <w:color w:val="000000"/>
                <w:sz w:val="24"/>
                <w:highlight w:val="none"/>
              </w:rPr>
              <w:t>叠加公式：</w:t>
            </w:r>
          </w:p>
          <w:p>
            <w:pPr>
              <w:adjustRightInd w:val="0"/>
              <w:snapToGrid w:val="0"/>
              <w:spacing w:before="120" w:beforeLines="50" w:line="360" w:lineRule="auto"/>
              <w:jc w:val="center"/>
              <w:rPr>
                <w:snapToGrid w:val="0"/>
                <w:color w:val="000000"/>
                <w:kern w:val="0"/>
                <w:sz w:val="24"/>
                <w:highlight w:val="none"/>
              </w:rPr>
            </w:pPr>
            <w:r>
              <w:rPr>
                <w:snapToGrid w:val="0"/>
                <w:color w:val="000000"/>
                <w:kern w:val="0"/>
                <w:position w:val="-4"/>
                <w:sz w:val="24"/>
                <w:highlight w:val="none"/>
              </w:rPr>
              <w:object>
                <v:shape id="_x0000_i1025" o:spt="75" type="#_x0000_t75" style="height:13.8pt;width:9pt;" o:ole="t" filled="f" coordsize="21600,21600">
                  <v:path/>
                  <v:fill on="f" focussize="0,0"/>
                  <v:stroke/>
                  <v:imagedata r:id="rId8" o:title=""/>
                  <o:lock v:ext="edit" aspectratio="t"/>
                  <w10:wrap type="none"/>
                  <w10:anchorlock/>
                </v:shape>
                <o:OLEObject Type="Embed" ProgID="Equation.DSMT4" ShapeID="_x0000_i1025" DrawAspect="Content" ObjectID="_1468075725" r:id="rId7">
                  <o:LockedField>false</o:LockedField>
                </o:OLEObject>
              </w:object>
            </w:r>
            <w:r>
              <w:rPr>
                <w:rFonts w:hint="eastAsia"/>
                <w:snapToGrid w:val="0"/>
                <w:color w:val="000000"/>
                <w:kern w:val="0"/>
                <w:position w:val="-4"/>
                <w:sz w:val="24"/>
                <w:highlight w:val="none"/>
                <w:lang w:val="en-US" w:eastAsia="zh-CN"/>
              </w:rPr>
              <w:t xml:space="preserve"> </w:t>
            </w:r>
            <w:r>
              <w:rPr>
                <w:snapToGrid w:val="0"/>
                <w:color w:val="000000"/>
                <w:kern w:val="0"/>
                <w:sz w:val="24"/>
                <w:highlight w:val="none"/>
              </w:rPr>
              <w:object>
                <v:shape id="_x0000_i1026" o:spt="75" type="#_x0000_t75" style="height:36.6pt;width:91.8pt;" o:ole="t" filled="f" coordsize="21600,21600">
                  <v:path/>
                  <v:fill on="f" focussize="0,0"/>
                  <v:stroke/>
                  <v:imagedata r:id="rId10" o:title=""/>
                  <o:lock v:ext="edit" aspectratio="t"/>
                  <w10:wrap type="none"/>
                  <w10:anchorlock/>
                </v:shape>
                <o:OLEObject Type="Embed" ProgID="Equation.DSMT4" ShapeID="_x0000_i1026" DrawAspect="Content" ObjectID="_1468075726" r:id="rId9">
                  <o:LockedField>false</o:LockedField>
                </o:OLEObject>
              </w:object>
            </w:r>
          </w:p>
          <w:p>
            <w:pPr>
              <w:spacing w:line="520" w:lineRule="exact"/>
              <w:ind w:firstLine="1920" w:firstLineChars="800"/>
              <w:rPr>
                <w:snapToGrid w:val="0"/>
                <w:color w:val="000000"/>
                <w:kern w:val="0"/>
                <w:sz w:val="24"/>
                <w:highlight w:val="none"/>
              </w:rPr>
            </w:pPr>
            <w:r>
              <w:rPr>
                <w:snapToGrid w:val="0"/>
                <w:color w:val="000000"/>
                <w:kern w:val="0"/>
                <w:sz w:val="24"/>
                <w:highlight w:val="none"/>
              </w:rPr>
              <w:t>式中：</w:t>
            </w:r>
            <w:r>
              <w:rPr>
                <w:i/>
                <w:snapToGrid w:val="0"/>
                <w:color w:val="000000"/>
                <w:kern w:val="0"/>
                <w:sz w:val="24"/>
                <w:highlight w:val="none"/>
              </w:rPr>
              <w:t>L</w:t>
            </w:r>
            <w:r>
              <w:rPr>
                <w:snapToGrid w:val="0"/>
                <w:color w:val="000000"/>
                <w:kern w:val="0"/>
                <w:sz w:val="24"/>
                <w:highlight w:val="none"/>
                <w:vertAlign w:val="subscript"/>
              </w:rPr>
              <w:t>总</w:t>
            </w:r>
            <w:r>
              <w:rPr>
                <w:snapToGrid w:val="0"/>
                <w:color w:val="000000"/>
                <w:kern w:val="0"/>
                <w:sz w:val="24"/>
                <w:highlight w:val="none"/>
              </w:rPr>
              <w:t>—几个声压级叠加后的总声压级，dB(A)</w:t>
            </w:r>
          </w:p>
          <w:p>
            <w:pPr>
              <w:spacing w:line="520" w:lineRule="exact"/>
              <w:ind w:firstLine="2640" w:firstLineChars="1100"/>
              <w:rPr>
                <w:snapToGrid w:val="0"/>
                <w:color w:val="000000"/>
                <w:kern w:val="0"/>
                <w:sz w:val="24"/>
                <w:highlight w:val="none"/>
              </w:rPr>
            </w:pPr>
            <w:r>
              <w:rPr>
                <w:i/>
                <w:snapToGrid w:val="0"/>
                <w:color w:val="000000"/>
                <w:kern w:val="0"/>
                <w:sz w:val="24"/>
                <w:highlight w:val="none"/>
              </w:rPr>
              <w:t>L</w:t>
            </w:r>
            <w:r>
              <w:rPr>
                <w:i/>
                <w:snapToGrid w:val="0"/>
                <w:color w:val="000000"/>
                <w:kern w:val="0"/>
                <w:sz w:val="24"/>
                <w:highlight w:val="none"/>
                <w:vertAlign w:val="subscript"/>
              </w:rPr>
              <w:t>i</w:t>
            </w:r>
            <w:r>
              <w:rPr>
                <w:snapToGrid w:val="0"/>
                <w:color w:val="000000"/>
                <w:kern w:val="0"/>
                <w:sz w:val="24"/>
                <w:highlight w:val="none"/>
              </w:rPr>
              <w:t>—某一个声压级，dB(A)</w:t>
            </w:r>
          </w:p>
          <w:p>
            <w:pPr>
              <w:spacing w:line="520" w:lineRule="exact"/>
              <w:ind w:firstLine="480" w:firstLineChars="200"/>
              <w:rPr>
                <w:snapToGrid w:val="0"/>
                <w:color w:val="000000"/>
                <w:kern w:val="0"/>
                <w:sz w:val="24"/>
                <w:highlight w:val="none"/>
              </w:rPr>
            </w:pPr>
            <w:r>
              <w:rPr>
                <w:snapToGrid w:val="0"/>
                <w:color w:val="000000"/>
                <w:kern w:val="0"/>
                <w:sz w:val="24"/>
                <w:highlight w:val="none"/>
              </w:rPr>
              <w:t>噪声衰减公式：</w:t>
            </w:r>
          </w:p>
          <w:p>
            <w:pPr>
              <w:adjustRightInd w:val="0"/>
              <w:snapToGrid w:val="0"/>
              <w:spacing w:line="520" w:lineRule="exact"/>
              <w:jc w:val="center"/>
              <w:rPr>
                <w:snapToGrid w:val="0"/>
                <w:color w:val="000000"/>
                <w:kern w:val="0"/>
                <w:sz w:val="24"/>
                <w:highlight w:val="none"/>
              </w:rPr>
            </w:pPr>
            <w:r>
              <w:rPr>
                <w:snapToGrid w:val="0"/>
                <w:color w:val="000000"/>
                <w:kern w:val="0"/>
                <w:sz w:val="24"/>
                <w:highlight w:val="none"/>
              </w:rPr>
              <w:t>L</w:t>
            </w:r>
            <w:r>
              <w:rPr>
                <w:snapToGrid w:val="0"/>
                <w:color w:val="000000"/>
                <w:kern w:val="0"/>
                <w:sz w:val="24"/>
                <w:highlight w:val="none"/>
                <w:vertAlign w:val="subscript"/>
              </w:rPr>
              <w:t>eq</w:t>
            </w:r>
            <w:r>
              <w:rPr>
                <w:snapToGrid w:val="0"/>
                <w:color w:val="000000"/>
                <w:kern w:val="0"/>
                <w:sz w:val="24"/>
                <w:highlight w:val="none"/>
              </w:rPr>
              <w:t xml:space="preserve"> = L</w:t>
            </w:r>
            <w:r>
              <w:rPr>
                <w:snapToGrid w:val="0"/>
                <w:color w:val="000000"/>
                <w:kern w:val="0"/>
                <w:sz w:val="24"/>
                <w:highlight w:val="none"/>
                <w:vertAlign w:val="subscript"/>
              </w:rPr>
              <w:t>A</w:t>
            </w:r>
            <w:r>
              <w:rPr>
                <w:snapToGrid w:val="0"/>
                <w:color w:val="000000"/>
                <w:kern w:val="0"/>
                <w:sz w:val="24"/>
                <w:highlight w:val="none"/>
              </w:rPr>
              <w:t>―20lg(r</w:t>
            </w:r>
            <w:r>
              <w:rPr>
                <w:snapToGrid w:val="0"/>
                <w:color w:val="000000"/>
                <w:kern w:val="0"/>
                <w:sz w:val="24"/>
                <w:highlight w:val="none"/>
                <w:vertAlign w:val="subscript"/>
              </w:rPr>
              <w:t>1</w:t>
            </w:r>
            <w:r>
              <w:rPr>
                <w:snapToGrid w:val="0"/>
                <w:color w:val="000000"/>
                <w:kern w:val="0"/>
                <w:sz w:val="24"/>
                <w:highlight w:val="none"/>
              </w:rPr>
              <w:t>/r</w:t>
            </w:r>
            <w:r>
              <w:rPr>
                <w:snapToGrid w:val="0"/>
                <w:color w:val="000000"/>
                <w:kern w:val="0"/>
                <w:sz w:val="24"/>
                <w:highlight w:val="none"/>
                <w:vertAlign w:val="subscript"/>
              </w:rPr>
              <w:t>0</w:t>
            </w:r>
            <w:r>
              <w:rPr>
                <w:snapToGrid w:val="0"/>
                <w:color w:val="000000"/>
                <w:kern w:val="0"/>
                <w:sz w:val="24"/>
                <w:highlight w:val="none"/>
              </w:rPr>
              <w:t>)</w:t>
            </w:r>
          </w:p>
          <w:p>
            <w:pPr>
              <w:spacing w:line="520" w:lineRule="exact"/>
              <w:ind w:firstLine="480" w:firstLineChars="200"/>
              <w:rPr>
                <w:snapToGrid w:val="0"/>
                <w:color w:val="000000"/>
                <w:kern w:val="0"/>
                <w:sz w:val="24"/>
                <w:highlight w:val="none"/>
              </w:rPr>
            </w:pPr>
            <w:r>
              <w:rPr>
                <w:snapToGrid w:val="0"/>
                <w:color w:val="000000"/>
                <w:kern w:val="0"/>
                <w:sz w:val="24"/>
                <w:highlight w:val="none"/>
              </w:rPr>
              <w:t xml:space="preserve"> </w:t>
            </w:r>
            <w:r>
              <w:rPr>
                <w:rFonts w:hint="eastAsia"/>
                <w:snapToGrid w:val="0"/>
                <w:color w:val="000000"/>
                <w:kern w:val="0"/>
                <w:sz w:val="24"/>
                <w:highlight w:val="none"/>
                <w:lang w:val="en-US" w:eastAsia="zh-CN"/>
              </w:rPr>
              <w:t xml:space="preserve">         </w:t>
            </w:r>
            <w:r>
              <w:rPr>
                <w:snapToGrid w:val="0"/>
                <w:color w:val="000000"/>
                <w:kern w:val="0"/>
                <w:sz w:val="24"/>
                <w:highlight w:val="none"/>
              </w:rPr>
              <w:t>式中：L</w:t>
            </w:r>
            <w:r>
              <w:rPr>
                <w:snapToGrid w:val="0"/>
                <w:color w:val="000000"/>
                <w:kern w:val="0"/>
                <w:sz w:val="24"/>
                <w:highlight w:val="none"/>
                <w:vertAlign w:val="subscript"/>
              </w:rPr>
              <w:t>eq</w:t>
            </w:r>
            <w:r>
              <w:rPr>
                <w:snapToGrid w:val="0"/>
                <w:color w:val="000000"/>
                <w:kern w:val="0"/>
                <w:sz w:val="24"/>
                <w:highlight w:val="none"/>
              </w:rPr>
              <w:t>－等效连续A声级，dB(A)；</w:t>
            </w:r>
          </w:p>
          <w:p>
            <w:pPr>
              <w:spacing w:line="520" w:lineRule="exact"/>
              <w:ind w:firstLine="600" w:firstLineChars="250"/>
              <w:rPr>
                <w:color w:val="000000"/>
                <w:sz w:val="24"/>
                <w:highlight w:val="none"/>
              </w:rPr>
            </w:pPr>
            <w:r>
              <w:rPr>
                <w:snapToGrid w:val="0"/>
                <w:color w:val="000000"/>
                <w:kern w:val="0"/>
                <w:sz w:val="24"/>
                <w:highlight w:val="none"/>
              </w:rPr>
              <w:t xml:space="preserve">     </w:t>
            </w:r>
            <w:r>
              <w:rPr>
                <w:rFonts w:hint="eastAsia"/>
                <w:snapToGrid w:val="0"/>
                <w:color w:val="000000"/>
                <w:kern w:val="0"/>
                <w:sz w:val="24"/>
                <w:highlight w:val="none"/>
                <w:lang w:val="en-US" w:eastAsia="zh-CN"/>
              </w:rPr>
              <w:t xml:space="preserve">         </w:t>
            </w:r>
            <w:r>
              <w:rPr>
                <w:snapToGrid w:val="0"/>
                <w:color w:val="000000"/>
                <w:kern w:val="0"/>
                <w:sz w:val="24"/>
                <w:highlight w:val="none"/>
              </w:rPr>
              <w:t xml:space="preserve"> L</w:t>
            </w:r>
            <w:r>
              <w:rPr>
                <w:snapToGrid w:val="0"/>
                <w:color w:val="000000"/>
                <w:kern w:val="0"/>
                <w:sz w:val="24"/>
                <w:highlight w:val="none"/>
                <w:vertAlign w:val="subscript"/>
              </w:rPr>
              <w:t>A</w:t>
            </w:r>
            <w:r>
              <w:rPr>
                <w:snapToGrid w:val="0"/>
                <w:color w:val="000000"/>
                <w:kern w:val="0"/>
                <w:sz w:val="24"/>
                <w:highlight w:val="none"/>
              </w:rPr>
              <w:t>－场界噪声级，dB(A)。</w:t>
            </w:r>
          </w:p>
          <w:p>
            <w:pPr>
              <w:spacing w:line="520" w:lineRule="exact"/>
              <w:ind w:firstLine="480" w:firstLineChars="200"/>
              <w:rPr>
                <w:color w:val="000000"/>
                <w:sz w:val="24"/>
                <w:highlight w:val="none"/>
              </w:rPr>
            </w:pPr>
            <w:r>
              <w:rPr>
                <w:color w:val="000000"/>
                <w:sz w:val="24"/>
                <w:highlight w:val="none"/>
              </w:rPr>
              <w:t>（</w:t>
            </w:r>
            <w:r>
              <w:rPr>
                <w:rFonts w:hint="eastAsia"/>
                <w:color w:val="000000"/>
                <w:sz w:val="24"/>
                <w:highlight w:val="none"/>
              </w:rPr>
              <w:t>3</w:t>
            </w:r>
            <w:r>
              <w:rPr>
                <w:color w:val="000000"/>
                <w:sz w:val="24"/>
                <w:highlight w:val="none"/>
              </w:rPr>
              <w:t>）预测结果分析</w:t>
            </w:r>
          </w:p>
          <w:p>
            <w:pPr>
              <w:spacing w:line="520" w:lineRule="exact"/>
              <w:ind w:firstLine="480" w:firstLineChars="200"/>
              <w:rPr>
                <w:bCs/>
                <w:sz w:val="24"/>
                <w:highlight w:val="none"/>
              </w:rPr>
            </w:pPr>
            <w:r>
              <w:rPr>
                <w:bCs/>
                <w:sz w:val="24"/>
                <w:highlight w:val="none"/>
              </w:rPr>
              <w:t>根据室内、室外声压级预测模式，以厂界为准，计算出等效室外声源及预测厂界噪声见</w:t>
            </w:r>
            <w:r>
              <w:rPr>
                <w:rFonts w:hint="eastAsia"/>
                <w:bCs/>
                <w:sz w:val="24"/>
                <w:highlight w:val="none"/>
              </w:rPr>
              <w:t>下</w:t>
            </w:r>
            <w:r>
              <w:rPr>
                <w:bCs/>
                <w:sz w:val="24"/>
                <w:highlight w:val="none"/>
              </w:rPr>
              <w:t>表。</w:t>
            </w:r>
          </w:p>
          <w:p>
            <w:pPr>
              <w:spacing w:line="520" w:lineRule="exact"/>
              <w:rPr>
                <w:rFonts w:hint="default"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rPr>
              <w:t>表4-</w:t>
            </w:r>
            <w:r>
              <w:rPr>
                <w:rFonts w:hint="eastAsia" w:eastAsia="黑体" w:cs="Times New Roman"/>
                <w:color w:val="000000"/>
                <w:sz w:val="24"/>
                <w:highlight w:val="none"/>
                <w:lang w:val="en-US" w:eastAsia="zh-CN"/>
              </w:rPr>
              <w:t>15</w:t>
            </w:r>
            <w:r>
              <w:rPr>
                <w:rFonts w:hint="eastAsia" w:ascii="Times New Roman" w:hAnsi="Times New Roman" w:eastAsia="黑体" w:cs="Times New Roman"/>
                <w:color w:val="000000"/>
                <w:sz w:val="24"/>
                <w:highlight w:val="none"/>
              </w:rPr>
              <w:t xml:space="preserve"> </w:t>
            </w:r>
            <w:r>
              <w:rPr>
                <w:rFonts w:hint="eastAsia"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rPr>
              <w:t xml:space="preserve">  厂界噪声预测结果一览表</w:t>
            </w:r>
            <w:r>
              <w:rPr>
                <w:rFonts w:hint="default" w:ascii="Times New Roman" w:hAnsi="Times New Roman" w:eastAsia="黑体" w:cs="Times New Roman"/>
                <w:color w:val="000000"/>
                <w:sz w:val="24"/>
                <w:highlight w:val="none"/>
              </w:rPr>
              <w:t xml:space="preserve">       单位：dB(A)</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0"/>
              <w:gridCol w:w="784"/>
              <w:gridCol w:w="1245"/>
              <w:gridCol w:w="1350"/>
              <w:gridCol w:w="1492"/>
              <w:gridCol w:w="1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8" w:type="pct"/>
                  <w:gridSpan w:val="2"/>
                  <w:noWrap w:val="0"/>
                  <w:vAlign w:val="center"/>
                </w:tcPr>
                <w:p>
                  <w:pPr>
                    <w:snapToGrid w:val="0"/>
                    <w:spacing w:line="360" w:lineRule="exact"/>
                    <w:jc w:val="center"/>
                    <w:rPr>
                      <w:szCs w:val="21"/>
                      <w:highlight w:val="none"/>
                    </w:rPr>
                  </w:pPr>
                  <w:r>
                    <w:rPr>
                      <w:rFonts w:hAnsi="Calibri"/>
                      <w:szCs w:val="21"/>
                      <w:highlight w:val="none"/>
                    </w:rPr>
                    <w:t>项目产噪声设备</w:t>
                  </w:r>
                </w:p>
              </w:tc>
              <w:tc>
                <w:tcPr>
                  <w:tcW w:w="3391" w:type="pct"/>
                  <w:gridSpan w:val="4"/>
                  <w:noWrap w:val="0"/>
                  <w:vAlign w:val="center"/>
                </w:tcPr>
                <w:p>
                  <w:pPr>
                    <w:pStyle w:val="102"/>
                    <w:widowControl w:val="0"/>
                    <w:tabs>
                      <w:tab w:val="left" w:pos="2025"/>
                    </w:tabs>
                    <w:spacing w:line="360" w:lineRule="exact"/>
                    <w:ind w:firstLine="0" w:firstLineChars="0"/>
                    <w:jc w:val="center"/>
                    <w:rPr>
                      <w:rFonts w:ascii="Times New Roman"/>
                      <w:szCs w:val="21"/>
                      <w:highlight w:val="none"/>
                    </w:rPr>
                  </w:pPr>
                  <w:r>
                    <w:rPr>
                      <w:rFonts w:ascii="Times New Roman"/>
                      <w:szCs w:val="21"/>
                      <w:highlight w:val="none"/>
                    </w:rPr>
                    <w:t>距离和噪声值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1" w:type="pct"/>
                  <w:noWrap w:val="0"/>
                  <w:vAlign w:val="center"/>
                </w:tcPr>
                <w:p>
                  <w:pPr>
                    <w:snapToGrid w:val="0"/>
                    <w:spacing w:line="360" w:lineRule="exact"/>
                    <w:jc w:val="center"/>
                    <w:rPr>
                      <w:szCs w:val="21"/>
                      <w:highlight w:val="none"/>
                    </w:rPr>
                  </w:pPr>
                  <w:r>
                    <w:rPr>
                      <w:rFonts w:hAnsi="Calibri"/>
                      <w:szCs w:val="21"/>
                      <w:highlight w:val="none"/>
                    </w:rPr>
                    <w:t>设备名称</w:t>
                  </w:r>
                </w:p>
              </w:tc>
              <w:tc>
                <w:tcPr>
                  <w:tcW w:w="476" w:type="pct"/>
                  <w:noWrap w:val="0"/>
                  <w:vAlign w:val="center"/>
                </w:tcPr>
                <w:p>
                  <w:pPr>
                    <w:snapToGrid w:val="0"/>
                    <w:spacing w:line="360" w:lineRule="exact"/>
                    <w:jc w:val="center"/>
                    <w:rPr>
                      <w:szCs w:val="21"/>
                      <w:highlight w:val="none"/>
                    </w:rPr>
                  </w:pPr>
                  <w:r>
                    <w:rPr>
                      <w:rFonts w:hAnsi="Calibri"/>
                      <w:szCs w:val="21"/>
                      <w:highlight w:val="none"/>
                    </w:rPr>
                    <w:t>噪声</w:t>
                  </w:r>
                </w:p>
                <w:p>
                  <w:pPr>
                    <w:snapToGrid w:val="0"/>
                    <w:spacing w:line="360" w:lineRule="exact"/>
                    <w:jc w:val="center"/>
                    <w:rPr>
                      <w:szCs w:val="21"/>
                      <w:highlight w:val="none"/>
                    </w:rPr>
                  </w:pPr>
                  <w:r>
                    <w:rPr>
                      <w:rFonts w:hAnsi="Calibri"/>
                      <w:szCs w:val="21"/>
                      <w:highlight w:val="none"/>
                    </w:rPr>
                    <w:t>源强</w:t>
                  </w:r>
                </w:p>
              </w:tc>
              <w:tc>
                <w:tcPr>
                  <w:tcW w:w="757" w:type="pct"/>
                  <w:noWrap w:val="0"/>
                  <w:vAlign w:val="center"/>
                </w:tcPr>
                <w:p>
                  <w:pPr>
                    <w:snapToGrid w:val="0"/>
                    <w:spacing w:line="360" w:lineRule="exact"/>
                    <w:jc w:val="center"/>
                    <w:rPr>
                      <w:szCs w:val="21"/>
                      <w:highlight w:val="none"/>
                    </w:rPr>
                  </w:pPr>
                  <w:r>
                    <w:rPr>
                      <w:rFonts w:hAnsi="Calibri"/>
                      <w:szCs w:val="21"/>
                      <w:highlight w:val="none"/>
                    </w:rPr>
                    <w:t>东厂界</w:t>
                  </w:r>
                </w:p>
              </w:tc>
              <w:tc>
                <w:tcPr>
                  <w:tcW w:w="821" w:type="pct"/>
                  <w:noWrap w:val="0"/>
                  <w:vAlign w:val="center"/>
                </w:tcPr>
                <w:p>
                  <w:pPr>
                    <w:snapToGrid w:val="0"/>
                    <w:spacing w:line="360" w:lineRule="exact"/>
                    <w:jc w:val="center"/>
                    <w:rPr>
                      <w:szCs w:val="21"/>
                      <w:highlight w:val="none"/>
                    </w:rPr>
                  </w:pPr>
                  <w:r>
                    <w:rPr>
                      <w:rFonts w:hAnsi="Calibri"/>
                      <w:szCs w:val="21"/>
                      <w:highlight w:val="none"/>
                    </w:rPr>
                    <w:t>西长界</w:t>
                  </w:r>
                </w:p>
              </w:tc>
              <w:tc>
                <w:tcPr>
                  <w:tcW w:w="907" w:type="pct"/>
                  <w:noWrap w:val="0"/>
                  <w:vAlign w:val="center"/>
                </w:tcPr>
                <w:p>
                  <w:pPr>
                    <w:snapToGrid w:val="0"/>
                    <w:spacing w:line="360" w:lineRule="exact"/>
                    <w:jc w:val="center"/>
                    <w:rPr>
                      <w:szCs w:val="21"/>
                      <w:highlight w:val="none"/>
                    </w:rPr>
                  </w:pPr>
                  <w:r>
                    <w:rPr>
                      <w:rFonts w:hAnsi="Calibri"/>
                      <w:szCs w:val="21"/>
                      <w:highlight w:val="none"/>
                    </w:rPr>
                    <w:t>南厂界</w:t>
                  </w:r>
                </w:p>
              </w:tc>
              <w:tc>
                <w:tcPr>
                  <w:tcW w:w="906" w:type="pct"/>
                  <w:noWrap w:val="0"/>
                  <w:vAlign w:val="center"/>
                </w:tcPr>
                <w:p>
                  <w:pPr>
                    <w:snapToGrid w:val="0"/>
                    <w:spacing w:line="360" w:lineRule="exact"/>
                    <w:jc w:val="center"/>
                    <w:rPr>
                      <w:szCs w:val="21"/>
                      <w:highlight w:val="none"/>
                    </w:rPr>
                  </w:pPr>
                  <w:r>
                    <w:rPr>
                      <w:rFonts w:hAnsi="Calibri"/>
                      <w:szCs w:val="21"/>
                      <w:highlight w:val="none"/>
                    </w:rPr>
                    <w:t>北厂界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1" w:type="pct"/>
                  <w:noWrap w:val="0"/>
                  <w:vAlign w:val="center"/>
                </w:tcPr>
                <w:p>
                  <w:pPr>
                    <w:spacing w:line="360" w:lineRule="exact"/>
                    <w:jc w:val="center"/>
                    <w:rPr>
                      <w:szCs w:val="21"/>
                      <w:highlight w:val="none"/>
                    </w:rPr>
                  </w:pPr>
                  <w:r>
                    <w:rPr>
                      <w:rFonts w:hint="eastAsia" w:cs="Times New Roman"/>
                      <w:szCs w:val="21"/>
                      <w:highlight w:val="none"/>
                      <w:lang w:val="en-US" w:eastAsia="zh-CN"/>
                    </w:rPr>
                    <w:t>除锈机</w:t>
                  </w:r>
                </w:p>
              </w:tc>
              <w:tc>
                <w:tcPr>
                  <w:tcW w:w="476" w:type="pct"/>
                  <w:noWrap w:val="0"/>
                  <w:vAlign w:val="center"/>
                </w:tcPr>
                <w:p>
                  <w:pPr>
                    <w:spacing w:line="360" w:lineRule="exact"/>
                    <w:jc w:val="center"/>
                    <w:rPr>
                      <w:rFonts w:hint="default" w:eastAsia="宋体"/>
                      <w:szCs w:val="21"/>
                      <w:highlight w:val="none"/>
                      <w:lang w:val="en-US" w:eastAsia="zh-CN"/>
                    </w:rPr>
                  </w:pPr>
                  <w:r>
                    <w:rPr>
                      <w:rFonts w:hint="eastAsia"/>
                      <w:szCs w:val="21"/>
                      <w:highlight w:val="none"/>
                      <w:lang w:val="en-US" w:eastAsia="zh-CN"/>
                    </w:rPr>
                    <w:t>65</w:t>
                  </w:r>
                </w:p>
              </w:tc>
              <w:tc>
                <w:tcPr>
                  <w:tcW w:w="757"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41</w:t>
                  </w:r>
                  <w:r>
                    <w:rPr>
                      <w:szCs w:val="21"/>
                      <w:highlight w:val="none"/>
                    </w:rPr>
                    <w:t>m/</w:t>
                  </w:r>
                  <w:r>
                    <w:rPr>
                      <w:rFonts w:hint="eastAsia"/>
                      <w:szCs w:val="21"/>
                      <w:highlight w:val="none"/>
                      <w:lang w:val="en-US" w:eastAsia="zh-CN"/>
                    </w:rPr>
                    <w:t>32.7</w:t>
                  </w:r>
                </w:p>
              </w:tc>
              <w:tc>
                <w:tcPr>
                  <w:tcW w:w="821"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5</w:t>
                  </w:r>
                  <w:r>
                    <w:rPr>
                      <w:szCs w:val="21"/>
                      <w:highlight w:val="none"/>
                    </w:rPr>
                    <w:t>m/</w:t>
                  </w:r>
                  <w:r>
                    <w:rPr>
                      <w:rFonts w:hint="eastAsia"/>
                      <w:szCs w:val="21"/>
                      <w:highlight w:val="none"/>
                      <w:lang w:val="en-US" w:eastAsia="zh-CN"/>
                    </w:rPr>
                    <w:t>51.0</w:t>
                  </w:r>
                </w:p>
              </w:tc>
              <w:tc>
                <w:tcPr>
                  <w:tcW w:w="907"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4</w:t>
                  </w:r>
                  <w:r>
                    <w:rPr>
                      <w:szCs w:val="21"/>
                      <w:highlight w:val="none"/>
                    </w:rPr>
                    <w:t>m/</w:t>
                  </w:r>
                  <w:r>
                    <w:rPr>
                      <w:rFonts w:hint="eastAsia"/>
                      <w:szCs w:val="21"/>
                      <w:highlight w:val="none"/>
                      <w:lang w:val="en-US" w:eastAsia="zh-CN"/>
                    </w:rPr>
                    <w:t>53.0</w:t>
                  </w:r>
                </w:p>
              </w:tc>
              <w:tc>
                <w:tcPr>
                  <w:tcW w:w="906"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39</w:t>
                  </w:r>
                  <w:r>
                    <w:rPr>
                      <w:szCs w:val="21"/>
                      <w:highlight w:val="none"/>
                    </w:rPr>
                    <w:t>m/</w:t>
                  </w:r>
                  <w:r>
                    <w:rPr>
                      <w:rFonts w:hint="eastAsia"/>
                      <w:szCs w:val="21"/>
                      <w:highlight w:val="none"/>
                    </w:rPr>
                    <w:t>3</w:t>
                  </w:r>
                  <w:r>
                    <w:rPr>
                      <w:rFonts w:hint="eastAsia"/>
                      <w:szCs w:val="21"/>
                      <w:highlight w:val="none"/>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1" w:type="pct"/>
                  <w:noWrap w:val="0"/>
                  <w:vAlign w:val="center"/>
                </w:tcPr>
                <w:p>
                  <w:pPr>
                    <w:jc w:val="center"/>
                    <w:rPr>
                      <w:szCs w:val="21"/>
                      <w:highlight w:val="none"/>
                    </w:rPr>
                  </w:pPr>
                  <w:r>
                    <w:rPr>
                      <w:rFonts w:hint="eastAsia" w:cs="Times New Roman"/>
                      <w:szCs w:val="21"/>
                      <w:highlight w:val="none"/>
                      <w:lang w:val="en-US" w:eastAsia="zh-CN"/>
                    </w:rPr>
                    <w:t>除锈机</w:t>
                  </w:r>
                </w:p>
              </w:tc>
              <w:tc>
                <w:tcPr>
                  <w:tcW w:w="476" w:type="pct"/>
                  <w:noWrap w:val="0"/>
                  <w:vAlign w:val="center"/>
                </w:tcPr>
                <w:p>
                  <w:pPr>
                    <w:adjustRightInd w:val="0"/>
                    <w:snapToGrid w:val="0"/>
                    <w:spacing w:line="360" w:lineRule="exact"/>
                    <w:jc w:val="center"/>
                    <w:outlineLvl w:val="2"/>
                    <w:rPr>
                      <w:szCs w:val="21"/>
                      <w:highlight w:val="none"/>
                    </w:rPr>
                  </w:pPr>
                  <w:r>
                    <w:rPr>
                      <w:rFonts w:hint="eastAsia" w:cs="Times New Roman"/>
                      <w:sz w:val="21"/>
                      <w:szCs w:val="21"/>
                      <w:highlight w:val="none"/>
                      <w:lang w:val="en-US" w:eastAsia="zh-CN"/>
                    </w:rPr>
                    <w:t>65</w:t>
                  </w:r>
                </w:p>
              </w:tc>
              <w:tc>
                <w:tcPr>
                  <w:tcW w:w="757"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41</w:t>
                  </w:r>
                  <w:r>
                    <w:rPr>
                      <w:szCs w:val="21"/>
                      <w:highlight w:val="none"/>
                    </w:rPr>
                    <w:t>m/</w:t>
                  </w:r>
                  <w:r>
                    <w:rPr>
                      <w:rFonts w:hint="eastAsia"/>
                      <w:szCs w:val="21"/>
                      <w:highlight w:val="none"/>
                      <w:lang w:val="en-US" w:eastAsia="zh-CN"/>
                    </w:rPr>
                    <w:t>32.7</w:t>
                  </w:r>
                </w:p>
              </w:tc>
              <w:tc>
                <w:tcPr>
                  <w:tcW w:w="821"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5</w:t>
                  </w:r>
                  <w:r>
                    <w:rPr>
                      <w:szCs w:val="21"/>
                      <w:highlight w:val="none"/>
                    </w:rPr>
                    <w:t>m/</w:t>
                  </w:r>
                  <w:r>
                    <w:rPr>
                      <w:rFonts w:hint="eastAsia"/>
                      <w:szCs w:val="21"/>
                      <w:highlight w:val="none"/>
                      <w:lang w:val="en-US" w:eastAsia="zh-CN"/>
                    </w:rPr>
                    <w:t>51.0</w:t>
                  </w:r>
                </w:p>
              </w:tc>
              <w:tc>
                <w:tcPr>
                  <w:tcW w:w="907"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12</w:t>
                  </w:r>
                  <w:r>
                    <w:rPr>
                      <w:szCs w:val="21"/>
                      <w:highlight w:val="none"/>
                    </w:rPr>
                    <w:t>m/</w:t>
                  </w:r>
                  <w:r>
                    <w:rPr>
                      <w:rFonts w:hint="eastAsia"/>
                      <w:szCs w:val="21"/>
                      <w:highlight w:val="none"/>
                      <w:lang w:val="en-US" w:eastAsia="zh-CN"/>
                    </w:rPr>
                    <w:t>43.4</w:t>
                  </w:r>
                </w:p>
              </w:tc>
              <w:tc>
                <w:tcPr>
                  <w:tcW w:w="906"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31</w:t>
                  </w:r>
                  <w:r>
                    <w:rPr>
                      <w:szCs w:val="21"/>
                      <w:highlight w:val="none"/>
                    </w:rPr>
                    <w:t>m/</w:t>
                  </w:r>
                  <w:r>
                    <w:rPr>
                      <w:rFonts w:hint="eastAsia"/>
                      <w:szCs w:val="21"/>
                      <w:highlight w:val="none"/>
                    </w:rPr>
                    <w:t>3</w:t>
                  </w:r>
                  <w:r>
                    <w:rPr>
                      <w:rFonts w:hint="eastAsia"/>
                      <w:szCs w:val="21"/>
                      <w:highlight w:val="none"/>
                      <w:lang w:val="en-US" w:eastAsia="zh-CN"/>
                    </w:rP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1" w:type="pct"/>
                  <w:noWrap w:val="0"/>
                  <w:vAlign w:val="center"/>
                </w:tcPr>
                <w:p>
                  <w:pPr>
                    <w:jc w:val="center"/>
                    <w:rPr>
                      <w:szCs w:val="21"/>
                      <w:highlight w:val="none"/>
                    </w:rPr>
                  </w:pPr>
                  <w:r>
                    <w:rPr>
                      <w:rFonts w:hint="eastAsia" w:cs="Times New Roman"/>
                      <w:szCs w:val="21"/>
                      <w:highlight w:val="none"/>
                      <w:lang w:eastAsia="zh-CN"/>
                    </w:rPr>
                    <w:t>自动冲孔机</w:t>
                  </w:r>
                </w:p>
              </w:tc>
              <w:tc>
                <w:tcPr>
                  <w:tcW w:w="476" w:type="pct"/>
                  <w:noWrap w:val="0"/>
                  <w:vAlign w:val="center"/>
                </w:tcPr>
                <w:p>
                  <w:pPr>
                    <w:adjustRightInd w:val="0"/>
                    <w:snapToGrid w:val="0"/>
                    <w:spacing w:line="360" w:lineRule="exact"/>
                    <w:jc w:val="center"/>
                    <w:outlineLvl w:val="2"/>
                    <w:rPr>
                      <w:szCs w:val="21"/>
                      <w:highlight w:val="none"/>
                    </w:rPr>
                  </w:pPr>
                  <w:r>
                    <w:rPr>
                      <w:rFonts w:hint="eastAsia" w:cs="Times New Roman"/>
                      <w:sz w:val="21"/>
                      <w:szCs w:val="21"/>
                      <w:highlight w:val="none"/>
                      <w:lang w:val="en-US" w:eastAsia="zh-CN"/>
                    </w:rPr>
                    <w:t>65</w:t>
                  </w:r>
                </w:p>
              </w:tc>
              <w:tc>
                <w:tcPr>
                  <w:tcW w:w="757"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35</w:t>
                  </w:r>
                  <w:r>
                    <w:rPr>
                      <w:szCs w:val="21"/>
                      <w:highlight w:val="none"/>
                    </w:rPr>
                    <w:t>m/</w:t>
                  </w:r>
                  <w:r>
                    <w:rPr>
                      <w:rFonts w:hint="eastAsia"/>
                      <w:szCs w:val="21"/>
                      <w:highlight w:val="none"/>
                      <w:lang w:val="en-US" w:eastAsia="zh-CN"/>
                    </w:rPr>
                    <w:t>34.1</w:t>
                  </w:r>
                </w:p>
              </w:tc>
              <w:tc>
                <w:tcPr>
                  <w:tcW w:w="821"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11</w:t>
                  </w:r>
                  <w:r>
                    <w:rPr>
                      <w:szCs w:val="21"/>
                      <w:highlight w:val="none"/>
                    </w:rPr>
                    <w:t>m/</w:t>
                  </w:r>
                  <w:r>
                    <w:rPr>
                      <w:rFonts w:hint="eastAsia"/>
                      <w:szCs w:val="21"/>
                      <w:highlight w:val="none"/>
                      <w:lang w:val="en-US" w:eastAsia="zh-CN"/>
                    </w:rPr>
                    <w:t>44.2</w:t>
                  </w:r>
                </w:p>
              </w:tc>
              <w:tc>
                <w:tcPr>
                  <w:tcW w:w="907"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10</w:t>
                  </w:r>
                  <w:r>
                    <w:rPr>
                      <w:szCs w:val="21"/>
                      <w:highlight w:val="none"/>
                    </w:rPr>
                    <w:t>m/</w:t>
                  </w:r>
                  <w:r>
                    <w:rPr>
                      <w:rFonts w:hint="eastAsia"/>
                      <w:szCs w:val="21"/>
                      <w:highlight w:val="none"/>
                      <w:lang w:val="en-US" w:eastAsia="zh-CN"/>
                    </w:rPr>
                    <w:t>45.0</w:t>
                  </w:r>
                </w:p>
              </w:tc>
              <w:tc>
                <w:tcPr>
                  <w:tcW w:w="906"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32</w:t>
                  </w:r>
                  <w:r>
                    <w:rPr>
                      <w:szCs w:val="21"/>
                      <w:highlight w:val="none"/>
                    </w:rPr>
                    <w:t>m/</w:t>
                  </w:r>
                  <w:r>
                    <w:rPr>
                      <w:rFonts w:hint="eastAsia"/>
                      <w:szCs w:val="21"/>
                      <w:highlight w:val="none"/>
                      <w:lang w:val="en-US" w:eastAsia="zh-CN"/>
                    </w:rPr>
                    <w:t>34.9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1" w:type="pct"/>
                  <w:noWrap w:val="0"/>
                  <w:vAlign w:val="center"/>
                </w:tcPr>
                <w:p>
                  <w:pPr>
                    <w:jc w:val="center"/>
                    <w:rPr>
                      <w:szCs w:val="21"/>
                      <w:highlight w:val="none"/>
                    </w:rPr>
                  </w:pPr>
                  <w:r>
                    <w:rPr>
                      <w:rFonts w:hint="eastAsia" w:cs="Times New Roman"/>
                      <w:szCs w:val="21"/>
                      <w:highlight w:val="none"/>
                      <w:lang w:eastAsia="zh-CN"/>
                    </w:rPr>
                    <w:t>焊接电子机器人</w:t>
                  </w:r>
                </w:p>
              </w:tc>
              <w:tc>
                <w:tcPr>
                  <w:tcW w:w="476" w:type="pct"/>
                  <w:noWrap w:val="0"/>
                  <w:vAlign w:val="center"/>
                </w:tcPr>
                <w:p>
                  <w:pPr>
                    <w:adjustRightInd w:val="0"/>
                    <w:snapToGrid w:val="0"/>
                    <w:spacing w:line="360" w:lineRule="exact"/>
                    <w:jc w:val="center"/>
                    <w:outlineLvl w:val="2"/>
                    <w:rPr>
                      <w:rFonts w:hint="eastAsia"/>
                      <w:szCs w:val="21"/>
                      <w:highlight w:val="none"/>
                    </w:rPr>
                  </w:pPr>
                  <w:r>
                    <w:rPr>
                      <w:rFonts w:hint="eastAsia" w:cs="Times New Roman"/>
                      <w:sz w:val="21"/>
                      <w:szCs w:val="21"/>
                      <w:highlight w:val="none"/>
                      <w:lang w:val="en-US" w:eastAsia="zh-CN"/>
                    </w:rPr>
                    <w:t>50</w:t>
                  </w:r>
                </w:p>
              </w:tc>
              <w:tc>
                <w:tcPr>
                  <w:tcW w:w="757"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27</w:t>
                  </w:r>
                  <w:r>
                    <w:rPr>
                      <w:szCs w:val="21"/>
                      <w:highlight w:val="none"/>
                    </w:rPr>
                    <w:t>m/</w:t>
                  </w:r>
                  <w:r>
                    <w:rPr>
                      <w:rFonts w:hint="eastAsia"/>
                      <w:szCs w:val="21"/>
                      <w:highlight w:val="none"/>
                      <w:lang w:val="en-US" w:eastAsia="zh-CN"/>
                    </w:rPr>
                    <w:t>21.4</w:t>
                  </w:r>
                </w:p>
              </w:tc>
              <w:tc>
                <w:tcPr>
                  <w:tcW w:w="821"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19</w:t>
                  </w:r>
                  <w:r>
                    <w:rPr>
                      <w:szCs w:val="21"/>
                      <w:highlight w:val="none"/>
                    </w:rPr>
                    <w:t>m/</w:t>
                  </w:r>
                  <w:r>
                    <w:rPr>
                      <w:rFonts w:hint="eastAsia"/>
                      <w:szCs w:val="21"/>
                      <w:highlight w:val="none"/>
                      <w:lang w:val="en-US" w:eastAsia="zh-CN"/>
                    </w:rPr>
                    <w:t>24.4</w:t>
                  </w:r>
                </w:p>
              </w:tc>
              <w:tc>
                <w:tcPr>
                  <w:tcW w:w="907"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10</w:t>
                  </w:r>
                  <w:r>
                    <w:rPr>
                      <w:szCs w:val="21"/>
                      <w:highlight w:val="none"/>
                    </w:rPr>
                    <w:t>m/</w:t>
                  </w:r>
                  <w:r>
                    <w:rPr>
                      <w:rFonts w:hint="eastAsia"/>
                      <w:szCs w:val="21"/>
                      <w:highlight w:val="none"/>
                      <w:lang w:val="en-US" w:eastAsia="zh-CN"/>
                    </w:rPr>
                    <w:t>30.0</w:t>
                  </w:r>
                </w:p>
              </w:tc>
              <w:tc>
                <w:tcPr>
                  <w:tcW w:w="906"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32</w:t>
                  </w:r>
                  <w:r>
                    <w:rPr>
                      <w:szCs w:val="21"/>
                      <w:highlight w:val="none"/>
                    </w:rPr>
                    <w:t>m/</w:t>
                  </w:r>
                  <w:r>
                    <w:rPr>
                      <w:rFonts w:hint="eastAsia"/>
                      <w:szCs w:val="21"/>
                      <w:highlight w:val="none"/>
                      <w:lang w:val="en-US" w:eastAsia="zh-CN"/>
                    </w:rPr>
                    <w:t>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1" w:type="pct"/>
                  <w:noWrap w:val="0"/>
                  <w:vAlign w:val="center"/>
                </w:tcPr>
                <w:p>
                  <w:pPr>
                    <w:jc w:val="center"/>
                    <w:rPr>
                      <w:szCs w:val="21"/>
                      <w:highlight w:val="none"/>
                    </w:rPr>
                  </w:pPr>
                  <w:r>
                    <w:rPr>
                      <w:rFonts w:hint="eastAsia" w:cs="Times New Roman"/>
                      <w:szCs w:val="21"/>
                      <w:highlight w:val="none"/>
                      <w:lang w:val="en-US" w:eastAsia="zh-CN"/>
                    </w:rPr>
                    <w:t>缩管机</w:t>
                  </w:r>
                </w:p>
              </w:tc>
              <w:tc>
                <w:tcPr>
                  <w:tcW w:w="476" w:type="pct"/>
                  <w:noWrap w:val="0"/>
                  <w:vAlign w:val="center"/>
                </w:tcPr>
                <w:p>
                  <w:pPr>
                    <w:adjustRightInd w:val="0"/>
                    <w:snapToGrid w:val="0"/>
                    <w:spacing w:line="360" w:lineRule="exact"/>
                    <w:jc w:val="center"/>
                    <w:outlineLvl w:val="2"/>
                    <w:rPr>
                      <w:rFonts w:hint="eastAsia"/>
                      <w:szCs w:val="21"/>
                      <w:highlight w:val="none"/>
                    </w:rPr>
                  </w:pPr>
                  <w:r>
                    <w:rPr>
                      <w:rFonts w:hint="eastAsia" w:cs="Times New Roman"/>
                      <w:sz w:val="21"/>
                      <w:szCs w:val="21"/>
                      <w:highlight w:val="none"/>
                      <w:lang w:val="en-US" w:eastAsia="zh-CN"/>
                    </w:rPr>
                    <w:t>60</w:t>
                  </w:r>
                </w:p>
              </w:tc>
              <w:tc>
                <w:tcPr>
                  <w:tcW w:w="757"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27</w:t>
                  </w:r>
                  <w:r>
                    <w:rPr>
                      <w:szCs w:val="21"/>
                      <w:highlight w:val="none"/>
                    </w:rPr>
                    <w:t>m/</w:t>
                  </w:r>
                  <w:r>
                    <w:rPr>
                      <w:rFonts w:hint="eastAsia"/>
                      <w:szCs w:val="21"/>
                      <w:highlight w:val="none"/>
                      <w:lang w:val="en-US" w:eastAsia="zh-CN"/>
                    </w:rPr>
                    <w:t>31.4</w:t>
                  </w:r>
                </w:p>
              </w:tc>
              <w:tc>
                <w:tcPr>
                  <w:tcW w:w="821"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19</w:t>
                  </w:r>
                  <w:r>
                    <w:rPr>
                      <w:szCs w:val="21"/>
                      <w:highlight w:val="none"/>
                    </w:rPr>
                    <w:t>m/</w:t>
                  </w:r>
                  <w:r>
                    <w:rPr>
                      <w:rFonts w:hint="eastAsia"/>
                      <w:szCs w:val="21"/>
                      <w:highlight w:val="none"/>
                      <w:lang w:val="en-US" w:eastAsia="zh-CN"/>
                    </w:rPr>
                    <w:t>34.4</w:t>
                  </w:r>
                </w:p>
              </w:tc>
              <w:tc>
                <w:tcPr>
                  <w:tcW w:w="907"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14</w:t>
                  </w:r>
                  <w:r>
                    <w:rPr>
                      <w:szCs w:val="21"/>
                      <w:highlight w:val="none"/>
                    </w:rPr>
                    <w:t>m/</w:t>
                  </w:r>
                  <w:r>
                    <w:rPr>
                      <w:rFonts w:hint="eastAsia"/>
                      <w:szCs w:val="21"/>
                      <w:highlight w:val="none"/>
                      <w:lang w:val="en-US" w:eastAsia="zh-CN"/>
                    </w:rPr>
                    <w:t>37.1</w:t>
                  </w:r>
                </w:p>
              </w:tc>
              <w:tc>
                <w:tcPr>
                  <w:tcW w:w="906"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28</w:t>
                  </w:r>
                  <w:r>
                    <w:rPr>
                      <w:szCs w:val="21"/>
                      <w:highlight w:val="none"/>
                    </w:rPr>
                    <w:t>m/</w:t>
                  </w:r>
                  <w:r>
                    <w:rPr>
                      <w:rFonts w:hint="eastAsia"/>
                      <w:szCs w:val="21"/>
                      <w:highlight w:val="none"/>
                      <w:lang w:val="en-US" w:eastAsia="zh-CN"/>
                    </w:rPr>
                    <w:t>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31" w:type="pct"/>
                  <w:noWrap w:val="0"/>
                  <w:vAlign w:val="center"/>
                </w:tcPr>
                <w:p>
                  <w:pPr>
                    <w:jc w:val="center"/>
                    <w:rPr>
                      <w:rFonts w:hint="eastAsia"/>
                      <w:szCs w:val="21"/>
                      <w:highlight w:val="none"/>
                    </w:rPr>
                  </w:pPr>
                  <w:r>
                    <w:rPr>
                      <w:rFonts w:hint="eastAsia" w:cs="Times New Roman"/>
                      <w:szCs w:val="21"/>
                      <w:highlight w:val="none"/>
                      <w:lang w:val="en-US" w:eastAsia="zh-CN"/>
                    </w:rPr>
                    <w:t>折弯机</w:t>
                  </w:r>
                </w:p>
              </w:tc>
              <w:tc>
                <w:tcPr>
                  <w:tcW w:w="476" w:type="pct"/>
                  <w:noWrap w:val="0"/>
                  <w:vAlign w:val="center"/>
                </w:tcPr>
                <w:p>
                  <w:pPr>
                    <w:adjustRightInd w:val="0"/>
                    <w:snapToGrid w:val="0"/>
                    <w:spacing w:line="360" w:lineRule="exact"/>
                    <w:jc w:val="center"/>
                    <w:outlineLvl w:val="2"/>
                    <w:rPr>
                      <w:rFonts w:hint="eastAsia"/>
                      <w:szCs w:val="21"/>
                      <w:highlight w:val="none"/>
                    </w:rPr>
                  </w:pPr>
                  <w:r>
                    <w:rPr>
                      <w:rFonts w:hint="eastAsia" w:cs="Times New Roman"/>
                      <w:sz w:val="21"/>
                      <w:szCs w:val="21"/>
                      <w:highlight w:val="none"/>
                      <w:lang w:val="en-US" w:eastAsia="zh-CN"/>
                    </w:rPr>
                    <w:t>65</w:t>
                  </w:r>
                </w:p>
              </w:tc>
              <w:tc>
                <w:tcPr>
                  <w:tcW w:w="757"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19</w:t>
                  </w:r>
                  <w:r>
                    <w:rPr>
                      <w:szCs w:val="21"/>
                      <w:highlight w:val="none"/>
                    </w:rPr>
                    <w:t>m/</w:t>
                  </w:r>
                  <w:r>
                    <w:rPr>
                      <w:rFonts w:hint="eastAsia"/>
                      <w:szCs w:val="21"/>
                      <w:highlight w:val="none"/>
                      <w:lang w:val="en-US" w:eastAsia="zh-CN"/>
                    </w:rPr>
                    <w:t>39.4</w:t>
                  </w:r>
                </w:p>
              </w:tc>
              <w:tc>
                <w:tcPr>
                  <w:tcW w:w="821"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27</w:t>
                  </w:r>
                  <w:r>
                    <w:rPr>
                      <w:szCs w:val="21"/>
                      <w:highlight w:val="none"/>
                    </w:rPr>
                    <w:t>m/</w:t>
                  </w:r>
                  <w:r>
                    <w:rPr>
                      <w:rFonts w:hint="eastAsia"/>
                      <w:szCs w:val="21"/>
                      <w:highlight w:val="none"/>
                      <w:lang w:val="en-US" w:eastAsia="zh-CN"/>
                    </w:rPr>
                    <w:t>36.4</w:t>
                  </w:r>
                </w:p>
              </w:tc>
              <w:tc>
                <w:tcPr>
                  <w:tcW w:w="907"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14</w:t>
                  </w:r>
                  <w:r>
                    <w:rPr>
                      <w:szCs w:val="21"/>
                      <w:highlight w:val="none"/>
                    </w:rPr>
                    <w:t>m/</w:t>
                  </w:r>
                  <w:r>
                    <w:rPr>
                      <w:rFonts w:hint="eastAsia"/>
                      <w:szCs w:val="21"/>
                      <w:highlight w:val="none"/>
                      <w:lang w:val="en-US" w:eastAsia="zh-CN"/>
                    </w:rPr>
                    <w:t>42.1</w:t>
                  </w:r>
                </w:p>
              </w:tc>
              <w:tc>
                <w:tcPr>
                  <w:tcW w:w="906"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28</w:t>
                  </w:r>
                  <w:r>
                    <w:rPr>
                      <w:szCs w:val="21"/>
                      <w:highlight w:val="none"/>
                    </w:rPr>
                    <w:t>m/</w:t>
                  </w:r>
                  <w:r>
                    <w:rPr>
                      <w:rFonts w:hint="eastAsia"/>
                      <w:szCs w:val="21"/>
                      <w:highlight w:val="none"/>
                      <w:lang w:val="en-US" w:eastAsia="zh-CN"/>
                    </w:rPr>
                    <w:t>36.1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1" w:type="pct"/>
                  <w:noWrap w:val="0"/>
                  <w:vAlign w:val="center"/>
                </w:tcPr>
                <w:p>
                  <w:pPr>
                    <w:jc w:val="center"/>
                    <w:rPr>
                      <w:rFonts w:hint="eastAsia"/>
                      <w:szCs w:val="21"/>
                      <w:highlight w:val="none"/>
                    </w:rPr>
                  </w:pPr>
                  <w:r>
                    <w:rPr>
                      <w:rFonts w:hint="eastAsia" w:cs="Times New Roman"/>
                      <w:szCs w:val="21"/>
                      <w:highlight w:val="none"/>
                      <w:lang w:eastAsia="zh-CN"/>
                    </w:rPr>
                    <w:t>喷塑烘干设备</w:t>
                  </w:r>
                </w:p>
              </w:tc>
              <w:tc>
                <w:tcPr>
                  <w:tcW w:w="476" w:type="pct"/>
                  <w:noWrap w:val="0"/>
                  <w:vAlign w:val="center"/>
                </w:tcPr>
                <w:p>
                  <w:pPr>
                    <w:adjustRightInd w:val="0"/>
                    <w:snapToGrid w:val="0"/>
                    <w:spacing w:line="360" w:lineRule="exact"/>
                    <w:jc w:val="center"/>
                    <w:outlineLvl w:val="2"/>
                    <w:rPr>
                      <w:rFonts w:hint="eastAsia"/>
                      <w:szCs w:val="21"/>
                      <w:highlight w:val="none"/>
                    </w:rPr>
                  </w:pPr>
                  <w:r>
                    <w:rPr>
                      <w:rFonts w:hint="eastAsia" w:cs="Times New Roman"/>
                      <w:sz w:val="21"/>
                      <w:szCs w:val="21"/>
                      <w:highlight w:val="none"/>
                      <w:lang w:val="en-US" w:eastAsia="zh-CN"/>
                    </w:rPr>
                    <w:t>55</w:t>
                  </w:r>
                </w:p>
              </w:tc>
              <w:tc>
                <w:tcPr>
                  <w:tcW w:w="757"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42</w:t>
                  </w:r>
                  <w:r>
                    <w:rPr>
                      <w:szCs w:val="21"/>
                      <w:highlight w:val="none"/>
                    </w:rPr>
                    <w:t>m/</w:t>
                  </w:r>
                  <w:r>
                    <w:rPr>
                      <w:rFonts w:hint="eastAsia"/>
                      <w:szCs w:val="21"/>
                      <w:highlight w:val="none"/>
                      <w:lang w:val="en-US" w:eastAsia="zh-CN"/>
                    </w:rPr>
                    <w:t>22.5</w:t>
                  </w:r>
                </w:p>
              </w:tc>
              <w:tc>
                <w:tcPr>
                  <w:tcW w:w="821"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3</w:t>
                  </w:r>
                  <w:r>
                    <w:rPr>
                      <w:szCs w:val="21"/>
                      <w:highlight w:val="none"/>
                    </w:rPr>
                    <w:t>m/</w:t>
                  </w:r>
                  <w:r>
                    <w:rPr>
                      <w:rFonts w:hint="eastAsia"/>
                      <w:szCs w:val="21"/>
                      <w:highlight w:val="none"/>
                      <w:lang w:val="en-US" w:eastAsia="zh-CN"/>
                    </w:rPr>
                    <w:t>45.5</w:t>
                  </w:r>
                </w:p>
              </w:tc>
              <w:tc>
                <w:tcPr>
                  <w:tcW w:w="907"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rPr>
                    <w:t>1</w:t>
                  </w:r>
                  <w:r>
                    <w:rPr>
                      <w:rFonts w:hint="eastAsia"/>
                      <w:szCs w:val="21"/>
                      <w:highlight w:val="none"/>
                      <w:lang w:val="en-US" w:eastAsia="zh-CN"/>
                    </w:rPr>
                    <w:t>9</w:t>
                  </w:r>
                  <w:r>
                    <w:rPr>
                      <w:szCs w:val="21"/>
                      <w:highlight w:val="none"/>
                    </w:rPr>
                    <w:t>m/</w:t>
                  </w:r>
                  <w:r>
                    <w:rPr>
                      <w:rFonts w:hint="eastAsia"/>
                      <w:szCs w:val="21"/>
                      <w:highlight w:val="none"/>
                      <w:lang w:val="en-US" w:eastAsia="zh-CN"/>
                    </w:rPr>
                    <w:t>29.4</w:t>
                  </w:r>
                </w:p>
              </w:tc>
              <w:tc>
                <w:tcPr>
                  <w:tcW w:w="906"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9</w:t>
                  </w:r>
                  <w:r>
                    <w:rPr>
                      <w:szCs w:val="21"/>
                      <w:highlight w:val="none"/>
                    </w:rPr>
                    <w:t>m/</w:t>
                  </w:r>
                  <w:r>
                    <w:rPr>
                      <w:rFonts w:hint="eastAsia"/>
                      <w:szCs w:val="21"/>
                      <w:highlight w:val="none"/>
                      <w:lang w:val="en-US" w:eastAsia="zh-CN"/>
                    </w:rPr>
                    <w:t>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1" w:type="pct"/>
                  <w:noWrap w:val="0"/>
                  <w:vAlign w:val="center"/>
                </w:tcPr>
                <w:p>
                  <w:pPr>
                    <w:jc w:val="center"/>
                    <w:rPr>
                      <w:rFonts w:hint="eastAsia" w:cs="Times New Roman"/>
                      <w:szCs w:val="21"/>
                      <w:highlight w:val="none"/>
                      <w:lang w:eastAsia="zh-CN"/>
                    </w:rPr>
                  </w:pPr>
                  <w:r>
                    <w:rPr>
                      <w:rFonts w:hint="eastAsia" w:cs="Times New Roman"/>
                      <w:szCs w:val="21"/>
                      <w:highlight w:val="none"/>
                      <w:lang w:eastAsia="zh-CN"/>
                    </w:rPr>
                    <w:t>风机</w:t>
                  </w:r>
                </w:p>
              </w:tc>
              <w:tc>
                <w:tcPr>
                  <w:tcW w:w="476" w:type="pct"/>
                  <w:noWrap w:val="0"/>
                  <w:vAlign w:val="center"/>
                </w:tcPr>
                <w:p>
                  <w:pPr>
                    <w:adjustRightInd w:val="0"/>
                    <w:snapToGrid w:val="0"/>
                    <w:spacing w:line="360" w:lineRule="exact"/>
                    <w:jc w:val="center"/>
                    <w:outlineLvl w:val="2"/>
                    <w:rPr>
                      <w:rFonts w:hint="default" w:cs="Times New Roman"/>
                      <w:sz w:val="21"/>
                      <w:szCs w:val="21"/>
                      <w:highlight w:val="none"/>
                      <w:lang w:val="en-US" w:eastAsia="zh-CN"/>
                    </w:rPr>
                  </w:pPr>
                  <w:r>
                    <w:rPr>
                      <w:rFonts w:hint="eastAsia" w:cs="Times New Roman"/>
                      <w:sz w:val="21"/>
                      <w:szCs w:val="21"/>
                      <w:highlight w:val="none"/>
                      <w:lang w:val="en-US" w:eastAsia="zh-CN"/>
                    </w:rPr>
                    <w:t>55</w:t>
                  </w:r>
                </w:p>
              </w:tc>
              <w:tc>
                <w:tcPr>
                  <w:tcW w:w="757" w:type="pct"/>
                  <w:noWrap w:val="0"/>
                  <w:vAlign w:val="center"/>
                </w:tcPr>
                <w:p>
                  <w:pPr>
                    <w:snapToGrid w:val="0"/>
                    <w:spacing w:line="360" w:lineRule="exact"/>
                    <w:jc w:val="center"/>
                    <w:rPr>
                      <w:rFonts w:hint="default"/>
                      <w:szCs w:val="21"/>
                      <w:highlight w:val="none"/>
                      <w:lang w:val="en-US" w:eastAsia="zh-CN"/>
                    </w:rPr>
                  </w:pPr>
                  <w:r>
                    <w:rPr>
                      <w:rFonts w:hint="eastAsia"/>
                      <w:szCs w:val="21"/>
                      <w:highlight w:val="none"/>
                      <w:lang w:val="en-US" w:eastAsia="zh-CN"/>
                    </w:rPr>
                    <w:t>42</w:t>
                  </w:r>
                  <w:r>
                    <w:rPr>
                      <w:szCs w:val="21"/>
                      <w:highlight w:val="none"/>
                    </w:rPr>
                    <w:t>m/</w:t>
                  </w:r>
                  <w:r>
                    <w:rPr>
                      <w:rFonts w:hint="eastAsia"/>
                      <w:szCs w:val="21"/>
                      <w:highlight w:val="none"/>
                      <w:lang w:val="en-US" w:eastAsia="zh-CN"/>
                    </w:rPr>
                    <w:t>22.5</w:t>
                  </w:r>
                </w:p>
              </w:tc>
              <w:tc>
                <w:tcPr>
                  <w:tcW w:w="821" w:type="pct"/>
                  <w:noWrap w:val="0"/>
                  <w:vAlign w:val="center"/>
                </w:tcPr>
                <w:p>
                  <w:pPr>
                    <w:snapToGrid w:val="0"/>
                    <w:spacing w:line="360" w:lineRule="exact"/>
                    <w:jc w:val="center"/>
                    <w:rPr>
                      <w:rFonts w:hint="default"/>
                      <w:szCs w:val="21"/>
                      <w:highlight w:val="none"/>
                      <w:lang w:val="en-US" w:eastAsia="zh-CN"/>
                    </w:rPr>
                  </w:pPr>
                  <w:r>
                    <w:rPr>
                      <w:rFonts w:hint="eastAsia"/>
                      <w:szCs w:val="21"/>
                      <w:highlight w:val="none"/>
                      <w:lang w:val="en-US" w:eastAsia="zh-CN"/>
                    </w:rPr>
                    <w:t>5</w:t>
                  </w:r>
                  <w:r>
                    <w:rPr>
                      <w:szCs w:val="21"/>
                      <w:highlight w:val="none"/>
                    </w:rPr>
                    <w:t>m/</w:t>
                  </w:r>
                  <w:r>
                    <w:rPr>
                      <w:rFonts w:hint="eastAsia"/>
                      <w:szCs w:val="21"/>
                      <w:highlight w:val="none"/>
                      <w:lang w:val="en-US" w:eastAsia="zh-CN"/>
                    </w:rPr>
                    <w:t>41.0</w:t>
                  </w:r>
                </w:p>
              </w:tc>
              <w:tc>
                <w:tcPr>
                  <w:tcW w:w="907" w:type="pct"/>
                  <w:noWrap w:val="0"/>
                  <w:vAlign w:val="center"/>
                </w:tcPr>
                <w:p>
                  <w:pPr>
                    <w:snapToGrid w:val="0"/>
                    <w:spacing w:line="360" w:lineRule="exact"/>
                    <w:jc w:val="center"/>
                    <w:rPr>
                      <w:rFonts w:hint="default" w:ascii="Times New Roman" w:hAnsi="Times New Roman" w:eastAsia="宋体" w:cs="Times New Roman"/>
                      <w:kern w:val="2"/>
                      <w:sz w:val="21"/>
                      <w:szCs w:val="21"/>
                      <w:highlight w:val="none"/>
                      <w:lang w:val="en-US" w:eastAsia="zh-CN" w:bidi="ar-SA"/>
                    </w:rPr>
                  </w:pPr>
                  <w:r>
                    <w:rPr>
                      <w:rFonts w:hint="eastAsia"/>
                      <w:szCs w:val="21"/>
                      <w:highlight w:val="none"/>
                      <w:lang w:val="en-US" w:eastAsia="zh-CN"/>
                    </w:rPr>
                    <w:t>32</w:t>
                  </w:r>
                  <w:r>
                    <w:rPr>
                      <w:szCs w:val="21"/>
                      <w:highlight w:val="none"/>
                    </w:rPr>
                    <w:t>m/</w:t>
                  </w:r>
                  <w:r>
                    <w:rPr>
                      <w:rFonts w:hint="eastAsia"/>
                      <w:szCs w:val="21"/>
                      <w:highlight w:val="none"/>
                      <w:lang w:val="en-US" w:eastAsia="zh-CN"/>
                    </w:rPr>
                    <w:t>24.9</w:t>
                  </w:r>
                </w:p>
              </w:tc>
              <w:tc>
                <w:tcPr>
                  <w:tcW w:w="906" w:type="pct"/>
                  <w:noWrap w:val="0"/>
                  <w:vAlign w:val="center"/>
                </w:tcPr>
                <w:p>
                  <w:pPr>
                    <w:snapToGrid w:val="0"/>
                    <w:spacing w:line="360" w:lineRule="exact"/>
                    <w:jc w:val="center"/>
                    <w:rPr>
                      <w:rFonts w:hint="default" w:ascii="Times New Roman" w:hAnsi="Times New Roman" w:eastAsia="宋体" w:cs="Times New Roman"/>
                      <w:kern w:val="2"/>
                      <w:sz w:val="21"/>
                      <w:szCs w:val="21"/>
                      <w:highlight w:val="none"/>
                      <w:lang w:val="en-US" w:eastAsia="zh-CN" w:bidi="ar-SA"/>
                    </w:rPr>
                  </w:pPr>
                  <w:r>
                    <w:rPr>
                      <w:rFonts w:hint="eastAsia"/>
                      <w:szCs w:val="21"/>
                      <w:highlight w:val="none"/>
                      <w:lang w:val="en-US" w:eastAsia="zh-CN"/>
                    </w:rPr>
                    <w:t>18</w:t>
                  </w:r>
                  <w:r>
                    <w:rPr>
                      <w:szCs w:val="21"/>
                      <w:highlight w:val="none"/>
                    </w:rPr>
                    <w:t>m/</w:t>
                  </w:r>
                  <w:r>
                    <w:rPr>
                      <w:rFonts w:hint="eastAsia"/>
                      <w:szCs w:val="21"/>
                      <w:highlight w:val="none"/>
                      <w:lang w:val="en-US" w:eastAsia="zh-CN"/>
                    </w:rPr>
                    <w:t>29.9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1" w:type="dxa"/>
                  <w:noWrap w:val="0"/>
                  <w:vAlign w:val="center"/>
                </w:tcPr>
                <w:p>
                  <w:pPr>
                    <w:jc w:val="center"/>
                    <w:rPr>
                      <w:rFonts w:hint="eastAsia" w:cs="Times New Roman"/>
                      <w:szCs w:val="21"/>
                      <w:highlight w:val="none"/>
                      <w:lang w:eastAsia="zh-CN"/>
                    </w:rPr>
                  </w:pPr>
                  <w:r>
                    <w:rPr>
                      <w:rFonts w:hint="eastAsia" w:cs="Times New Roman"/>
                      <w:szCs w:val="21"/>
                      <w:highlight w:val="none"/>
                      <w:lang w:eastAsia="zh-CN"/>
                    </w:rPr>
                    <w:t>风机</w:t>
                  </w:r>
                </w:p>
              </w:tc>
              <w:tc>
                <w:tcPr>
                  <w:tcW w:w="783" w:type="dxa"/>
                  <w:noWrap w:val="0"/>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55</w:t>
                  </w:r>
                </w:p>
              </w:tc>
              <w:tc>
                <w:tcPr>
                  <w:tcW w:w="1245" w:type="dxa"/>
                  <w:noWrap w:val="0"/>
                  <w:vAlign w:val="center"/>
                </w:tcPr>
                <w:p>
                  <w:pPr>
                    <w:snapToGrid w:val="0"/>
                    <w:spacing w:line="360" w:lineRule="exact"/>
                    <w:jc w:val="center"/>
                    <w:rPr>
                      <w:rFonts w:hint="default"/>
                      <w:szCs w:val="21"/>
                      <w:highlight w:val="none"/>
                      <w:lang w:val="en-US" w:eastAsia="zh-CN"/>
                    </w:rPr>
                  </w:pPr>
                  <w:r>
                    <w:rPr>
                      <w:rFonts w:hint="eastAsia"/>
                      <w:szCs w:val="21"/>
                      <w:highlight w:val="none"/>
                      <w:lang w:val="en-US" w:eastAsia="zh-CN"/>
                    </w:rPr>
                    <w:t>45</w:t>
                  </w:r>
                  <w:r>
                    <w:rPr>
                      <w:szCs w:val="21"/>
                      <w:highlight w:val="none"/>
                    </w:rPr>
                    <w:t>m/</w:t>
                  </w:r>
                  <w:r>
                    <w:rPr>
                      <w:rFonts w:hint="eastAsia"/>
                      <w:szCs w:val="21"/>
                      <w:highlight w:val="none"/>
                      <w:lang w:val="en-US" w:eastAsia="zh-CN"/>
                    </w:rPr>
                    <w:t>21.9</w:t>
                  </w:r>
                </w:p>
              </w:tc>
              <w:tc>
                <w:tcPr>
                  <w:tcW w:w="1350" w:type="dxa"/>
                  <w:noWrap w:val="0"/>
                  <w:vAlign w:val="center"/>
                </w:tcPr>
                <w:p>
                  <w:pPr>
                    <w:snapToGrid w:val="0"/>
                    <w:spacing w:line="360" w:lineRule="exact"/>
                    <w:jc w:val="center"/>
                    <w:rPr>
                      <w:rFonts w:hint="default"/>
                      <w:szCs w:val="21"/>
                      <w:highlight w:val="none"/>
                      <w:lang w:val="en-US" w:eastAsia="zh-CN"/>
                    </w:rPr>
                  </w:pPr>
                  <w:r>
                    <w:rPr>
                      <w:rFonts w:hint="eastAsia"/>
                      <w:szCs w:val="21"/>
                      <w:highlight w:val="none"/>
                      <w:lang w:val="en-US" w:eastAsia="zh-CN"/>
                    </w:rPr>
                    <w:t>2</w:t>
                  </w:r>
                  <w:r>
                    <w:rPr>
                      <w:szCs w:val="21"/>
                      <w:highlight w:val="none"/>
                    </w:rPr>
                    <w:t>m/</w:t>
                  </w:r>
                  <w:r>
                    <w:rPr>
                      <w:rFonts w:hint="eastAsia"/>
                      <w:szCs w:val="21"/>
                      <w:highlight w:val="none"/>
                      <w:lang w:val="en-US" w:eastAsia="zh-CN"/>
                    </w:rPr>
                    <w:t>49.0</w:t>
                  </w:r>
                </w:p>
              </w:tc>
              <w:tc>
                <w:tcPr>
                  <w:tcW w:w="1492" w:type="dxa"/>
                  <w:noWrap w:val="0"/>
                  <w:vAlign w:val="center"/>
                </w:tcPr>
                <w:p>
                  <w:pPr>
                    <w:snapToGrid w:val="0"/>
                    <w:spacing w:line="360" w:lineRule="exact"/>
                    <w:jc w:val="center"/>
                    <w:rPr>
                      <w:rFonts w:hint="eastAsia"/>
                      <w:szCs w:val="21"/>
                      <w:highlight w:val="none"/>
                      <w:lang w:val="en-US" w:eastAsia="zh-CN"/>
                    </w:rPr>
                  </w:pPr>
                  <w:r>
                    <w:rPr>
                      <w:rFonts w:hint="eastAsia"/>
                      <w:szCs w:val="21"/>
                      <w:highlight w:val="none"/>
                      <w:lang w:val="en-US" w:eastAsia="zh-CN"/>
                    </w:rPr>
                    <w:t>27</w:t>
                  </w:r>
                  <w:r>
                    <w:rPr>
                      <w:szCs w:val="21"/>
                      <w:highlight w:val="none"/>
                    </w:rPr>
                    <w:t>m/</w:t>
                  </w:r>
                  <w:r>
                    <w:rPr>
                      <w:rFonts w:hint="eastAsia"/>
                      <w:szCs w:val="21"/>
                      <w:highlight w:val="none"/>
                      <w:lang w:val="en-US" w:eastAsia="zh-CN"/>
                    </w:rPr>
                    <w:t>26.4</w:t>
                  </w:r>
                </w:p>
              </w:tc>
              <w:tc>
                <w:tcPr>
                  <w:tcW w:w="1490" w:type="dxa"/>
                  <w:noWrap w:val="0"/>
                  <w:vAlign w:val="center"/>
                </w:tcPr>
                <w:p>
                  <w:pPr>
                    <w:snapToGrid w:val="0"/>
                    <w:spacing w:line="360" w:lineRule="exact"/>
                    <w:jc w:val="center"/>
                    <w:rPr>
                      <w:rFonts w:hint="default"/>
                      <w:szCs w:val="21"/>
                      <w:highlight w:val="none"/>
                      <w:lang w:val="en-US" w:eastAsia="zh-CN"/>
                    </w:rPr>
                  </w:pPr>
                  <w:r>
                    <w:rPr>
                      <w:rFonts w:hint="eastAsia"/>
                      <w:szCs w:val="21"/>
                      <w:highlight w:val="none"/>
                      <w:lang w:val="en-US" w:eastAsia="zh-CN"/>
                    </w:rPr>
                    <w:t>17</w:t>
                  </w:r>
                  <w:r>
                    <w:rPr>
                      <w:szCs w:val="21"/>
                      <w:highlight w:val="none"/>
                    </w:rPr>
                    <w:t>m/</w:t>
                  </w:r>
                  <w:r>
                    <w:rPr>
                      <w:rFonts w:hint="eastAsia"/>
                      <w:szCs w:val="21"/>
                      <w:highlight w:val="none"/>
                      <w:lang w:val="en-US" w:eastAsia="zh-CN"/>
                    </w:rPr>
                    <w:t>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61" w:type="dxa"/>
                  <w:noWrap w:val="0"/>
                  <w:vAlign w:val="center"/>
                </w:tcPr>
                <w:p>
                  <w:pPr>
                    <w:jc w:val="center"/>
                    <w:rPr>
                      <w:rFonts w:hint="eastAsia" w:cs="Times New Roman"/>
                      <w:szCs w:val="21"/>
                      <w:highlight w:val="none"/>
                      <w:lang w:eastAsia="zh-CN"/>
                    </w:rPr>
                  </w:pPr>
                  <w:r>
                    <w:rPr>
                      <w:rFonts w:hint="eastAsia" w:cs="Times New Roman"/>
                      <w:szCs w:val="21"/>
                      <w:highlight w:val="none"/>
                      <w:lang w:eastAsia="zh-CN"/>
                    </w:rPr>
                    <w:t>风机</w:t>
                  </w:r>
                </w:p>
              </w:tc>
              <w:tc>
                <w:tcPr>
                  <w:tcW w:w="783" w:type="dxa"/>
                  <w:noWrap w:val="0"/>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55</w:t>
                  </w:r>
                </w:p>
              </w:tc>
              <w:tc>
                <w:tcPr>
                  <w:tcW w:w="1245" w:type="dxa"/>
                  <w:noWrap w:val="0"/>
                  <w:vAlign w:val="center"/>
                </w:tcPr>
                <w:p>
                  <w:pPr>
                    <w:snapToGrid w:val="0"/>
                    <w:spacing w:line="360" w:lineRule="exact"/>
                    <w:jc w:val="center"/>
                    <w:rPr>
                      <w:rFonts w:hint="default"/>
                      <w:szCs w:val="21"/>
                      <w:highlight w:val="none"/>
                      <w:lang w:val="en-US" w:eastAsia="zh-CN"/>
                    </w:rPr>
                  </w:pPr>
                  <w:r>
                    <w:rPr>
                      <w:rFonts w:hint="eastAsia"/>
                      <w:szCs w:val="21"/>
                      <w:highlight w:val="none"/>
                      <w:lang w:val="en-US" w:eastAsia="zh-CN"/>
                    </w:rPr>
                    <w:t>45</w:t>
                  </w:r>
                  <w:r>
                    <w:rPr>
                      <w:szCs w:val="21"/>
                      <w:highlight w:val="none"/>
                    </w:rPr>
                    <w:t>m/</w:t>
                  </w:r>
                  <w:r>
                    <w:rPr>
                      <w:rFonts w:hint="eastAsia"/>
                      <w:szCs w:val="21"/>
                      <w:highlight w:val="none"/>
                      <w:lang w:val="en-US" w:eastAsia="zh-CN"/>
                    </w:rPr>
                    <w:t>21.9</w:t>
                  </w:r>
                </w:p>
              </w:tc>
              <w:tc>
                <w:tcPr>
                  <w:tcW w:w="1350" w:type="dxa"/>
                  <w:noWrap w:val="0"/>
                  <w:vAlign w:val="center"/>
                </w:tcPr>
                <w:p>
                  <w:pPr>
                    <w:snapToGrid w:val="0"/>
                    <w:spacing w:line="360" w:lineRule="exact"/>
                    <w:jc w:val="center"/>
                    <w:rPr>
                      <w:rFonts w:hint="default"/>
                      <w:szCs w:val="21"/>
                      <w:highlight w:val="none"/>
                      <w:lang w:val="en-US" w:eastAsia="zh-CN"/>
                    </w:rPr>
                  </w:pPr>
                  <w:r>
                    <w:rPr>
                      <w:rFonts w:hint="eastAsia"/>
                      <w:szCs w:val="21"/>
                      <w:highlight w:val="none"/>
                      <w:lang w:val="en-US" w:eastAsia="zh-CN"/>
                    </w:rPr>
                    <w:t>2</w:t>
                  </w:r>
                  <w:r>
                    <w:rPr>
                      <w:szCs w:val="21"/>
                      <w:highlight w:val="none"/>
                    </w:rPr>
                    <w:t>m/</w:t>
                  </w:r>
                  <w:r>
                    <w:rPr>
                      <w:rFonts w:hint="eastAsia"/>
                      <w:szCs w:val="21"/>
                      <w:highlight w:val="none"/>
                      <w:lang w:val="en-US" w:eastAsia="zh-CN"/>
                    </w:rPr>
                    <w:t>49.0</w:t>
                  </w:r>
                </w:p>
              </w:tc>
              <w:tc>
                <w:tcPr>
                  <w:tcW w:w="1492" w:type="dxa"/>
                  <w:noWrap w:val="0"/>
                  <w:vAlign w:val="center"/>
                </w:tcPr>
                <w:p>
                  <w:pPr>
                    <w:snapToGrid w:val="0"/>
                    <w:spacing w:line="360" w:lineRule="exact"/>
                    <w:jc w:val="center"/>
                    <w:rPr>
                      <w:rFonts w:hint="default"/>
                      <w:szCs w:val="21"/>
                      <w:highlight w:val="none"/>
                      <w:lang w:val="en-US" w:eastAsia="zh-CN"/>
                    </w:rPr>
                  </w:pPr>
                  <w:r>
                    <w:rPr>
                      <w:rFonts w:hint="eastAsia"/>
                      <w:szCs w:val="21"/>
                      <w:highlight w:val="none"/>
                      <w:lang w:val="en-US" w:eastAsia="zh-CN"/>
                    </w:rPr>
                    <w:t>26</w:t>
                  </w:r>
                  <w:r>
                    <w:rPr>
                      <w:szCs w:val="21"/>
                      <w:highlight w:val="none"/>
                    </w:rPr>
                    <w:t>m/</w:t>
                  </w:r>
                  <w:r>
                    <w:rPr>
                      <w:rFonts w:hint="eastAsia"/>
                      <w:szCs w:val="21"/>
                      <w:highlight w:val="none"/>
                      <w:lang w:val="en-US" w:eastAsia="zh-CN"/>
                    </w:rPr>
                    <w:t>26.7</w:t>
                  </w:r>
                </w:p>
              </w:tc>
              <w:tc>
                <w:tcPr>
                  <w:tcW w:w="1490" w:type="dxa"/>
                  <w:noWrap w:val="0"/>
                  <w:vAlign w:val="center"/>
                </w:tcPr>
                <w:p>
                  <w:pPr>
                    <w:snapToGrid w:val="0"/>
                    <w:spacing w:line="360" w:lineRule="exact"/>
                    <w:jc w:val="center"/>
                    <w:rPr>
                      <w:rFonts w:hint="default"/>
                      <w:szCs w:val="21"/>
                      <w:highlight w:val="none"/>
                      <w:lang w:val="en-US" w:eastAsia="zh-CN"/>
                    </w:rPr>
                  </w:pPr>
                  <w:r>
                    <w:rPr>
                      <w:rFonts w:hint="eastAsia"/>
                      <w:szCs w:val="21"/>
                      <w:highlight w:val="none"/>
                      <w:lang w:val="en-US" w:eastAsia="zh-CN"/>
                    </w:rPr>
                    <w:t>18</w:t>
                  </w:r>
                  <w:r>
                    <w:rPr>
                      <w:szCs w:val="21"/>
                      <w:highlight w:val="none"/>
                    </w:rPr>
                    <w:t>m/</w:t>
                  </w:r>
                  <w:r>
                    <w:rPr>
                      <w:rFonts w:hint="eastAsia"/>
                      <w:szCs w:val="21"/>
                      <w:highlight w:val="none"/>
                      <w:lang w:val="en-US" w:eastAsia="zh-CN"/>
                    </w:rPr>
                    <w:t>29.9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8" w:type="pct"/>
                  <w:gridSpan w:val="2"/>
                  <w:noWrap w:val="0"/>
                  <w:vAlign w:val="center"/>
                </w:tcPr>
                <w:p>
                  <w:pPr>
                    <w:adjustRightInd w:val="0"/>
                    <w:snapToGrid w:val="0"/>
                    <w:spacing w:line="360" w:lineRule="exact"/>
                    <w:jc w:val="center"/>
                    <w:outlineLvl w:val="2"/>
                    <w:rPr>
                      <w:rFonts w:hint="eastAsia" w:cs="Times New Roman"/>
                      <w:sz w:val="21"/>
                      <w:szCs w:val="21"/>
                      <w:highlight w:val="none"/>
                      <w:lang w:val="en-US" w:eastAsia="zh-CN"/>
                    </w:rPr>
                  </w:pPr>
                  <w:r>
                    <w:rPr>
                      <w:bCs/>
                      <w:highlight w:val="none"/>
                    </w:rPr>
                    <w:t>贡献值</w:t>
                  </w:r>
                </w:p>
              </w:tc>
              <w:tc>
                <w:tcPr>
                  <w:tcW w:w="757"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42.35</w:t>
                  </w:r>
                </w:p>
              </w:tc>
              <w:tc>
                <w:tcPr>
                  <w:tcW w:w="821"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56.92</w:t>
                  </w:r>
                </w:p>
              </w:tc>
              <w:tc>
                <w:tcPr>
                  <w:tcW w:w="907"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54.44</w:t>
                  </w:r>
                </w:p>
              </w:tc>
              <w:tc>
                <w:tcPr>
                  <w:tcW w:w="906" w:type="pct"/>
                  <w:noWrap w:val="0"/>
                  <w:vAlign w:val="center"/>
                </w:tcPr>
                <w:p>
                  <w:pPr>
                    <w:snapToGrid w:val="0"/>
                    <w:spacing w:line="360" w:lineRule="exact"/>
                    <w:jc w:val="center"/>
                    <w:rPr>
                      <w:rFonts w:hint="default" w:eastAsia="宋体"/>
                      <w:szCs w:val="21"/>
                      <w:highlight w:val="none"/>
                      <w:lang w:val="en-US" w:eastAsia="zh-CN"/>
                    </w:rPr>
                  </w:pPr>
                  <w:r>
                    <w:rPr>
                      <w:rFonts w:hint="eastAsia"/>
                      <w:szCs w:val="21"/>
                      <w:highlight w:val="none"/>
                      <w:lang w:val="en-US" w:eastAsia="zh-CN"/>
                    </w:rPr>
                    <w:t>43.22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8" w:type="pct"/>
                  <w:gridSpan w:val="2"/>
                  <w:noWrap w:val="0"/>
                  <w:vAlign w:val="center"/>
                </w:tcPr>
                <w:p>
                  <w:pPr>
                    <w:snapToGrid w:val="0"/>
                    <w:spacing w:line="360" w:lineRule="exact"/>
                    <w:jc w:val="center"/>
                    <w:rPr>
                      <w:szCs w:val="21"/>
                      <w:highlight w:val="none"/>
                    </w:rPr>
                  </w:pPr>
                  <w:r>
                    <w:rPr>
                      <w:rFonts w:hAnsi="Calibri"/>
                      <w:szCs w:val="21"/>
                      <w:highlight w:val="none"/>
                    </w:rPr>
                    <w:t>标准限值</w:t>
                  </w:r>
                </w:p>
              </w:tc>
              <w:tc>
                <w:tcPr>
                  <w:tcW w:w="3391" w:type="pct"/>
                  <w:gridSpan w:val="4"/>
                  <w:noWrap w:val="0"/>
                  <w:vAlign w:val="center"/>
                </w:tcPr>
                <w:p>
                  <w:pPr>
                    <w:pStyle w:val="102"/>
                    <w:widowControl w:val="0"/>
                    <w:tabs>
                      <w:tab w:val="left" w:pos="2025"/>
                    </w:tabs>
                    <w:spacing w:line="360" w:lineRule="exact"/>
                    <w:ind w:firstLine="0" w:firstLineChars="0"/>
                    <w:jc w:val="center"/>
                    <w:rPr>
                      <w:rFonts w:ascii="Times New Roman" w:eastAsia="黑体"/>
                      <w:szCs w:val="21"/>
                      <w:highlight w:val="none"/>
                    </w:rPr>
                  </w:pPr>
                  <w:r>
                    <w:rPr>
                      <w:rFonts w:ascii="Times New Roman"/>
                      <w:szCs w:val="21"/>
                      <w:highlight w:val="none"/>
                    </w:rPr>
                    <w:t>6</w:t>
                  </w:r>
                  <w:r>
                    <w:rPr>
                      <w:rFonts w:hint="eastAsia" w:ascii="Times New Roman"/>
                      <w:szCs w:val="21"/>
                      <w:highlight w:val="none"/>
                      <w:lang w:val="en-US" w:eastAsia="zh-CN"/>
                    </w:rPr>
                    <w:t>0</w:t>
                  </w:r>
                  <w:r>
                    <w:rPr>
                      <w:rFonts w:ascii="Times New Roman"/>
                      <w:szCs w:val="21"/>
                      <w:highlight w:val="none"/>
                    </w:rPr>
                    <w:t>dB（A）</w:t>
                  </w:r>
                </w:p>
              </w:tc>
            </w:tr>
          </w:tbl>
          <w:p>
            <w:pPr>
              <w:adjustRightInd w:val="0"/>
              <w:snapToGrid w:val="0"/>
              <w:spacing w:line="520" w:lineRule="atLeast"/>
              <w:ind w:firstLine="480" w:firstLineChars="200"/>
              <w:rPr>
                <w:color w:val="000000"/>
                <w:sz w:val="24"/>
                <w:highlight w:val="none"/>
              </w:rPr>
            </w:pPr>
            <w:r>
              <w:rPr>
                <w:color w:val="000000"/>
                <w:sz w:val="24"/>
                <w:highlight w:val="none"/>
              </w:rPr>
              <w:t>由</w:t>
            </w:r>
            <w:r>
              <w:rPr>
                <w:rFonts w:hint="eastAsia"/>
                <w:color w:val="000000"/>
                <w:sz w:val="24"/>
                <w:highlight w:val="none"/>
              </w:rPr>
              <w:t>上表</w:t>
            </w:r>
            <w:r>
              <w:rPr>
                <w:color w:val="000000"/>
                <w:sz w:val="24"/>
                <w:highlight w:val="none"/>
              </w:rPr>
              <w:t>可知，在落实本</w:t>
            </w:r>
            <w:r>
              <w:rPr>
                <w:rFonts w:hint="eastAsia"/>
                <w:color w:val="000000"/>
                <w:sz w:val="24"/>
                <w:highlight w:val="none"/>
              </w:rPr>
              <w:t>评价</w:t>
            </w:r>
            <w:r>
              <w:rPr>
                <w:color w:val="000000"/>
                <w:sz w:val="24"/>
                <w:highlight w:val="none"/>
              </w:rPr>
              <w:t>提出的噪声防治措施的前提下，</w:t>
            </w:r>
            <w:r>
              <w:rPr>
                <w:rFonts w:hint="eastAsia"/>
                <w:color w:val="000000"/>
                <w:sz w:val="24"/>
                <w:highlight w:val="none"/>
              </w:rPr>
              <w:t>本项目运营期噪声对</w:t>
            </w:r>
            <w:r>
              <w:rPr>
                <w:color w:val="000000"/>
                <w:sz w:val="24"/>
                <w:highlight w:val="none"/>
              </w:rPr>
              <w:t>厂界噪声</w:t>
            </w:r>
            <w:r>
              <w:rPr>
                <w:rFonts w:hint="eastAsia"/>
                <w:color w:val="000000"/>
                <w:sz w:val="24"/>
                <w:highlight w:val="none"/>
              </w:rPr>
              <w:t>贡献值均能</w:t>
            </w:r>
            <w:r>
              <w:rPr>
                <w:color w:val="000000"/>
                <w:sz w:val="24"/>
                <w:highlight w:val="none"/>
              </w:rPr>
              <w:t>满足《工业企业厂界环境噪声排放标准》（GB12348-2008）中</w:t>
            </w:r>
            <w:r>
              <w:rPr>
                <w:rFonts w:hint="eastAsia"/>
                <w:color w:val="000000"/>
                <w:sz w:val="24"/>
                <w:highlight w:val="none"/>
              </w:rPr>
              <w:t>2类</w:t>
            </w:r>
            <w:r>
              <w:rPr>
                <w:color w:val="000000"/>
                <w:sz w:val="24"/>
                <w:highlight w:val="none"/>
              </w:rPr>
              <w:t>标准</w:t>
            </w:r>
            <w:r>
              <w:rPr>
                <w:rFonts w:hint="eastAsia"/>
                <w:color w:val="000000"/>
                <w:sz w:val="24"/>
                <w:highlight w:val="none"/>
              </w:rPr>
              <w:t>，可达标排放。项目周边50m内无居住区等敏感保护目标，不会产生噪声扰民现象。</w:t>
            </w:r>
            <w:r>
              <w:rPr>
                <w:color w:val="000000"/>
                <w:sz w:val="24"/>
                <w:szCs w:val="22"/>
                <w:highlight w:val="none"/>
              </w:rPr>
              <w:t>根据以上分析，本项目落实环保措施后噪声</w:t>
            </w:r>
            <w:r>
              <w:rPr>
                <w:color w:val="000000"/>
                <w:sz w:val="24"/>
                <w:highlight w:val="none"/>
              </w:rPr>
              <w:t>对周围环境影响较小。</w:t>
            </w:r>
          </w:p>
          <w:p>
            <w:pPr>
              <w:widowControl/>
              <w:snapToGrid w:val="0"/>
              <w:spacing w:line="520" w:lineRule="exact"/>
              <w:ind w:firstLine="480" w:firstLineChars="200"/>
              <w:jc w:val="left"/>
              <w:rPr>
                <w:color w:val="000000"/>
                <w:sz w:val="24"/>
                <w:highlight w:val="none"/>
              </w:rPr>
            </w:pPr>
            <w:r>
              <w:rPr>
                <w:rFonts w:hint="eastAsia" w:cs="Times New Roman"/>
                <w:b w:val="0"/>
                <w:bCs w:val="0"/>
                <w:sz w:val="24"/>
                <w:highlight w:val="none"/>
                <w:u w:val="none"/>
                <w:lang w:eastAsia="zh-CN"/>
              </w:rPr>
              <w:t>本项目</w:t>
            </w:r>
            <w:r>
              <w:rPr>
                <w:rFonts w:hint="default" w:ascii="Times New Roman" w:hAnsi="Times New Roman" w:cs="Times New Roman"/>
                <w:b w:val="0"/>
                <w:bCs w:val="0"/>
                <w:sz w:val="24"/>
                <w:highlight w:val="none"/>
                <w:u w:val="none"/>
              </w:rPr>
              <w:t>噪声监测要求见</w:t>
            </w:r>
            <w:r>
              <w:rPr>
                <w:rFonts w:hint="eastAsia" w:ascii="Times New Roman" w:hAnsi="Times New Roman" w:cs="Times New Roman"/>
                <w:b w:val="0"/>
                <w:bCs w:val="0"/>
                <w:sz w:val="24"/>
                <w:highlight w:val="none"/>
                <w:u w:val="none"/>
                <w:lang w:eastAsia="zh-CN"/>
              </w:rPr>
              <w:t>下</w:t>
            </w:r>
            <w:r>
              <w:rPr>
                <w:rFonts w:hint="default" w:ascii="Times New Roman" w:hAnsi="Times New Roman" w:cs="Times New Roman"/>
                <w:b w:val="0"/>
                <w:bCs w:val="0"/>
                <w:sz w:val="24"/>
                <w:highlight w:val="none"/>
                <w:u w:val="none"/>
              </w:rPr>
              <w:t>表</w:t>
            </w:r>
            <w:r>
              <w:rPr>
                <w:color w:val="000000"/>
                <w:sz w:val="24"/>
                <w:highlight w:val="none"/>
              </w:rPr>
              <w:t>。</w:t>
            </w:r>
          </w:p>
          <w:p>
            <w:pPr>
              <w:spacing w:line="520" w:lineRule="exact"/>
              <w:rPr>
                <w:rFonts w:hint="eastAsia"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rPr>
              <w:t>表4-</w:t>
            </w:r>
            <w:r>
              <w:rPr>
                <w:rFonts w:hint="eastAsia" w:eastAsia="黑体" w:cs="Times New Roman"/>
                <w:color w:val="000000"/>
                <w:sz w:val="24"/>
                <w:highlight w:val="none"/>
                <w:lang w:val="en-US" w:eastAsia="zh-CN"/>
              </w:rPr>
              <w:t>16</w:t>
            </w:r>
            <w:r>
              <w:rPr>
                <w:rFonts w:hint="eastAsia" w:ascii="Times New Roman" w:hAnsi="Times New Roman" w:eastAsia="黑体" w:cs="Times New Roman"/>
                <w:color w:val="000000"/>
                <w:sz w:val="24"/>
                <w:highlight w:val="none"/>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rPr>
              <w:t>噪声监测要求</w:t>
            </w:r>
          </w:p>
          <w:tbl>
            <w:tblPr>
              <w:tblStyle w:val="26"/>
              <w:tblW w:w="498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97"/>
              <w:gridCol w:w="1799"/>
              <w:gridCol w:w="1919"/>
              <w:gridCol w:w="298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12" w:type="pct"/>
                  <w:tcBorders>
                    <w:top w:val="single" w:color="auto" w:sz="4" w:space="0"/>
                    <w:left w:val="single" w:color="auto" w:sz="0"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监测点位</w:t>
                  </w:r>
                </w:p>
              </w:tc>
              <w:tc>
                <w:tcPr>
                  <w:tcW w:w="109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监测因子</w:t>
                  </w:r>
                </w:p>
              </w:tc>
              <w:tc>
                <w:tcPr>
                  <w:tcW w:w="116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监测频次</w:t>
                  </w:r>
                </w:p>
              </w:tc>
              <w:tc>
                <w:tcPr>
                  <w:tcW w:w="182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达标标准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1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厂界四周</w:t>
                  </w:r>
                </w:p>
              </w:tc>
              <w:tc>
                <w:tcPr>
                  <w:tcW w:w="109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等效声级</w:t>
                  </w:r>
                </w:p>
              </w:tc>
              <w:tc>
                <w:tcPr>
                  <w:tcW w:w="116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1次/季度</w:t>
                  </w:r>
                </w:p>
              </w:tc>
              <w:tc>
                <w:tcPr>
                  <w:tcW w:w="182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highlight w:val="none"/>
                    </w:rPr>
                  </w:pPr>
                  <w:r>
                    <w:rPr>
                      <w:color w:val="000000"/>
                      <w:szCs w:val="21"/>
                      <w:highlight w:val="none"/>
                    </w:rPr>
                    <w:t>《工业企业厂界环境噪声排放标准》（GB12348-2008）</w:t>
                  </w:r>
                </w:p>
              </w:tc>
            </w:tr>
          </w:tbl>
          <w:p>
            <w:pPr>
              <w:adjustRightInd w:val="0"/>
              <w:snapToGrid w:val="0"/>
              <w:spacing w:line="520" w:lineRule="exact"/>
              <w:ind w:firstLine="482" w:firstLineChars="200"/>
              <w:jc w:val="left"/>
              <w:rPr>
                <w:b/>
                <w:color w:val="000000"/>
                <w:sz w:val="24"/>
                <w:highlight w:val="none"/>
              </w:rPr>
            </w:pPr>
            <w:r>
              <w:rPr>
                <w:b/>
                <w:color w:val="000000"/>
                <w:sz w:val="24"/>
                <w:highlight w:val="none"/>
              </w:rPr>
              <w:t>4、</w:t>
            </w:r>
            <w:r>
              <w:rPr>
                <w:rFonts w:ascii="Times New Roman" w:hAnsi="Times New Roman" w:cs="Times New Roman"/>
                <w:b/>
                <w:bCs/>
                <w:color w:val="auto"/>
                <w:sz w:val="24"/>
                <w:szCs w:val="24"/>
                <w:highlight w:val="none"/>
              </w:rPr>
              <w:t>运营期固废环境影响分析</w:t>
            </w:r>
          </w:p>
          <w:p>
            <w:pPr>
              <w:spacing w:line="520" w:lineRule="exact"/>
              <w:ind w:firstLine="465"/>
              <w:rPr>
                <w:rFonts w:hint="eastAsia" w:ascii="Times New Roman" w:hAnsi="Times New Roman" w:cs="Times New Roman"/>
                <w:bCs/>
                <w:color w:val="000000"/>
                <w:sz w:val="24"/>
                <w:highlight w:val="none"/>
              </w:rPr>
            </w:pPr>
            <w:r>
              <w:rPr>
                <w:b w:val="0"/>
                <w:bCs w:val="0"/>
                <w:color w:val="000000"/>
                <w:sz w:val="24"/>
                <w:highlight w:val="none"/>
                <w:u w:val="none"/>
              </w:rPr>
              <w:t>项目运营期产生的固废有</w:t>
            </w:r>
            <w:r>
              <w:rPr>
                <w:rFonts w:hint="eastAsia"/>
                <w:b w:val="0"/>
                <w:bCs w:val="0"/>
                <w:color w:val="000000"/>
                <w:sz w:val="24"/>
                <w:highlight w:val="none"/>
                <w:u w:val="none"/>
                <w:lang w:eastAsia="zh-CN"/>
              </w:rPr>
              <w:t>打磨除锈工序</w:t>
            </w:r>
            <w:r>
              <w:rPr>
                <w:rFonts w:hint="eastAsia" w:ascii="Times New Roman" w:hAnsi="Times New Roman" w:cs="Times New Roman"/>
                <w:bCs/>
                <w:color w:val="000000"/>
                <w:sz w:val="24"/>
                <w:highlight w:val="none"/>
                <w:lang w:eastAsia="zh-CN"/>
              </w:rPr>
              <w:t>除尘器收集的颗粒物、</w:t>
            </w:r>
            <w:r>
              <w:rPr>
                <w:rFonts w:hint="eastAsia" w:cs="Times New Roman"/>
                <w:bCs/>
                <w:color w:val="000000"/>
                <w:sz w:val="24"/>
                <w:highlight w:val="none"/>
                <w:lang w:eastAsia="zh-CN"/>
              </w:rPr>
              <w:t>废钢丝轮、</w:t>
            </w:r>
            <w:r>
              <w:rPr>
                <w:rFonts w:hint="eastAsia" w:ascii="Times New Roman" w:hAnsi="Times New Roman" w:cs="Times New Roman"/>
                <w:bCs/>
                <w:color w:val="000000"/>
                <w:sz w:val="24"/>
                <w:highlight w:val="none"/>
                <w:lang w:eastAsia="zh-CN"/>
              </w:rPr>
              <w:t>废金属屑</w:t>
            </w:r>
            <w:r>
              <w:rPr>
                <w:rFonts w:hint="eastAsia"/>
                <w:sz w:val="24"/>
                <w:szCs w:val="24"/>
                <w:highlight w:val="none"/>
                <w:lang w:eastAsia="zh-CN"/>
              </w:rPr>
              <w:t>、焊接烟尘处理设备收集颗粒物、喷塑过程回收颗粒物</w:t>
            </w:r>
            <w:r>
              <w:rPr>
                <w:rFonts w:hint="eastAsia" w:ascii="Times New Roman" w:hAnsi="Times New Roman" w:cs="Times New Roman"/>
                <w:bCs/>
                <w:color w:val="000000"/>
                <w:sz w:val="24"/>
                <w:highlight w:val="none"/>
              </w:rPr>
              <w:t>以及职工生活垃圾</w:t>
            </w:r>
            <w:r>
              <w:rPr>
                <w:rFonts w:hint="eastAsia" w:ascii="Times New Roman" w:hAnsi="Times New Roman" w:cs="Times New Roman"/>
                <w:bCs/>
                <w:color w:val="000000"/>
                <w:sz w:val="24"/>
                <w:highlight w:val="none"/>
                <w:lang w:eastAsia="zh-CN"/>
              </w:rPr>
              <w:t>、废润滑油、废活性炭</w:t>
            </w:r>
            <w:r>
              <w:rPr>
                <w:rFonts w:hint="eastAsia" w:cs="Times New Roman"/>
                <w:bCs/>
                <w:color w:val="000000"/>
                <w:sz w:val="24"/>
                <w:highlight w:val="none"/>
                <w:lang w:eastAsia="zh-CN"/>
              </w:rPr>
              <w:t>、废</w:t>
            </w:r>
            <w:r>
              <w:rPr>
                <w:rFonts w:hint="eastAsia" w:cs="Times New Roman"/>
                <w:bCs/>
                <w:color w:val="000000"/>
                <w:sz w:val="24"/>
                <w:highlight w:val="none"/>
                <w:lang w:val="en-US" w:eastAsia="zh-CN"/>
              </w:rPr>
              <w:t>UV灯管</w:t>
            </w:r>
            <w:r>
              <w:rPr>
                <w:rFonts w:hint="eastAsia" w:ascii="Times New Roman" w:hAnsi="Times New Roman" w:cs="Times New Roman"/>
                <w:bCs/>
                <w:color w:val="000000"/>
                <w:sz w:val="24"/>
                <w:highlight w:val="none"/>
              </w:rPr>
              <w:t>。</w:t>
            </w:r>
          </w:p>
          <w:p>
            <w:pPr>
              <w:spacing w:line="500" w:lineRule="exact"/>
              <w:ind w:firstLine="465"/>
              <w:rPr>
                <w:b w:val="0"/>
                <w:bCs w:val="0"/>
                <w:color w:val="000000"/>
                <w:sz w:val="24"/>
                <w:highlight w:val="none"/>
                <w:u w:val="none"/>
              </w:rPr>
            </w:pPr>
            <w:r>
              <w:rPr>
                <w:rFonts w:hint="eastAsia"/>
                <w:b w:val="0"/>
                <w:bCs w:val="0"/>
                <w:color w:val="000000"/>
                <w:sz w:val="24"/>
                <w:highlight w:val="none"/>
                <w:u w:val="none"/>
                <w:lang w:eastAsia="zh-CN"/>
              </w:rPr>
              <w:t>（</w:t>
            </w:r>
            <w:r>
              <w:rPr>
                <w:rFonts w:hint="eastAsia"/>
                <w:b w:val="0"/>
                <w:bCs w:val="0"/>
                <w:color w:val="000000"/>
                <w:sz w:val="24"/>
                <w:highlight w:val="none"/>
                <w:u w:val="none"/>
                <w:lang w:val="en-US" w:eastAsia="zh-CN"/>
              </w:rPr>
              <w:t>1</w:t>
            </w:r>
            <w:r>
              <w:rPr>
                <w:rFonts w:hint="eastAsia"/>
                <w:b w:val="0"/>
                <w:bCs w:val="0"/>
                <w:color w:val="000000"/>
                <w:sz w:val="24"/>
                <w:highlight w:val="none"/>
                <w:u w:val="none"/>
                <w:lang w:eastAsia="zh-CN"/>
              </w:rPr>
              <w:t>）打磨除锈工序</w:t>
            </w:r>
            <w:r>
              <w:rPr>
                <w:b w:val="0"/>
                <w:bCs w:val="0"/>
                <w:color w:val="000000"/>
                <w:sz w:val="24"/>
                <w:highlight w:val="none"/>
                <w:u w:val="none"/>
              </w:rPr>
              <w:t>除尘器收集颗粒物</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b w:val="0"/>
                <w:bCs w:val="0"/>
                <w:color w:val="000000"/>
                <w:sz w:val="24"/>
                <w:highlight w:val="none"/>
                <w:u w:val="none"/>
              </w:rPr>
            </w:pPr>
            <w:r>
              <w:rPr>
                <w:rFonts w:hint="eastAsia"/>
                <w:b w:val="0"/>
                <w:bCs w:val="0"/>
                <w:color w:val="000000"/>
                <w:sz w:val="24"/>
                <w:highlight w:val="none"/>
                <w:u w:val="none"/>
              </w:rPr>
              <w:t>根据工程分析，</w:t>
            </w:r>
            <w:r>
              <w:rPr>
                <w:rFonts w:hint="eastAsia" w:ascii="Times New Roman" w:hAnsi="Times New Roman" w:cs="Times New Roman"/>
                <w:b w:val="0"/>
                <w:bCs/>
                <w:sz w:val="24"/>
                <w:szCs w:val="24"/>
                <w:highlight w:val="none"/>
                <w:u w:val="none"/>
                <w:lang w:val="en-US" w:eastAsia="zh-CN"/>
              </w:rPr>
              <w:t>除锈机自带有双桶布袋除</w:t>
            </w:r>
            <w:r>
              <w:rPr>
                <w:rFonts w:hint="eastAsia" w:ascii="Times New Roman" w:hAnsi="Times New Roman" w:eastAsia="宋体" w:cs="Times New Roman"/>
                <w:b w:val="0"/>
                <w:bCs/>
                <w:sz w:val="24"/>
                <w:szCs w:val="24"/>
                <w:highlight w:val="none"/>
                <w:u w:val="none"/>
                <w:lang w:val="en-US" w:eastAsia="zh-CN"/>
              </w:rPr>
              <w:t>尘器</w:t>
            </w:r>
            <w:r>
              <w:rPr>
                <w:rFonts w:hint="eastAsia" w:cs="Times New Roman"/>
                <w:b w:val="0"/>
                <w:bCs/>
                <w:sz w:val="24"/>
                <w:szCs w:val="24"/>
                <w:highlight w:val="none"/>
                <w:u w:val="none"/>
                <w:lang w:val="en-US" w:eastAsia="zh-CN"/>
              </w:rPr>
              <w:t>收集的颗粒物产生</w:t>
            </w:r>
            <w:r>
              <w:rPr>
                <w:b w:val="0"/>
                <w:bCs w:val="0"/>
                <w:color w:val="000000"/>
                <w:sz w:val="24"/>
                <w:highlight w:val="none"/>
                <w:u w:val="none"/>
              </w:rPr>
              <w:t>量</w:t>
            </w:r>
            <w:r>
              <w:rPr>
                <w:rFonts w:hint="eastAsia"/>
                <w:b w:val="0"/>
                <w:bCs w:val="0"/>
                <w:color w:val="000000"/>
                <w:sz w:val="24"/>
                <w:highlight w:val="none"/>
                <w:u w:val="none"/>
              </w:rPr>
              <w:t>约</w:t>
            </w:r>
            <w:r>
              <w:rPr>
                <w:rFonts w:hint="eastAsia"/>
                <w:b w:val="0"/>
                <w:bCs w:val="0"/>
                <w:color w:val="000000"/>
                <w:sz w:val="24"/>
                <w:highlight w:val="none"/>
                <w:u w:val="none"/>
                <w:lang w:val="en-US" w:eastAsia="zh-CN"/>
              </w:rPr>
              <w:t>4.6</w:t>
            </w:r>
            <w:r>
              <w:rPr>
                <w:b w:val="0"/>
                <w:bCs w:val="0"/>
                <w:color w:val="000000"/>
                <w:sz w:val="24"/>
                <w:highlight w:val="none"/>
                <w:u w:val="none"/>
              </w:rPr>
              <w:t>t/a，属于</w:t>
            </w:r>
            <w:r>
              <w:rPr>
                <w:rFonts w:hint="eastAsia"/>
                <w:b w:val="0"/>
                <w:bCs w:val="0"/>
                <w:color w:val="000000"/>
                <w:sz w:val="24"/>
                <w:highlight w:val="none"/>
                <w:u w:val="none"/>
                <w:lang w:eastAsia="zh-CN"/>
              </w:rPr>
              <w:t>一般固体废物</w:t>
            </w:r>
            <w:r>
              <w:rPr>
                <w:rFonts w:hint="eastAsia" w:hAnsi="宋体"/>
                <w:b w:val="0"/>
                <w:bCs w:val="0"/>
                <w:sz w:val="24"/>
                <w:highlight w:val="none"/>
                <w:u w:val="none"/>
                <w:lang w:eastAsia="zh-CN"/>
              </w:rPr>
              <w:t>，</w:t>
            </w:r>
            <w:r>
              <w:rPr>
                <w:b w:val="0"/>
                <w:bCs w:val="0"/>
                <w:color w:val="000000"/>
                <w:sz w:val="24"/>
                <w:highlight w:val="none"/>
                <w:u w:val="none"/>
              </w:rPr>
              <w:t>收集后</w:t>
            </w:r>
            <w:r>
              <w:rPr>
                <w:rFonts w:hint="eastAsia"/>
                <w:b w:val="0"/>
                <w:bCs w:val="0"/>
                <w:color w:val="000000"/>
                <w:sz w:val="24"/>
                <w:highlight w:val="none"/>
                <w:u w:val="none"/>
                <w:lang w:eastAsia="zh-CN"/>
              </w:rPr>
              <w:t>外售</w:t>
            </w:r>
            <w:r>
              <w:rPr>
                <w:b w:val="0"/>
                <w:bCs w:val="0"/>
                <w:color w:val="000000"/>
                <w:sz w:val="24"/>
                <w:highlight w:val="none"/>
                <w:u w:val="none"/>
              </w:rPr>
              <w:t>。</w:t>
            </w:r>
          </w:p>
          <w:p>
            <w:pPr>
              <w:numPr>
                <w:ilvl w:val="0"/>
                <w:numId w:val="0"/>
              </w:numPr>
              <w:spacing w:line="520" w:lineRule="exact"/>
              <w:ind w:left="465" w:leftChars="0"/>
              <w:rPr>
                <w:rFonts w:hint="eastAsia" w:ascii="Times New Roman" w:hAnsi="Times New Roman" w:cs="Times New Roman"/>
                <w:b w:val="0"/>
                <w:bCs w:val="0"/>
                <w:color w:val="000000"/>
                <w:sz w:val="24"/>
                <w:highlight w:val="none"/>
                <w:u w:val="none"/>
                <w:lang w:eastAsia="zh-CN"/>
              </w:rPr>
            </w:pPr>
            <w:r>
              <w:rPr>
                <w:rFonts w:hint="eastAsia" w:cs="Times New Roman"/>
                <w:b w:val="0"/>
                <w:bCs w:val="0"/>
                <w:color w:val="000000"/>
                <w:sz w:val="24"/>
                <w:highlight w:val="none"/>
                <w:u w:val="none"/>
                <w:lang w:eastAsia="zh-CN"/>
              </w:rPr>
              <w:t>（</w:t>
            </w:r>
            <w:r>
              <w:rPr>
                <w:rFonts w:hint="eastAsia" w:cs="Times New Roman"/>
                <w:b w:val="0"/>
                <w:bCs w:val="0"/>
                <w:color w:val="000000"/>
                <w:sz w:val="24"/>
                <w:highlight w:val="none"/>
                <w:u w:val="none"/>
                <w:lang w:val="en-US" w:eastAsia="zh-CN"/>
              </w:rPr>
              <w:t>2</w:t>
            </w:r>
            <w:r>
              <w:rPr>
                <w:rFonts w:hint="eastAsia" w:cs="Times New Roman"/>
                <w:b w:val="0"/>
                <w:bCs w:val="0"/>
                <w:color w:val="000000"/>
                <w:sz w:val="24"/>
                <w:highlight w:val="none"/>
                <w:u w:val="none"/>
                <w:lang w:eastAsia="zh-CN"/>
              </w:rPr>
              <w:t>）</w:t>
            </w:r>
            <w:r>
              <w:rPr>
                <w:rFonts w:hint="eastAsia" w:ascii="Times New Roman" w:hAnsi="Times New Roman" w:cs="Times New Roman"/>
                <w:b w:val="0"/>
                <w:bCs w:val="0"/>
                <w:color w:val="000000"/>
                <w:sz w:val="24"/>
                <w:highlight w:val="none"/>
                <w:u w:val="none"/>
                <w:lang w:eastAsia="zh-CN"/>
              </w:rPr>
              <w:t>废钢丝轮</w:t>
            </w:r>
          </w:p>
          <w:p>
            <w:pPr>
              <w:spacing w:line="520" w:lineRule="exact"/>
              <w:ind w:firstLine="480" w:firstLineChars="200"/>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除锈机通过内部安装的钢丝轮进行打磨除锈，参考同类项目，该过程废钢丝轮产生量约为</w:t>
            </w:r>
            <w:r>
              <w:rPr>
                <w:rFonts w:hint="eastAsia" w:cs="Times New Roman"/>
                <w:kern w:val="2"/>
                <w:sz w:val="24"/>
                <w:szCs w:val="24"/>
                <w:highlight w:val="none"/>
                <w:lang w:val="en-US" w:eastAsia="zh-CN" w:bidi="ar-SA"/>
              </w:rPr>
              <w:t>2.0</w:t>
            </w:r>
            <w:r>
              <w:rPr>
                <w:rFonts w:hint="eastAsia" w:ascii="Times New Roman" w:hAnsi="Times New Roman" w:cs="Times New Roman"/>
                <w:kern w:val="2"/>
                <w:sz w:val="24"/>
                <w:szCs w:val="24"/>
                <w:highlight w:val="none"/>
                <w:lang w:val="en-US" w:eastAsia="zh-CN" w:bidi="ar-SA"/>
              </w:rPr>
              <w:t>t/a，在厂区内统一收集后外售。</w:t>
            </w:r>
          </w:p>
          <w:p>
            <w:pPr>
              <w:numPr>
                <w:ilvl w:val="0"/>
                <w:numId w:val="0"/>
              </w:numPr>
              <w:spacing w:line="520" w:lineRule="exact"/>
              <w:ind w:left="465" w:leftChars="0"/>
              <w:rPr>
                <w:rFonts w:hint="eastAsia" w:cs="Times New Roman"/>
                <w:b w:val="0"/>
                <w:bCs w:val="0"/>
                <w:color w:val="000000"/>
                <w:sz w:val="24"/>
                <w:highlight w:val="none"/>
                <w:u w:val="none"/>
                <w:lang w:eastAsia="zh-CN"/>
              </w:rPr>
            </w:pPr>
            <w:r>
              <w:rPr>
                <w:rFonts w:hint="eastAsia" w:cs="Times New Roman"/>
                <w:b w:val="0"/>
                <w:bCs w:val="0"/>
                <w:color w:val="000000"/>
                <w:sz w:val="24"/>
                <w:highlight w:val="none"/>
                <w:u w:val="none"/>
                <w:lang w:eastAsia="zh-CN"/>
              </w:rPr>
              <w:t>（</w:t>
            </w:r>
            <w:r>
              <w:rPr>
                <w:rFonts w:hint="eastAsia" w:cs="Times New Roman"/>
                <w:b w:val="0"/>
                <w:bCs w:val="0"/>
                <w:color w:val="000000"/>
                <w:sz w:val="24"/>
                <w:highlight w:val="none"/>
                <w:u w:val="none"/>
                <w:lang w:val="en-US" w:eastAsia="zh-CN"/>
              </w:rPr>
              <w:t>3</w:t>
            </w:r>
            <w:r>
              <w:rPr>
                <w:rFonts w:hint="eastAsia" w:cs="Times New Roman"/>
                <w:b w:val="0"/>
                <w:bCs w:val="0"/>
                <w:color w:val="000000"/>
                <w:sz w:val="24"/>
                <w:highlight w:val="none"/>
                <w:u w:val="none"/>
                <w:lang w:eastAsia="zh-CN"/>
              </w:rPr>
              <w:t>）</w:t>
            </w:r>
            <w:r>
              <w:rPr>
                <w:rFonts w:hint="eastAsia"/>
                <w:sz w:val="24"/>
                <w:szCs w:val="24"/>
                <w:highlight w:val="none"/>
                <w:lang w:eastAsia="zh-CN"/>
              </w:rPr>
              <w:t>焊接烟尘处理设备收集颗粒物</w:t>
            </w:r>
          </w:p>
          <w:p>
            <w:pPr>
              <w:spacing w:line="520" w:lineRule="exact"/>
              <w:ind w:firstLine="465"/>
              <w:rPr>
                <w:sz w:val="24"/>
                <w:highlight w:val="none"/>
              </w:rPr>
            </w:pPr>
            <w:r>
              <w:rPr>
                <w:rFonts w:hint="eastAsia"/>
                <w:sz w:val="24"/>
                <w:szCs w:val="24"/>
                <w:highlight w:val="none"/>
                <w:lang w:eastAsia="zh-CN"/>
              </w:rPr>
              <w:t>焊接烟尘处理设备收集颗粒物</w:t>
            </w:r>
            <w:r>
              <w:rPr>
                <w:rFonts w:hint="eastAsia"/>
                <w:sz w:val="24"/>
                <w:highlight w:val="none"/>
              </w:rPr>
              <w:t>产生量约</w:t>
            </w:r>
            <w:r>
              <w:rPr>
                <w:rFonts w:hint="eastAsia"/>
                <w:sz w:val="24"/>
                <w:highlight w:val="none"/>
                <w:lang w:val="en-US" w:eastAsia="zh-CN"/>
              </w:rPr>
              <w:t>0.007</w:t>
            </w:r>
            <w:r>
              <w:rPr>
                <w:sz w:val="24"/>
                <w:highlight w:val="none"/>
              </w:rPr>
              <w:t>t/a</w:t>
            </w:r>
            <w:r>
              <w:rPr>
                <w:rFonts w:hint="eastAsia"/>
                <w:sz w:val="24"/>
                <w:highlight w:val="none"/>
              </w:rPr>
              <w:t>，</w:t>
            </w:r>
            <w:r>
              <w:rPr>
                <w:sz w:val="24"/>
                <w:highlight w:val="none"/>
              </w:rPr>
              <w:t>收集后</w:t>
            </w:r>
            <w:r>
              <w:rPr>
                <w:rFonts w:hint="eastAsia"/>
                <w:sz w:val="24"/>
                <w:highlight w:val="none"/>
                <w:lang w:eastAsia="zh-CN"/>
              </w:rPr>
              <w:t>外售</w:t>
            </w:r>
            <w:r>
              <w:rPr>
                <w:sz w:val="24"/>
                <w:highlight w:val="none"/>
              </w:rPr>
              <w:t>。</w:t>
            </w:r>
          </w:p>
          <w:p>
            <w:pPr>
              <w:numPr>
                <w:ilvl w:val="0"/>
                <w:numId w:val="0"/>
              </w:numPr>
              <w:spacing w:line="520" w:lineRule="exact"/>
              <w:ind w:left="465" w:leftChars="0"/>
              <w:rPr>
                <w:rFonts w:hint="eastAsia" w:ascii="Times New Roman" w:hAnsi="Times New Roman" w:cs="Times New Roman"/>
                <w:b w:val="0"/>
                <w:bCs w:val="0"/>
                <w:color w:val="000000"/>
                <w:sz w:val="24"/>
                <w:highlight w:val="none"/>
                <w:u w:val="none"/>
              </w:rPr>
            </w:pPr>
            <w:r>
              <w:rPr>
                <w:rFonts w:hint="eastAsia" w:cs="Times New Roman"/>
                <w:b w:val="0"/>
                <w:bCs w:val="0"/>
                <w:color w:val="000000"/>
                <w:sz w:val="24"/>
                <w:highlight w:val="none"/>
                <w:u w:val="none"/>
                <w:lang w:eastAsia="zh-CN"/>
              </w:rPr>
              <w:t>（</w:t>
            </w:r>
            <w:r>
              <w:rPr>
                <w:rFonts w:hint="eastAsia" w:cs="Times New Roman"/>
                <w:b w:val="0"/>
                <w:bCs w:val="0"/>
                <w:color w:val="000000"/>
                <w:sz w:val="24"/>
                <w:highlight w:val="none"/>
                <w:u w:val="none"/>
                <w:lang w:val="en-US" w:eastAsia="zh-CN"/>
              </w:rPr>
              <w:t>4</w:t>
            </w:r>
            <w:r>
              <w:rPr>
                <w:rFonts w:hint="eastAsia" w:cs="Times New Roman"/>
                <w:b w:val="0"/>
                <w:bCs w:val="0"/>
                <w:color w:val="000000"/>
                <w:sz w:val="24"/>
                <w:highlight w:val="none"/>
                <w:u w:val="none"/>
                <w:lang w:eastAsia="zh-CN"/>
              </w:rPr>
              <w:t>）</w:t>
            </w:r>
            <w:r>
              <w:rPr>
                <w:rFonts w:hint="eastAsia" w:ascii="Times New Roman" w:hAnsi="Times New Roman" w:cs="Times New Roman"/>
                <w:bCs/>
                <w:color w:val="000000"/>
                <w:sz w:val="24"/>
                <w:highlight w:val="none"/>
                <w:lang w:eastAsia="zh-CN"/>
              </w:rPr>
              <w:t>废金属屑</w:t>
            </w:r>
          </w:p>
          <w:p>
            <w:pPr>
              <w:spacing w:line="520" w:lineRule="exact"/>
              <w:ind w:firstLine="480" w:firstLineChars="200"/>
              <w:rPr>
                <w:rFonts w:hint="eastAsia" w:ascii="Times New Roman" w:hAnsi="Times New Roman"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废金属屑主要是冲孔、截断</w:t>
            </w:r>
            <w:r>
              <w:rPr>
                <w:rFonts w:hint="eastAsia" w:ascii="Times New Roman" w:hAnsi="Times New Roman" w:cs="Times New Roman"/>
                <w:kern w:val="2"/>
                <w:sz w:val="24"/>
                <w:szCs w:val="24"/>
                <w:highlight w:val="none"/>
                <w:lang w:val="en-US" w:eastAsia="zh-CN" w:bidi="ar-SA"/>
              </w:rPr>
              <w:t>工序</w:t>
            </w:r>
            <w:r>
              <w:rPr>
                <w:rFonts w:hint="eastAsia" w:ascii="Times New Roman" w:hAnsi="Times New Roman" w:eastAsia="宋体" w:cs="Times New Roman"/>
                <w:kern w:val="2"/>
                <w:sz w:val="24"/>
                <w:szCs w:val="24"/>
                <w:highlight w:val="none"/>
                <w:lang w:val="en-US" w:eastAsia="zh-CN" w:bidi="ar-SA"/>
              </w:rPr>
              <w:t>产生。类比同类型项目，废金属屑产生量约为原料用量的0.2%</w:t>
            </w:r>
            <w:r>
              <w:rPr>
                <w:rFonts w:hint="eastAsia" w:ascii="Times New Roman" w:hAnsi="Times New Roman" w:cs="Times New Roman"/>
                <w:kern w:val="2"/>
                <w:sz w:val="24"/>
                <w:szCs w:val="24"/>
                <w:highlight w:val="none"/>
                <w:lang w:val="en-US" w:eastAsia="zh-CN" w:bidi="ar-SA"/>
              </w:rPr>
              <w:t>，则废金属屑产生量为6</w:t>
            </w:r>
            <w:r>
              <w:rPr>
                <w:rFonts w:hint="eastAsia" w:cs="Times New Roman"/>
                <w:kern w:val="2"/>
                <w:sz w:val="24"/>
                <w:szCs w:val="24"/>
                <w:highlight w:val="none"/>
                <w:lang w:val="en-US" w:eastAsia="zh-CN" w:bidi="ar-SA"/>
              </w:rPr>
              <w:t>.0</w:t>
            </w:r>
            <w:r>
              <w:rPr>
                <w:rFonts w:hint="eastAsia" w:ascii="Times New Roman" w:hAnsi="Times New Roman" w:cs="Times New Roman"/>
                <w:kern w:val="2"/>
                <w:sz w:val="24"/>
                <w:szCs w:val="24"/>
                <w:highlight w:val="none"/>
                <w:lang w:val="en-US" w:eastAsia="zh-CN" w:bidi="ar-SA"/>
              </w:rPr>
              <w:t>t/a，在厂区内统一收集后外售。</w:t>
            </w:r>
          </w:p>
          <w:p>
            <w:pPr>
              <w:numPr>
                <w:ilvl w:val="0"/>
                <w:numId w:val="0"/>
              </w:numPr>
              <w:spacing w:line="520" w:lineRule="exact"/>
              <w:ind w:left="465" w:leftChars="0"/>
              <w:rPr>
                <w:rFonts w:hint="eastAsia" w:ascii="Times New Roman" w:hAnsi="Times New Roman" w:cs="Times New Roman"/>
                <w:b w:val="0"/>
                <w:bCs w:val="0"/>
                <w:color w:val="000000"/>
                <w:sz w:val="24"/>
                <w:highlight w:val="none"/>
                <w:u w:val="none"/>
                <w:lang w:eastAsia="zh-CN"/>
              </w:rPr>
            </w:pPr>
            <w:r>
              <w:rPr>
                <w:rFonts w:hint="eastAsia" w:ascii="Times New Roman" w:hAnsi="Times New Roman" w:cs="Times New Roman"/>
                <w:b w:val="0"/>
                <w:bCs w:val="0"/>
                <w:color w:val="000000"/>
                <w:sz w:val="24"/>
                <w:highlight w:val="none"/>
                <w:u w:val="none"/>
                <w:lang w:eastAsia="zh-CN"/>
              </w:rPr>
              <w:t>（</w:t>
            </w:r>
            <w:r>
              <w:rPr>
                <w:rFonts w:hint="eastAsia" w:cs="Times New Roman"/>
                <w:b w:val="0"/>
                <w:bCs w:val="0"/>
                <w:color w:val="000000"/>
                <w:sz w:val="24"/>
                <w:highlight w:val="none"/>
                <w:u w:val="none"/>
                <w:lang w:val="en-US" w:eastAsia="zh-CN"/>
              </w:rPr>
              <w:t>5</w:t>
            </w:r>
            <w:r>
              <w:rPr>
                <w:rFonts w:hint="eastAsia" w:ascii="Times New Roman" w:hAnsi="Times New Roman" w:cs="Times New Roman"/>
                <w:b w:val="0"/>
                <w:bCs w:val="0"/>
                <w:color w:val="000000"/>
                <w:sz w:val="24"/>
                <w:highlight w:val="none"/>
                <w:u w:val="none"/>
                <w:lang w:eastAsia="zh-CN"/>
              </w:rPr>
              <w:t>）喷塑过程回收颗粒物</w:t>
            </w:r>
          </w:p>
          <w:p>
            <w:pPr>
              <w:spacing w:line="520" w:lineRule="exact"/>
              <w:ind w:firstLine="480" w:firstLineChars="200"/>
              <w:rPr>
                <w:rFonts w:hint="eastAsia" w:ascii="Times New Roman" w:hAnsi="Times New Roman" w:eastAsia="宋体" w:cs="Times New Roman"/>
                <w:kern w:val="2"/>
                <w:sz w:val="24"/>
                <w:szCs w:val="24"/>
                <w:highlight w:val="none"/>
                <w:lang w:val="en-US" w:eastAsia="zh-CN" w:bidi="ar-SA"/>
              </w:rPr>
            </w:pPr>
            <w:r>
              <w:rPr>
                <w:rFonts w:hint="default" w:ascii="Times New Roman" w:hAnsi="Times New Roman" w:cs="Times New Roman"/>
                <w:color w:val="auto"/>
                <w:sz w:val="24"/>
                <w:szCs w:val="24"/>
                <w:highlight w:val="none"/>
                <w:lang w:eastAsia="zh-CN"/>
              </w:rPr>
              <w:t>喷粉房为全封闭空间</w:t>
            </w:r>
            <w:r>
              <w:rPr>
                <w:rFonts w:hint="eastAsia" w:cs="Times New Roman"/>
                <w:color w:val="auto"/>
                <w:sz w:val="24"/>
                <w:szCs w:val="24"/>
                <w:highlight w:val="none"/>
                <w:lang w:eastAsia="zh-CN"/>
              </w:rPr>
              <w:t>，</w:t>
            </w:r>
            <w:r>
              <w:rPr>
                <w:rFonts w:hint="eastAsia" w:ascii="Times New Roman" w:hAnsi="Times New Roman" w:eastAsia="宋体" w:cs="Times New Roman"/>
                <w:kern w:val="2"/>
                <w:sz w:val="24"/>
                <w:szCs w:val="24"/>
                <w:highlight w:val="none"/>
                <w:lang w:val="en-US" w:eastAsia="zh-CN" w:bidi="ar-SA"/>
              </w:rPr>
              <w:t>喷塑</w:t>
            </w:r>
            <w:r>
              <w:rPr>
                <w:rFonts w:hint="default" w:ascii="Times New Roman" w:hAnsi="Times New Roman" w:eastAsia="宋体" w:cs="Times New Roman"/>
                <w:kern w:val="2"/>
                <w:sz w:val="24"/>
                <w:szCs w:val="24"/>
                <w:highlight w:val="none"/>
                <w:lang w:val="en-US" w:eastAsia="zh-CN" w:bidi="ar-SA"/>
              </w:rPr>
              <w:t>设备自带滤芯回收系统</w:t>
            </w:r>
            <w:r>
              <w:rPr>
                <w:rFonts w:hint="eastAsia" w:ascii="Times New Roman" w:hAnsi="Times New Roman" w:eastAsia="宋体" w:cs="Times New Roman"/>
                <w:kern w:val="2"/>
                <w:sz w:val="24"/>
                <w:szCs w:val="24"/>
                <w:highlight w:val="none"/>
                <w:lang w:val="en-US" w:eastAsia="zh-CN" w:bidi="ar-SA"/>
              </w:rPr>
              <w:t>收集效率80%、袋式除尘器处理效率为95%</w:t>
            </w:r>
            <w:r>
              <w:rPr>
                <w:rFonts w:hint="eastAsia" w:ascii="Times New Roman" w:hAnsi="Times New Roman" w:cs="Times New Roman"/>
                <w:kern w:val="2"/>
                <w:sz w:val="24"/>
                <w:szCs w:val="24"/>
                <w:highlight w:val="none"/>
                <w:lang w:val="en-US" w:eastAsia="zh-CN" w:bidi="ar-SA"/>
              </w:rPr>
              <w:t>，</w:t>
            </w:r>
            <w:r>
              <w:rPr>
                <w:rFonts w:hint="default" w:ascii="Times New Roman" w:hAnsi="Times New Roman" w:cs="Times New Roman"/>
                <w:color w:val="auto"/>
                <w:sz w:val="24"/>
                <w:szCs w:val="24"/>
                <w:highlight w:val="none"/>
              </w:rPr>
              <w:t>塑粉使用量为</w:t>
            </w:r>
            <w:r>
              <w:rPr>
                <w:rFonts w:hint="eastAsia" w:ascii="Times New Roman" w:hAnsi="Times New Roman" w:cs="Times New Roman"/>
                <w:color w:val="auto"/>
                <w:sz w:val="24"/>
                <w:szCs w:val="24"/>
                <w:highlight w:val="none"/>
                <w:lang w:val="en-US" w:eastAsia="zh-CN"/>
              </w:rPr>
              <w:t>2.</w:t>
            </w:r>
            <w:r>
              <w:rPr>
                <w:rFonts w:hint="default" w:ascii="Times New Roman" w:hAnsi="Times New Roman" w:cs="Times New Roman"/>
                <w:color w:val="auto"/>
                <w:sz w:val="24"/>
                <w:szCs w:val="24"/>
                <w:highlight w:val="none"/>
                <w:lang w:val="en-US" w:eastAsia="zh-CN"/>
              </w:rPr>
              <w:t>1t</w:t>
            </w:r>
            <w:r>
              <w:rPr>
                <w:rFonts w:hint="default" w:ascii="Times New Roman" w:hAnsi="Times New Roman" w:cs="Times New Roman"/>
                <w:color w:val="auto"/>
                <w:sz w:val="24"/>
                <w:szCs w:val="24"/>
                <w:highlight w:val="none"/>
              </w:rPr>
              <w:t>/a，</w:t>
            </w:r>
            <w:r>
              <w:rPr>
                <w:rFonts w:hint="eastAsia" w:ascii="Times New Roman" w:hAnsi="Times New Roman" w:cs="Times New Roman"/>
                <w:kern w:val="2"/>
                <w:sz w:val="24"/>
                <w:szCs w:val="24"/>
                <w:highlight w:val="none"/>
                <w:lang w:val="en-US" w:eastAsia="zh-CN" w:bidi="ar-SA"/>
              </w:rPr>
              <w:t>则</w:t>
            </w:r>
            <w:r>
              <w:rPr>
                <w:rFonts w:hint="eastAsia" w:ascii="Times New Roman" w:hAnsi="Times New Roman" w:eastAsia="宋体" w:cs="Times New Roman"/>
                <w:kern w:val="2"/>
                <w:sz w:val="24"/>
                <w:szCs w:val="24"/>
                <w:highlight w:val="none"/>
                <w:lang w:val="en-US" w:eastAsia="zh-CN" w:bidi="ar-SA"/>
              </w:rPr>
              <w:t>喷塑过程回收颗粒物量</w:t>
            </w:r>
            <w:r>
              <w:rPr>
                <w:rFonts w:hint="default" w:ascii="Times New Roman" w:hAnsi="Times New Roman" w:eastAsia="宋体" w:cs="Times New Roman"/>
                <w:kern w:val="2"/>
                <w:sz w:val="24"/>
                <w:szCs w:val="24"/>
                <w:highlight w:val="none"/>
                <w:lang w:val="en-US" w:eastAsia="zh-CN" w:bidi="ar-SA"/>
              </w:rPr>
              <w:t>为</w:t>
            </w:r>
            <w:r>
              <w:rPr>
                <w:rFonts w:hint="eastAsia" w:ascii="Times New Roman" w:hAnsi="Times New Roman" w:cs="Times New Roman"/>
                <w:kern w:val="2"/>
                <w:sz w:val="24"/>
                <w:szCs w:val="24"/>
                <w:highlight w:val="none"/>
                <w:lang w:val="en-US" w:eastAsia="zh-CN" w:bidi="ar-SA"/>
              </w:rPr>
              <w:t>0.6237</w:t>
            </w:r>
            <w:r>
              <w:rPr>
                <w:rFonts w:hint="default" w:ascii="Times New Roman" w:hAnsi="Times New Roman" w:eastAsia="宋体" w:cs="Times New Roman"/>
                <w:kern w:val="2"/>
                <w:sz w:val="24"/>
                <w:szCs w:val="24"/>
                <w:highlight w:val="none"/>
                <w:lang w:val="en-US" w:eastAsia="zh-CN" w:bidi="ar-SA"/>
              </w:rPr>
              <w:t>t/a，</w:t>
            </w:r>
            <w:r>
              <w:rPr>
                <w:rFonts w:hint="eastAsia" w:ascii="Times New Roman" w:hAnsi="Times New Roman" w:eastAsia="宋体" w:cs="Times New Roman"/>
                <w:kern w:val="2"/>
                <w:sz w:val="24"/>
                <w:szCs w:val="24"/>
                <w:highlight w:val="none"/>
                <w:lang w:val="en-US" w:eastAsia="zh-CN" w:bidi="ar-SA"/>
              </w:rPr>
              <w:t>统一收集后</w:t>
            </w:r>
            <w:r>
              <w:rPr>
                <w:rFonts w:hint="eastAsia" w:ascii="Times New Roman" w:hAnsi="Times New Roman" w:cs="Times New Roman"/>
                <w:kern w:val="2"/>
                <w:sz w:val="24"/>
                <w:szCs w:val="24"/>
                <w:highlight w:val="none"/>
                <w:lang w:val="en-US" w:eastAsia="zh-CN" w:bidi="ar-SA"/>
              </w:rPr>
              <w:t>回用于生产</w:t>
            </w:r>
            <w:r>
              <w:rPr>
                <w:rFonts w:hint="eastAsia" w:ascii="Times New Roman" w:hAnsi="Times New Roman" w:eastAsia="宋体" w:cs="Times New Roman"/>
                <w:kern w:val="2"/>
                <w:sz w:val="24"/>
                <w:szCs w:val="24"/>
                <w:highlight w:val="none"/>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b w:val="0"/>
                <w:bCs w:val="0"/>
                <w:color w:val="000000"/>
                <w:sz w:val="24"/>
                <w:highlight w:val="none"/>
                <w:u w:val="none"/>
              </w:rPr>
            </w:pPr>
            <w:r>
              <w:rPr>
                <w:rFonts w:hint="eastAsia" w:cs="Times New Roman"/>
                <w:b w:val="0"/>
                <w:bCs w:val="0"/>
                <w:color w:val="000000"/>
                <w:sz w:val="24"/>
                <w:highlight w:val="none"/>
                <w:u w:val="none"/>
                <w:lang w:val="en-US" w:eastAsia="zh-CN"/>
              </w:rPr>
              <w:t>（6）</w:t>
            </w:r>
            <w:r>
              <w:rPr>
                <w:b w:val="0"/>
                <w:bCs w:val="0"/>
                <w:color w:val="000000"/>
                <w:sz w:val="24"/>
                <w:highlight w:val="none"/>
                <w:u w:val="none"/>
              </w:rPr>
              <w:t>生活垃圾</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textAlignment w:val="auto"/>
              <w:rPr>
                <w:b w:val="0"/>
                <w:bCs w:val="0"/>
                <w:color w:val="000000"/>
                <w:sz w:val="24"/>
                <w:highlight w:val="none"/>
                <w:u w:val="none"/>
              </w:rPr>
            </w:pPr>
            <w:r>
              <w:rPr>
                <w:rFonts w:hint="eastAsia"/>
                <w:bCs/>
                <w:color w:val="000000"/>
                <w:sz w:val="24"/>
                <w:highlight w:val="none"/>
                <w:lang w:eastAsia="zh-CN"/>
              </w:rPr>
              <w:t>本项目</w:t>
            </w:r>
            <w:r>
              <w:rPr>
                <w:bCs/>
                <w:color w:val="000000"/>
                <w:sz w:val="24"/>
                <w:highlight w:val="none"/>
              </w:rPr>
              <w:t>劳动定员</w:t>
            </w:r>
            <w:r>
              <w:rPr>
                <w:rFonts w:hint="eastAsia"/>
                <w:bCs/>
                <w:color w:val="000000"/>
                <w:sz w:val="24"/>
                <w:highlight w:val="none"/>
                <w:lang w:val="en-US" w:eastAsia="zh-CN"/>
              </w:rPr>
              <w:t>8</w:t>
            </w:r>
            <w:r>
              <w:rPr>
                <w:bCs/>
                <w:color w:val="000000"/>
                <w:sz w:val="24"/>
                <w:highlight w:val="none"/>
              </w:rPr>
              <w:t>人，</w:t>
            </w:r>
            <w:r>
              <w:rPr>
                <w:b w:val="0"/>
                <w:bCs w:val="0"/>
                <w:color w:val="000000"/>
                <w:sz w:val="24"/>
                <w:highlight w:val="none"/>
                <w:u w:val="none"/>
              </w:rPr>
              <w:t>均不在厂区</w:t>
            </w:r>
            <w:r>
              <w:rPr>
                <w:rFonts w:hint="eastAsia"/>
                <w:b w:val="0"/>
                <w:bCs w:val="0"/>
                <w:color w:val="000000"/>
                <w:sz w:val="24"/>
                <w:highlight w:val="none"/>
                <w:u w:val="none"/>
                <w:lang w:eastAsia="zh-CN"/>
              </w:rPr>
              <w:t>食</w:t>
            </w:r>
            <w:r>
              <w:rPr>
                <w:b w:val="0"/>
                <w:bCs w:val="0"/>
                <w:color w:val="000000"/>
                <w:sz w:val="24"/>
                <w:highlight w:val="none"/>
                <w:u w:val="none"/>
              </w:rPr>
              <w:t>宿，生产垃圾产生量按0.5kg/人·d计，则项目年生活垃圾产生量为</w:t>
            </w:r>
            <w:r>
              <w:rPr>
                <w:rFonts w:hint="eastAsia"/>
                <w:b w:val="0"/>
                <w:bCs w:val="0"/>
                <w:color w:val="000000"/>
                <w:sz w:val="24"/>
                <w:highlight w:val="none"/>
                <w:u w:val="none"/>
                <w:lang w:val="en-US" w:eastAsia="zh-CN"/>
              </w:rPr>
              <w:t>4.0</w:t>
            </w:r>
            <w:r>
              <w:rPr>
                <w:b w:val="0"/>
                <w:bCs w:val="0"/>
                <w:color w:val="000000"/>
                <w:sz w:val="24"/>
                <w:highlight w:val="none"/>
                <w:u w:val="none"/>
              </w:rPr>
              <w:t>kg/d，</w:t>
            </w:r>
            <w:r>
              <w:rPr>
                <w:rFonts w:hint="eastAsia"/>
                <w:b w:val="0"/>
                <w:bCs w:val="0"/>
                <w:color w:val="000000"/>
                <w:sz w:val="24"/>
                <w:highlight w:val="none"/>
                <w:u w:val="none"/>
                <w:lang w:val="en-US" w:eastAsia="zh-CN"/>
              </w:rPr>
              <w:t>1.2</w:t>
            </w:r>
            <w:r>
              <w:rPr>
                <w:b w:val="0"/>
                <w:bCs w:val="0"/>
                <w:color w:val="000000"/>
                <w:sz w:val="24"/>
                <w:highlight w:val="none"/>
                <w:u w:val="none"/>
              </w:rPr>
              <w:t>t/a，由厂区垃圾桶收集后定期</w:t>
            </w:r>
            <w:r>
              <w:rPr>
                <w:rFonts w:hint="eastAsia"/>
                <w:b w:val="0"/>
                <w:bCs w:val="0"/>
                <w:color w:val="000000"/>
                <w:sz w:val="24"/>
                <w:highlight w:val="none"/>
                <w:u w:val="none"/>
              </w:rPr>
              <w:t>运至</w:t>
            </w:r>
            <w:r>
              <w:rPr>
                <w:b w:val="0"/>
                <w:bCs w:val="0"/>
                <w:color w:val="000000"/>
                <w:sz w:val="24"/>
                <w:highlight w:val="none"/>
                <w:u w:val="none"/>
              </w:rPr>
              <w:t>当地</w:t>
            </w:r>
            <w:r>
              <w:rPr>
                <w:rFonts w:hint="eastAsia"/>
                <w:b w:val="0"/>
                <w:bCs w:val="0"/>
                <w:color w:val="000000"/>
                <w:sz w:val="24"/>
                <w:highlight w:val="none"/>
                <w:u w:val="none"/>
              </w:rPr>
              <w:t>垃圾中转站</w:t>
            </w:r>
            <w:r>
              <w:rPr>
                <w:b w:val="0"/>
                <w:bCs w:val="0"/>
                <w:color w:val="000000"/>
                <w:sz w:val="24"/>
                <w:highlight w:val="none"/>
                <w:u w:val="none"/>
              </w:rPr>
              <w:t>统一处理。</w:t>
            </w:r>
          </w:p>
          <w:p>
            <w:pPr>
              <w:spacing w:line="520" w:lineRule="exact"/>
              <w:ind w:firstLine="465"/>
              <w:rPr>
                <w:rFonts w:hint="eastAsia" w:ascii="Times New Roman" w:hAnsi="Times New Roman" w:eastAsia="宋体"/>
                <w:sz w:val="24"/>
                <w:highlight w:val="none"/>
                <w:lang w:val="en-US" w:eastAsia="zh-CN"/>
              </w:rPr>
            </w:pPr>
            <w:r>
              <w:rPr>
                <w:rFonts w:hint="eastAsia" w:ascii="Times New Roman" w:hAnsi="Times New Roman" w:cs="Times New Roman"/>
                <w:b w:val="0"/>
                <w:bCs w:val="0"/>
                <w:color w:val="000000"/>
                <w:sz w:val="24"/>
                <w:highlight w:val="none"/>
                <w:u w:val="none"/>
                <w:lang w:val="en-US" w:eastAsia="zh-CN"/>
              </w:rPr>
              <w:t>（</w:t>
            </w:r>
            <w:r>
              <w:rPr>
                <w:rFonts w:hint="eastAsia" w:cs="Times New Roman"/>
                <w:b w:val="0"/>
                <w:bCs w:val="0"/>
                <w:color w:val="000000"/>
                <w:sz w:val="24"/>
                <w:highlight w:val="none"/>
                <w:u w:val="none"/>
                <w:lang w:val="en-US" w:eastAsia="zh-CN"/>
              </w:rPr>
              <w:t>7</w:t>
            </w:r>
            <w:r>
              <w:rPr>
                <w:rFonts w:hint="eastAsia" w:ascii="Times New Roman" w:hAnsi="Times New Roman" w:cs="Times New Roman"/>
                <w:b w:val="0"/>
                <w:bCs w:val="0"/>
                <w:color w:val="000000"/>
                <w:sz w:val="24"/>
                <w:highlight w:val="none"/>
                <w:u w:val="none"/>
                <w:lang w:val="en-US" w:eastAsia="zh-CN"/>
              </w:rPr>
              <w:t>）</w:t>
            </w:r>
            <w:r>
              <w:rPr>
                <w:rFonts w:hint="eastAsia" w:ascii="Times New Roman" w:hAnsi="Times New Roman" w:eastAsia="宋体"/>
                <w:sz w:val="24"/>
                <w:highlight w:val="none"/>
                <w:lang w:val="en-US" w:eastAsia="zh-CN"/>
              </w:rPr>
              <w:t>废</w:t>
            </w:r>
            <w:r>
              <w:rPr>
                <w:rFonts w:hint="eastAsia"/>
                <w:sz w:val="24"/>
                <w:highlight w:val="none"/>
                <w:lang w:val="en-US" w:eastAsia="zh-CN"/>
              </w:rPr>
              <w:t>润滑</w:t>
            </w:r>
            <w:r>
              <w:rPr>
                <w:rFonts w:hint="eastAsia" w:ascii="Times New Roman" w:hAnsi="Times New Roman" w:eastAsia="宋体"/>
                <w:sz w:val="24"/>
                <w:highlight w:val="none"/>
                <w:lang w:val="en-US" w:eastAsia="zh-CN"/>
              </w:rPr>
              <w:t>油</w:t>
            </w:r>
          </w:p>
          <w:p>
            <w:pPr>
              <w:spacing w:line="520" w:lineRule="exact"/>
              <w:ind w:firstLine="465"/>
              <w:rPr>
                <w:rFonts w:hint="eastAsia" w:ascii="Times New Roman" w:hAnsi="Times New Roman" w:eastAsia="宋体"/>
                <w:sz w:val="24"/>
                <w:highlight w:val="none"/>
                <w:lang w:val="en-US" w:eastAsia="zh-CN"/>
              </w:rPr>
            </w:pPr>
            <w:r>
              <w:rPr>
                <w:rFonts w:hint="eastAsia" w:ascii="Times New Roman" w:hAnsi="Times New Roman" w:eastAsia="宋体"/>
                <w:sz w:val="24"/>
                <w:highlight w:val="none"/>
                <w:lang w:val="en-US" w:eastAsia="zh-CN"/>
              </w:rPr>
              <w:t>废润滑油主要来自设备维护，根据企业提供资料，项目废润滑油产生量0.0</w:t>
            </w:r>
            <w:r>
              <w:rPr>
                <w:rFonts w:hint="eastAsia"/>
                <w:sz w:val="24"/>
                <w:highlight w:val="none"/>
                <w:lang w:val="en-US" w:eastAsia="zh-CN"/>
              </w:rPr>
              <w:t>05</w:t>
            </w:r>
            <w:r>
              <w:rPr>
                <w:rFonts w:hint="eastAsia" w:ascii="Times New Roman" w:hAnsi="Times New Roman" w:eastAsia="宋体"/>
                <w:sz w:val="24"/>
                <w:highlight w:val="none"/>
                <w:lang w:val="en-US" w:eastAsia="zh-CN"/>
              </w:rPr>
              <w:t>t/a，属于《国家危险废物名录》（2021 版）规定的“HW08 废矿物油与含矿物油废物”中的“900-217-08 使用工业齿轮油进行机械设备润滑过程中产生的废润滑油”</w:t>
            </w:r>
            <w:r>
              <w:rPr>
                <w:rFonts w:hint="eastAsia" w:ascii="Times New Roman" w:hAnsi="Times New Roman" w:cs="Times New Roman"/>
                <w:color w:val="auto"/>
                <w:sz w:val="24"/>
                <w:szCs w:val="24"/>
                <w:highlight w:val="none"/>
                <w:lang w:val="en-US" w:eastAsia="zh-CN"/>
              </w:rPr>
              <w:t>，</w:t>
            </w:r>
            <w:r>
              <w:rPr>
                <w:rFonts w:hint="default" w:ascii="Times New Roman" w:hAnsi="Times New Roman" w:cs="Times New Roman"/>
                <w:color w:val="auto"/>
                <w:sz w:val="24"/>
                <w:szCs w:val="24"/>
                <w:highlight w:val="none"/>
              </w:rPr>
              <w:t>收集后定期交由有处理资质单位处置</w:t>
            </w:r>
            <w:r>
              <w:rPr>
                <w:rFonts w:hint="eastAsia" w:ascii="Times New Roman" w:hAnsi="Times New Roman" w:eastAsia="宋体"/>
                <w:sz w:val="24"/>
                <w:highlight w:val="none"/>
                <w:lang w:val="en-US" w:eastAsia="zh-CN"/>
              </w:rPr>
              <w:t>。</w:t>
            </w:r>
          </w:p>
          <w:p>
            <w:pPr>
              <w:widowControl/>
              <w:snapToGrid w:val="0"/>
              <w:spacing w:line="520" w:lineRule="exact"/>
              <w:ind w:firstLine="420"/>
              <w:rPr>
                <w:rFonts w:hint="eastAsia"/>
                <w:sz w:val="24"/>
                <w:szCs w:val="24"/>
                <w:highlight w:val="none"/>
                <w:lang w:val="en-US" w:eastAsia="zh-CN"/>
              </w:rPr>
            </w:pPr>
            <w:r>
              <w:rPr>
                <w:rFonts w:hint="eastAsia"/>
                <w:b w:val="0"/>
                <w:bCs w:val="0"/>
                <w:color w:val="auto"/>
                <w:sz w:val="24"/>
                <w:szCs w:val="24"/>
                <w:highlight w:val="none"/>
                <w:u w:val="none"/>
                <w:lang w:eastAsia="zh-CN"/>
              </w:rPr>
              <w:t>（</w:t>
            </w:r>
            <w:r>
              <w:rPr>
                <w:rFonts w:hint="eastAsia"/>
                <w:b w:val="0"/>
                <w:bCs w:val="0"/>
                <w:color w:val="auto"/>
                <w:sz w:val="24"/>
                <w:szCs w:val="24"/>
                <w:highlight w:val="none"/>
                <w:u w:val="none"/>
                <w:lang w:val="en-US" w:eastAsia="zh-CN"/>
              </w:rPr>
              <w:t>8</w:t>
            </w:r>
            <w:r>
              <w:rPr>
                <w:rFonts w:hint="eastAsia"/>
                <w:b w:val="0"/>
                <w:bCs w:val="0"/>
                <w:color w:val="auto"/>
                <w:sz w:val="24"/>
                <w:szCs w:val="24"/>
                <w:highlight w:val="none"/>
                <w:u w:val="none"/>
                <w:lang w:eastAsia="zh-CN"/>
              </w:rPr>
              <w:t>）</w:t>
            </w:r>
            <w:r>
              <w:rPr>
                <w:rFonts w:hint="eastAsia"/>
                <w:sz w:val="24"/>
                <w:szCs w:val="24"/>
                <w:highlight w:val="none"/>
                <w:lang w:val="en-US" w:eastAsia="zh-CN"/>
              </w:rPr>
              <w:t>废活性炭</w:t>
            </w:r>
          </w:p>
          <w:p>
            <w:pPr>
              <w:adjustRightInd w:val="0"/>
              <w:spacing w:line="520" w:lineRule="exact"/>
              <w:ind w:firstLine="480" w:firstLineChars="200"/>
              <w:textAlignment w:val="baseline"/>
              <w:rPr>
                <w:rFonts w:hint="default" w:ascii="Times New Roman" w:hAnsi="Times New Roman" w:cs="Times New Roman"/>
                <w:color w:val="auto"/>
                <w:sz w:val="24"/>
                <w:szCs w:val="24"/>
                <w:highlight w:val="none"/>
              </w:rPr>
            </w:pPr>
            <w:r>
              <w:rPr>
                <w:rFonts w:hint="eastAsia" w:ascii="Times New Roman" w:hAnsi="Times New Roman" w:cs="Times New Roman"/>
                <w:sz w:val="24"/>
                <w:szCs w:val="24"/>
                <w:highlight w:val="none"/>
                <w:lang w:val="en-US" w:eastAsia="zh-CN"/>
              </w:rPr>
              <w:t>本项目烘干工序产生的有机废气</w:t>
            </w:r>
            <w:r>
              <w:rPr>
                <w:rFonts w:hint="default" w:ascii="Times New Roman" w:hAnsi="Times New Roman" w:eastAsia="宋体" w:cs="Times New Roman"/>
                <w:color w:val="auto"/>
                <w:sz w:val="24"/>
                <w:szCs w:val="24"/>
                <w:highlight w:val="none"/>
                <w:u w:val="none" w:color="auto"/>
              </w:rPr>
              <w:t>（</w:t>
            </w:r>
            <w:r>
              <w:rPr>
                <w:rFonts w:hint="eastAsia" w:cs="Times New Roman"/>
                <w:color w:val="auto"/>
                <w:sz w:val="24"/>
                <w:szCs w:val="24"/>
                <w:highlight w:val="none"/>
                <w:u w:val="none" w:color="auto"/>
                <w:lang w:val="en-US" w:eastAsia="zh-CN"/>
              </w:rPr>
              <w:t>以非甲烷总烃计</w:t>
            </w:r>
            <w:r>
              <w:rPr>
                <w:rFonts w:hint="default" w:ascii="Times New Roman" w:hAnsi="Times New Roman" w:eastAsia="宋体" w:cs="Times New Roman"/>
                <w:color w:val="auto"/>
                <w:sz w:val="24"/>
                <w:szCs w:val="24"/>
                <w:highlight w:val="none"/>
                <w:u w:val="none" w:color="auto"/>
              </w:rPr>
              <w:t>）产生量为</w:t>
            </w:r>
            <w:r>
              <w:rPr>
                <w:rFonts w:hint="eastAsia" w:ascii="Times New Roman" w:hAnsi="Times New Roman" w:cs="Times New Roman"/>
                <w:color w:val="auto"/>
                <w:sz w:val="24"/>
                <w:szCs w:val="24"/>
                <w:highlight w:val="none"/>
                <w:u w:val="none" w:color="auto"/>
                <w:lang w:val="en-US" w:eastAsia="zh-CN"/>
              </w:rPr>
              <w:t>0.00</w:t>
            </w:r>
            <w:r>
              <w:rPr>
                <w:rFonts w:hint="eastAsia" w:cs="Times New Roman"/>
                <w:color w:val="auto"/>
                <w:sz w:val="24"/>
                <w:szCs w:val="24"/>
                <w:highlight w:val="none"/>
                <w:u w:val="none" w:color="auto"/>
                <w:lang w:val="en-US" w:eastAsia="zh-CN"/>
              </w:rPr>
              <w:t>25</w:t>
            </w:r>
            <w:r>
              <w:rPr>
                <w:rFonts w:hint="default" w:ascii="Times New Roman" w:hAnsi="Times New Roman" w:eastAsia="宋体" w:cs="Times New Roman"/>
                <w:color w:val="auto"/>
                <w:sz w:val="24"/>
                <w:szCs w:val="24"/>
                <w:highlight w:val="none"/>
                <w:u w:val="none" w:color="auto"/>
              </w:rPr>
              <w:t>t/a</w:t>
            </w:r>
            <w:r>
              <w:rPr>
                <w:rFonts w:hint="eastAsia" w:ascii="Times New Roman" w:hAnsi="Times New Roman" w:cs="Times New Roman"/>
                <w:color w:val="auto"/>
                <w:sz w:val="24"/>
                <w:szCs w:val="24"/>
                <w:highlight w:val="none"/>
                <w:u w:val="none" w:color="auto"/>
                <w:lang w:eastAsia="zh-CN"/>
              </w:rPr>
              <w:t>，</w:t>
            </w:r>
            <w:r>
              <w:rPr>
                <w:rFonts w:hint="eastAsia" w:ascii="Times New Roman" w:hAnsi="Times New Roman" w:eastAsia="宋体" w:cs="Times New Roman"/>
                <w:color w:val="auto"/>
                <w:sz w:val="24"/>
                <w:szCs w:val="24"/>
                <w:highlight w:val="none"/>
                <w:lang w:val="en-US" w:eastAsia="zh-CN"/>
              </w:rPr>
              <w:t>UV光氧+活性炭吸附设备处理达标后</w:t>
            </w:r>
            <w:r>
              <w:rPr>
                <w:rFonts w:hint="default" w:ascii="Times New Roman" w:hAnsi="Times New Roman" w:cs="Times New Roman"/>
                <w:color w:val="000000"/>
                <w:kern w:val="0"/>
                <w:sz w:val="24"/>
                <w:szCs w:val="24"/>
                <w:highlight w:val="none"/>
                <w:lang w:val="en-US" w:eastAsia="zh-CN"/>
              </w:rPr>
              <w:t>，</w:t>
            </w:r>
            <w:r>
              <w:rPr>
                <w:rFonts w:hint="eastAsia" w:ascii="Times New Roman" w:hAnsi="Times New Roman" w:cs="Times New Roman"/>
                <w:color w:val="auto"/>
                <w:sz w:val="24"/>
                <w:szCs w:val="24"/>
                <w:highlight w:val="none"/>
                <w:lang w:eastAsia="zh-CN"/>
              </w:rPr>
              <w:t>与喷塑工序产生的</w:t>
            </w:r>
            <w:r>
              <w:rPr>
                <w:rFonts w:hint="default" w:ascii="Times New Roman" w:hAnsi="Times New Roman" w:cs="Times New Roman"/>
                <w:color w:val="auto"/>
                <w:sz w:val="24"/>
                <w:szCs w:val="24"/>
                <w:highlight w:val="none"/>
                <w:lang w:eastAsia="zh-CN"/>
              </w:rPr>
              <w:t>颗粒物</w:t>
            </w:r>
            <w:r>
              <w:rPr>
                <w:rFonts w:hint="eastAsia" w:ascii="Times New Roman" w:hAnsi="Times New Roman" w:cs="Times New Roman"/>
                <w:color w:val="auto"/>
                <w:sz w:val="24"/>
                <w:szCs w:val="24"/>
                <w:highlight w:val="none"/>
                <w:lang w:eastAsia="zh-CN"/>
              </w:rPr>
              <w:t>共用</w:t>
            </w:r>
            <w:r>
              <w:rPr>
                <w:rFonts w:hint="default" w:ascii="Times New Roman" w:hAnsi="Times New Roman" w:cs="Times New Roman"/>
                <w:color w:val="auto"/>
                <w:sz w:val="24"/>
                <w:szCs w:val="24"/>
                <w:highlight w:val="none"/>
                <w:lang w:val="en-US" w:eastAsia="zh-CN"/>
              </w:rPr>
              <w:t>1根15m高排气筒排放</w:t>
            </w:r>
            <w:r>
              <w:rPr>
                <w:rFonts w:hint="eastAsia" w:ascii="Times New Roman" w:hAnsi="Times New Roman" w:cs="Times New Roman"/>
                <w:sz w:val="24"/>
                <w:szCs w:val="24"/>
                <w:highlight w:val="none"/>
                <w:lang w:val="en-US" w:eastAsia="zh-CN"/>
              </w:rPr>
              <w:t>，</w:t>
            </w:r>
            <w:r>
              <w:rPr>
                <w:rFonts w:hint="default" w:ascii="Times New Roman" w:hAnsi="Times New Roman" w:cs="Times New Roman"/>
                <w:b w:val="0"/>
                <w:bCs/>
                <w:sz w:val="24"/>
                <w:szCs w:val="20"/>
                <w:highlight w:val="none"/>
                <w:u w:val="none"/>
                <w:lang w:eastAsia="zh-CN"/>
              </w:rPr>
              <w:t>收集效率</w:t>
            </w:r>
            <w:r>
              <w:rPr>
                <w:rFonts w:hint="default" w:ascii="Times New Roman" w:hAnsi="Times New Roman" w:cs="Times New Roman"/>
                <w:b w:val="0"/>
                <w:bCs/>
                <w:sz w:val="24"/>
                <w:szCs w:val="20"/>
                <w:highlight w:val="none"/>
                <w:u w:val="none"/>
                <w:lang w:val="en-US" w:eastAsia="zh-CN"/>
              </w:rPr>
              <w:t>9</w:t>
            </w:r>
            <w:r>
              <w:rPr>
                <w:rFonts w:hint="eastAsia" w:ascii="Times New Roman" w:hAnsi="Times New Roman" w:cs="Times New Roman"/>
                <w:b w:val="0"/>
                <w:bCs/>
                <w:sz w:val="24"/>
                <w:szCs w:val="20"/>
                <w:highlight w:val="none"/>
                <w:u w:val="none"/>
                <w:lang w:val="en-US" w:eastAsia="zh-CN"/>
              </w:rPr>
              <w:t>5</w:t>
            </w:r>
            <w:r>
              <w:rPr>
                <w:rFonts w:hint="default" w:ascii="Times New Roman" w:hAnsi="Times New Roman" w:cs="Times New Roman"/>
                <w:b w:val="0"/>
                <w:bCs/>
                <w:sz w:val="24"/>
                <w:szCs w:val="20"/>
                <w:highlight w:val="none"/>
                <w:u w:val="none"/>
                <w:lang w:val="en-US" w:eastAsia="zh-CN"/>
              </w:rPr>
              <w:t>%，</w:t>
            </w:r>
            <w:r>
              <w:rPr>
                <w:rFonts w:hint="eastAsia" w:ascii="Times New Roman" w:hAnsi="Times New Roman" w:cs="Times New Roman"/>
                <w:sz w:val="24"/>
                <w:szCs w:val="24"/>
                <w:highlight w:val="none"/>
                <w:lang w:val="en-US" w:eastAsia="zh-CN"/>
              </w:rPr>
              <w:t>处理效率为80%，</w:t>
            </w:r>
            <w:r>
              <w:rPr>
                <w:rFonts w:hint="eastAsia" w:ascii="Times New Roman" w:hAnsi="Times New Roman" w:cs="Times New Roman"/>
                <w:color w:val="auto"/>
                <w:sz w:val="24"/>
                <w:szCs w:val="24"/>
                <w:highlight w:val="none"/>
                <w:lang w:eastAsia="zh-CN"/>
              </w:rPr>
              <w:t>活性炭吸附系数为300g有机废气/kg活性炭，则废活性炭产生量约为</w:t>
            </w:r>
            <w:r>
              <w:rPr>
                <w:rFonts w:hint="eastAsia" w:ascii="Times New Roman" w:hAnsi="Times New Roman" w:cs="Times New Roman"/>
                <w:color w:val="auto"/>
                <w:sz w:val="24"/>
                <w:szCs w:val="24"/>
                <w:highlight w:val="none"/>
                <w:lang w:val="en-US" w:eastAsia="zh-CN"/>
              </w:rPr>
              <w:t>0.00</w:t>
            </w:r>
            <w:r>
              <w:rPr>
                <w:rFonts w:hint="eastAsia" w:cs="Times New Roman"/>
                <w:color w:val="auto"/>
                <w:sz w:val="24"/>
                <w:szCs w:val="24"/>
                <w:highlight w:val="none"/>
                <w:lang w:val="en-US" w:eastAsia="zh-CN"/>
              </w:rPr>
              <w:t>64</w:t>
            </w:r>
            <w:r>
              <w:rPr>
                <w:rFonts w:hint="eastAsia" w:ascii="Times New Roman" w:hAnsi="Times New Roman" w:cs="Times New Roman"/>
                <w:color w:val="auto"/>
                <w:sz w:val="24"/>
                <w:szCs w:val="24"/>
                <w:highlight w:val="none"/>
                <w:lang w:eastAsia="zh-CN"/>
              </w:rPr>
              <w:t>t/a，</w:t>
            </w:r>
            <w:r>
              <w:rPr>
                <w:rFonts w:hint="eastAsia" w:ascii="Times New Roman" w:hAnsi="Times New Roman" w:eastAsia="宋体"/>
                <w:sz w:val="24"/>
                <w:highlight w:val="none"/>
                <w:lang w:val="en-US" w:eastAsia="zh-CN"/>
              </w:rPr>
              <w:t>属于《国家危险废物名录》（2021 版）规定的“HW</w:t>
            </w:r>
            <w:r>
              <w:rPr>
                <w:rFonts w:hint="eastAsia" w:ascii="Times New Roman" w:hAnsi="Times New Roman"/>
                <w:sz w:val="24"/>
                <w:highlight w:val="none"/>
                <w:lang w:val="en-US" w:eastAsia="zh-CN"/>
              </w:rPr>
              <w:t>49</w:t>
            </w:r>
            <w:r>
              <w:rPr>
                <w:rFonts w:hint="eastAsia" w:ascii="Times New Roman" w:hAnsi="Times New Roman" w:eastAsia="宋体"/>
                <w:sz w:val="24"/>
                <w:highlight w:val="none"/>
                <w:lang w:val="en-US" w:eastAsia="zh-CN"/>
              </w:rPr>
              <w:t xml:space="preserve"> </w:t>
            </w:r>
            <w:r>
              <w:rPr>
                <w:rFonts w:hint="eastAsia" w:ascii="Times New Roman" w:hAnsi="Times New Roman"/>
                <w:sz w:val="24"/>
                <w:highlight w:val="none"/>
                <w:lang w:val="en-US" w:eastAsia="zh-CN"/>
              </w:rPr>
              <w:t>其他</w:t>
            </w:r>
            <w:r>
              <w:rPr>
                <w:rFonts w:hint="eastAsia" w:ascii="Times New Roman" w:hAnsi="Times New Roman" w:eastAsia="宋体"/>
                <w:sz w:val="24"/>
                <w:highlight w:val="none"/>
                <w:lang w:val="en-US" w:eastAsia="zh-CN"/>
              </w:rPr>
              <w:t>废物”中的“900-</w:t>
            </w:r>
            <w:r>
              <w:rPr>
                <w:rFonts w:hint="eastAsia" w:ascii="Times New Roman" w:hAnsi="Times New Roman"/>
                <w:sz w:val="24"/>
                <w:highlight w:val="none"/>
                <w:lang w:val="en-US" w:eastAsia="zh-CN"/>
              </w:rPr>
              <w:t>039</w:t>
            </w:r>
            <w:r>
              <w:rPr>
                <w:rFonts w:hint="eastAsia" w:ascii="Times New Roman" w:hAnsi="Times New Roman" w:eastAsia="宋体"/>
                <w:sz w:val="24"/>
                <w:highlight w:val="none"/>
                <w:lang w:val="en-US" w:eastAsia="zh-CN"/>
              </w:rPr>
              <w:t>-</w:t>
            </w:r>
            <w:r>
              <w:rPr>
                <w:rFonts w:hint="eastAsia" w:ascii="Times New Roman" w:hAnsi="Times New Roman"/>
                <w:sz w:val="24"/>
                <w:highlight w:val="none"/>
                <w:lang w:val="en-US" w:eastAsia="zh-CN"/>
              </w:rPr>
              <w:t>49</w:t>
            </w:r>
            <w:r>
              <w:rPr>
                <w:rFonts w:hint="eastAsia" w:ascii="Times New Roman" w:hAnsi="Times New Roman" w:eastAsia="宋体"/>
                <w:sz w:val="24"/>
                <w:highlight w:val="none"/>
                <w:lang w:val="en-US" w:eastAsia="zh-CN"/>
              </w:rPr>
              <w:t xml:space="preserve"> </w:t>
            </w:r>
            <w:r>
              <w:rPr>
                <w:rFonts w:hint="eastAsia" w:ascii="Times New Roman" w:hAnsi="Times New Roman"/>
                <w:sz w:val="24"/>
                <w:highlight w:val="none"/>
                <w:lang w:val="en-US" w:eastAsia="zh-CN"/>
              </w:rPr>
              <w:t>烟气、VOCs治理</w:t>
            </w:r>
            <w:r>
              <w:rPr>
                <w:rFonts w:hint="eastAsia" w:ascii="Times New Roman" w:hAnsi="Times New Roman" w:eastAsia="宋体"/>
                <w:sz w:val="24"/>
                <w:highlight w:val="none"/>
                <w:lang w:val="en-US" w:eastAsia="zh-CN"/>
              </w:rPr>
              <w:t>过程</w:t>
            </w:r>
            <w:r>
              <w:rPr>
                <w:rFonts w:hint="eastAsia" w:ascii="Times New Roman" w:hAnsi="Times New Roman"/>
                <w:sz w:val="24"/>
                <w:highlight w:val="none"/>
                <w:lang w:val="en-US" w:eastAsia="zh-CN"/>
              </w:rPr>
              <w:t>（不包括餐饮行业油烟治理过程）</w:t>
            </w:r>
            <w:r>
              <w:rPr>
                <w:rFonts w:hint="eastAsia" w:ascii="Times New Roman" w:hAnsi="Times New Roman" w:eastAsia="宋体"/>
                <w:sz w:val="24"/>
                <w:highlight w:val="none"/>
                <w:lang w:val="en-US" w:eastAsia="zh-CN"/>
              </w:rPr>
              <w:t>产生的</w:t>
            </w:r>
            <w:r>
              <w:rPr>
                <w:rFonts w:hint="eastAsia" w:ascii="Times New Roman" w:hAnsi="Times New Roman"/>
                <w:sz w:val="24"/>
                <w:highlight w:val="none"/>
                <w:lang w:val="en-US" w:eastAsia="zh-CN"/>
              </w:rPr>
              <w:t>废活性炭</w:t>
            </w:r>
            <w:r>
              <w:rPr>
                <w:rFonts w:hint="eastAsia" w:ascii="Times New Roman" w:hAnsi="Times New Roman" w:eastAsia="宋体"/>
                <w:sz w:val="24"/>
                <w:highlight w:val="none"/>
                <w:lang w:val="en-US" w:eastAsia="zh-CN"/>
              </w:rPr>
              <w:t>”</w:t>
            </w:r>
            <w:r>
              <w:rPr>
                <w:rFonts w:hint="eastAsia" w:ascii="Times New Roman" w:hAnsi="Times New Roman" w:cs="Times New Roman"/>
                <w:color w:val="auto"/>
                <w:sz w:val="24"/>
                <w:szCs w:val="24"/>
                <w:highlight w:val="none"/>
                <w:lang w:val="en-US" w:eastAsia="zh-CN"/>
              </w:rPr>
              <w:t>，</w:t>
            </w:r>
            <w:r>
              <w:rPr>
                <w:rFonts w:hint="default" w:ascii="Times New Roman" w:hAnsi="Times New Roman" w:cs="Times New Roman"/>
                <w:color w:val="auto"/>
                <w:sz w:val="24"/>
                <w:szCs w:val="24"/>
                <w:highlight w:val="none"/>
              </w:rPr>
              <w:t>收集后定期交由有处理资质单位处置。</w:t>
            </w:r>
          </w:p>
          <w:p>
            <w:pPr>
              <w:widowControl/>
              <w:snapToGrid w:val="0"/>
              <w:spacing w:line="520" w:lineRule="exact"/>
              <w:ind w:firstLine="420"/>
              <w:rPr>
                <w:rFonts w:hint="eastAsia"/>
                <w:sz w:val="24"/>
                <w:szCs w:val="24"/>
                <w:highlight w:val="none"/>
                <w:lang w:val="en-US" w:eastAsia="zh-CN"/>
              </w:rPr>
            </w:pPr>
            <w:r>
              <w:rPr>
                <w:rFonts w:hint="eastAsia"/>
                <w:b w:val="0"/>
                <w:bCs w:val="0"/>
                <w:color w:val="auto"/>
                <w:sz w:val="24"/>
                <w:szCs w:val="24"/>
                <w:highlight w:val="none"/>
                <w:u w:val="none"/>
                <w:lang w:eastAsia="zh-CN"/>
              </w:rPr>
              <w:t>（</w:t>
            </w:r>
            <w:r>
              <w:rPr>
                <w:rFonts w:hint="eastAsia"/>
                <w:b w:val="0"/>
                <w:bCs w:val="0"/>
                <w:color w:val="auto"/>
                <w:sz w:val="24"/>
                <w:szCs w:val="24"/>
                <w:highlight w:val="none"/>
                <w:u w:val="none"/>
                <w:lang w:val="en-US" w:eastAsia="zh-CN"/>
              </w:rPr>
              <w:t>9</w:t>
            </w:r>
            <w:r>
              <w:rPr>
                <w:rFonts w:hint="eastAsia"/>
                <w:b w:val="0"/>
                <w:bCs w:val="0"/>
                <w:color w:val="auto"/>
                <w:sz w:val="24"/>
                <w:szCs w:val="24"/>
                <w:highlight w:val="none"/>
                <w:u w:val="none"/>
                <w:lang w:eastAsia="zh-CN"/>
              </w:rPr>
              <w:t>）</w:t>
            </w:r>
            <w:r>
              <w:rPr>
                <w:rFonts w:hint="eastAsia" w:cs="Times New Roman"/>
                <w:bCs/>
                <w:color w:val="000000"/>
                <w:sz w:val="24"/>
                <w:highlight w:val="none"/>
                <w:lang w:eastAsia="zh-CN"/>
              </w:rPr>
              <w:t>废</w:t>
            </w:r>
            <w:r>
              <w:rPr>
                <w:rFonts w:hint="eastAsia" w:cs="Times New Roman"/>
                <w:bCs/>
                <w:color w:val="000000"/>
                <w:sz w:val="24"/>
                <w:highlight w:val="none"/>
                <w:lang w:val="en-US" w:eastAsia="zh-CN"/>
              </w:rPr>
              <w:t>UV灯管</w:t>
            </w:r>
          </w:p>
          <w:p>
            <w:pPr>
              <w:adjustRightInd w:val="0"/>
              <w:spacing w:line="520" w:lineRule="exact"/>
              <w:ind w:firstLine="480" w:firstLineChars="200"/>
              <w:textAlignment w:val="baseline"/>
              <w:rPr>
                <w:rFonts w:hint="eastAsia" w:hAnsi="宋体"/>
                <w:sz w:val="24"/>
                <w:highlight w:val="none"/>
              </w:rPr>
            </w:pPr>
            <w:r>
              <w:rPr>
                <w:rFonts w:hint="eastAsia" w:ascii="Times New Roman" w:hAnsi="Times New Roman" w:cs="Times New Roman"/>
                <w:sz w:val="24"/>
                <w:szCs w:val="24"/>
                <w:highlight w:val="none"/>
                <w:lang w:val="en-US" w:eastAsia="zh-CN"/>
              </w:rPr>
              <w:t>本项目烘干工序产生的有机废气</w:t>
            </w:r>
            <w:r>
              <w:rPr>
                <w:rFonts w:hint="default" w:ascii="Times New Roman" w:hAnsi="Times New Roman" w:eastAsia="宋体" w:cs="Times New Roman"/>
                <w:color w:val="auto"/>
                <w:sz w:val="24"/>
                <w:szCs w:val="24"/>
                <w:highlight w:val="none"/>
                <w:u w:val="none" w:color="auto"/>
              </w:rPr>
              <w:t>（</w:t>
            </w:r>
            <w:r>
              <w:rPr>
                <w:rFonts w:hint="eastAsia" w:cs="Times New Roman"/>
                <w:color w:val="auto"/>
                <w:sz w:val="24"/>
                <w:szCs w:val="24"/>
                <w:highlight w:val="none"/>
                <w:u w:val="none" w:color="auto"/>
                <w:lang w:val="en-US" w:eastAsia="zh-CN"/>
              </w:rPr>
              <w:t>以非甲烷总烃计</w:t>
            </w:r>
            <w:r>
              <w:rPr>
                <w:rFonts w:hint="default" w:ascii="Times New Roman" w:hAnsi="Times New Roman" w:eastAsia="宋体" w:cs="Times New Roman"/>
                <w:color w:val="auto"/>
                <w:sz w:val="24"/>
                <w:szCs w:val="24"/>
                <w:highlight w:val="none"/>
                <w:u w:val="none" w:color="auto"/>
              </w:rPr>
              <w:t>）产生量为</w:t>
            </w:r>
            <w:r>
              <w:rPr>
                <w:rFonts w:hint="eastAsia" w:ascii="Times New Roman" w:hAnsi="Times New Roman" w:cs="Times New Roman"/>
                <w:color w:val="auto"/>
                <w:sz w:val="24"/>
                <w:szCs w:val="24"/>
                <w:highlight w:val="none"/>
                <w:u w:val="none" w:color="auto"/>
                <w:lang w:val="en-US" w:eastAsia="zh-CN"/>
              </w:rPr>
              <w:t>0.00</w:t>
            </w:r>
            <w:r>
              <w:rPr>
                <w:rFonts w:hint="eastAsia" w:cs="Times New Roman"/>
                <w:color w:val="auto"/>
                <w:sz w:val="24"/>
                <w:szCs w:val="24"/>
                <w:highlight w:val="none"/>
                <w:u w:val="none" w:color="auto"/>
                <w:lang w:val="en-US" w:eastAsia="zh-CN"/>
              </w:rPr>
              <w:t>25</w:t>
            </w:r>
            <w:r>
              <w:rPr>
                <w:rFonts w:hint="default" w:ascii="Times New Roman" w:hAnsi="Times New Roman" w:eastAsia="宋体" w:cs="Times New Roman"/>
                <w:color w:val="auto"/>
                <w:sz w:val="24"/>
                <w:szCs w:val="24"/>
                <w:highlight w:val="none"/>
                <w:u w:val="none" w:color="auto"/>
              </w:rPr>
              <w:t>t/a</w:t>
            </w:r>
            <w:r>
              <w:rPr>
                <w:rFonts w:hint="eastAsia" w:ascii="Times New Roman" w:hAnsi="Times New Roman" w:cs="Times New Roman"/>
                <w:color w:val="auto"/>
                <w:sz w:val="24"/>
                <w:szCs w:val="24"/>
                <w:highlight w:val="none"/>
                <w:u w:val="none" w:color="auto"/>
                <w:lang w:eastAsia="zh-CN"/>
              </w:rPr>
              <w:t>，</w:t>
            </w:r>
            <w:r>
              <w:rPr>
                <w:rFonts w:hint="eastAsia" w:ascii="Times New Roman" w:hAnsi="Times New Roman" w:eastAsia="宋体" w:cs="Times New Roman"/>
                <w:color w:val="auto"/>
                <w:sz w:val="24"/>
                <w:szCs w:val="24"/>
                <w:highlight w:val="none"/>
                <w:lang w:val="en-US" w:eastAsia="zh-CN"/>
              </w:rPr>
              <w:t>UV光氧+活性炭吸附设备处理达标后</w:t>
            </w:r>
            <w:r>
              <w:rPr>
                <w:rFonts w:hint="default" w:ascii="Times New Roman" w:hAnsi="Times New Roman" w:cs="Times New Roman"/>
                <w:color w:val="000000"/>
                <w:kern w:val="0"/>
                <w:sz w:val="24"/>
                <w:szCs w:val="24"/>
                <w:highlight w:val="none"/>
                <w:lang w:val="en-US" w:eastAsia="zh-CN"/>
              </w:rPr>
              <w:t>，</w:t>
            </w:r>
            <w:r>
              <w:rPr>
                <w:rFonts w:hint="eastAsia" w:ascii="Times New Roman" w:hAnsi="Times New Roman" w:cs="Times New Roman"/>
                <w:color w:val="auto"/>
                <w:sz w:val="24"/>
                <w:szCs w:val="24"/>
                <w:highlight w:val="none"/>
                <w:lang w:eastAsia="zh-CN"/>
              </w:rPr>
              <w:t>与喷塑工序产生的</w:t>
            </w:r>
            <w:r>
              <w:rPr>
                <w:rFonts w:hint="default" w:ascii="Times New Roman" w:hAnsi="Times New Roman" w:cs="Times New Roman"/>
                <w:color w:val="auto"/>
                <w:sz w:val="24"/>
                <w:szCs w:val="24"/>
                <w:highlight w:val="none"/>
                <w:lang w:eastAsia="zh-CN"/>
              </w:rPr>
              <w:t>颗粒物</w:t>
            </w:r>
            <w:r>
              <w:rPr>
                <w:rFonts w:hint="eastAsia" w:ascii="Times New Roman" w:hAnsi="Times New Roman" w:cs="Times New Roman"/>
                <w:color w:val="auto"/>
                <w:sz w:val="24"/>
                <w:szCs w:val="24"/>
                <w:highlight w:val="none"/>
                <w:lang w:eastAsia="zh-CN"/>
              </w:rPr>
              <w:t>共用</w:t>
            </w:r>
            <w:r>
              <w:rPr>
                <w:rFonts w:hint="default" w:ascii="Times New Roman" w:hAnsi="Times New Roman" w:cs="Times New Roman"/>
                <w:color w:val="auto"/>
                <w:sz w:val="24"/>
                <w:szCs w:val="24"/>
                <w:highlight w:val="none"/>
                <w:lang w:val="en-US" w:eastAsia="zh-CN"/>
              </w:rPr>
              <w:t>1根15m高排气筒排放</w:t>
            </w:r>
            <w:r>
              <w:rPr>
                <w:rFonts w:hint="eastAsia" w:ascii="Times New Roman" w:hAnsi="Times New Roman" w:eastAsia="宋体" w:cs="Times New Roman"/>
                <w:sz w:val="24"/>
                <w:highlight w:val="none"/>
                <w:lang w:val="en-US" w:eastAsia="zh-CN"/>
              </w:rPr>
              <w:t>。</w:t>
            </w:r>
            <w:r>
              <w:rPr>
                <w:rFonts w:hint="default" w:ascii="Times New Roman" w:hAnsi="Times New Roman" w:eastAsia="宋体" w:cs="Times New Roman"/>
                <w:sz w:val="24"/>
                <w:highlight w:val="none"/>
                <w:lang w:val="en-US" w:eastAsia="zh-CN"/>
              </w:rPr>
              <w:t>类比同类项目，</w:t>
            </w:r>
            <w:r>
              <w:rPr>
                <w:rFonts w:hint="eastAsia" w:ascii="Times New Roman" w:hAnsi="Times New Roman" w:eastAsia="宋体" w:cs="Times New Roman"/>
                <w:sz w:val="24"/>
                <w:highlight w:val="none"/>
                <w:lang w:val="en-US" w:eastAsia="zh-CN"/>
              </w:rPr>
              <w:t>废UV灯管</w:t>
            </w:r>
            <w:r>
              <w:rPr>
                <w:rFonts w:hint="default" w:ascii="Times New Roman" w:hAnsi="Times New Roman" w:eastAsia="宋体" w:cs="Times New Roman"/>
                <w:sz w:val="24"/>
                <w:highlight w:val="none"/>
                <w:lang w:val="en-US" w:eastAsia="zh-CN"/>
              </w:rPr>
              <w:t>年产生约</w:t>
            </w:r>
            <w:r>
              <w:rPr>
                <w:rFonts w:hint="eastAsia" w:ascii="Times New Roman" w:hAnsi="Times New Roman" w:eastAsia="宋体" w:cs="Times New Roman"/>
                <w:sz w:val="24"/>
                <w:highlight w:val="none"/>
                <w:lang w:val="en-US" w:eastAsia="zh-CN"/>
              </w:rPr>
              <w:t>1</w:t>
            </w:r>
            <w:r>
              <w:rPr>
                <w:rFonts w:hint="default" w:ascii="Times New Roman" w:hAnsi="Times New Roman" w:eastAsia="宋体" w:cs="Times New Roman"/>
                <w:sz w:val="24"/>
                <w:highlight w:val="none"/>
                <w:lang w:val="en-US" w:eastAsia="zh-CN"/>
              </w:rPr>
              <w:t>0根/a</w:t>
            </w:r>
            <w:r>
              <w:rPr>
                <w:rFonts w:hint="eastAsia" w:ascii="Times New Roman" w:hAnsi="Times New Roman" w:eastAsia="宋体" w:cs="Times New Roman"/>
                <w:sz w:val="24"/>
                <w:highlight w:val="none"/>
                <w:lang w:val="en-US" w:eastAsia="zh-CN"/>
              </w:rPr>
              <w:t>，</w:t>
            </w:r>
            <w:r>
              <w:rPr>
                <w:rFonts w:hint="eastAsia" w:ascii="Times New Roman" w:hAnsi="Times New Roman" w:eastAsia="宋体"/>
                <w:sz w:val="24"/>
                <w:highlight w:val="none"/>
                <w:lang w:val="en-US" w:eastAsia="zh-CN"/>
              </w:rPr>
              <w:t>属于《国家危险废物名录》（2021 版）规定的“HW</w:t>
            </w:r>
            <w:r>
              <w:rPr>
                <w:rFonts w:hint="eastAsia" w:ascii="Times New Roman" w:hAnsi="Times New Roman"/>
                <w:sz w:val="24"/>
                <w:highlight w:val="none"/>
                <w:lang w:val="en-US" w:eastAsia="zh-CN"/>
              </w:rPr>
              <w:t>29</w:t>
            </w:r>
            <w:r>
              <w:rPr>
                <w:rFonts w:hint="eastAsia" w:ascii="Times New Roman" w:hAnsi="Times New Roman" w:eastAsia="宋体"/>
                <w:sz w:val="24"/>
                <w:highlight w:val="none"/>
                <w:lang w:val="en-US" w:eastAsia="zh-CN"/>
              </w:rPr>
              <w:t xml:space="preserve"> </w:t>
            </w:r>
            <w:r>
              <w:rPr>
                <w:rFonts w:hint="eastAsia" w:ascii="Times New Roman" w:hAnsi="Times New Roman"/>
                <w:sz w:val="24"/>
                <w:highlight w:val="none"/>
                <w:lang w:val="en-US" w:eastAsia="zh-CN"/>
              </w:rPr>
              <w:t>含汞</w:t>
            </w:r>
            <w:r>
              <w:rPr>
                <w:rFonts w:hint="eastAsia" w:ascii="Times New Roman" w:hAnsi="Times New Roman" w:eastAsia="宋体"/>
                <w:sz w:val="24"/>
                <w:highlight w:val="none"/>
                <w:lang w:val="en-US" w:eastAsia="zh-CN"/>
              </w:rPr>
              <w:t>废物”中的“</w:t>
            </w:r>
            <w:r>
              <w:rPr>
                <w:rFonts w:hint="default" w:ascii="Times New Roman" w:hAnsi="Times New Roman" w:eastAsia="宋体" w:cs="Times New Roman"/>
                <w:sz w:val="24"/>
                <w:highlight w:val="none"/>
                <w:lang w:val="en-US" w:eastAsia="zh-CN"/>
              </w:rPr>
              <w:t>900-023-29</w:t>
            </w:r>
            <w:r>
              <w:rPr>
                <w:rFonts w:hint="eastAsia" w:ascii="Times New Roman" w:hAnsi="Times New Roman" w:eastAsia="宋体" w:cs="Times New Roman"/>
                <w:sz w:val="24"/>
                <w:highlight w:val="none"/>
                <w:lang w:val="en-US" w:eastAsia="zh-CN"/>
              </w:rPr>
              <w:t xml:space="preserve"> </w:t>
            </w:r>
            <w:r>
              <w:rPr>
                <w:rFonts w:hint="eastAsia" w:ascii="Times New Roman" w:hAnsi="Times New Roman"/>
                <w:sz w:val="24"/>
                <w:highlight w:val="none"/>
                <w:lang w:val="en-US" w:eastAsia="zh-CN"/>
              </w:rPr>
              <w:t>生产、销售及使用过程中产生的废含汞荧光灯管及其他废含汞电光源</w:t>
            </w:r>
            <w:r>
              <w:rPr>
                <w:rFonts w:hint="eastAsia" w:ascii="Times New Roman" w:hAnsi="Times New Roman" w:eastAsia="宋体"/>
                <w:sz w:val="24"/>
                <w:highlight w:val="none"/>
                <w:lang w:val="en-US" w:eastAsia="zh-CN"/>
              </w:rPr>
              <w:t>”</w:t>
            </w:r>
            <w:r>
              <w:rPr>
                <w:rFonts w:hint="eastAsia" w:ascii="Times New Roman" w:hAnsi="Times New Roman" w:cs="Times New Roman"/>
                <w:color w:val="auto"/>
                <w:sz w:val="24"/>
                <w:szCs w:val="24"/>
                <w:highlight w:val="none"/>
                <w:lang w:val="en-US" w:eastAsia="zh-CN"/>
              </w:rPr>
              <w:t>，</w:t>
            </w:r>
            <w:r>
              <w:rPr>
                <w:rFonts w:hint="default" w:ascii="Times New Roman" w:hAnsi="Times New Roman" w:cs="Times New Roman"/>
                <w:color w:val="auto"/>
                <w:sz w:val="24"/>
                <w:szCs w:val="24"/>
                <w:highlight w:val="none"/>
              </w:rPr>
              <w:t>收集后定期交由有处理资质单位处置。</w:t>
            </w:r>
          </w:p>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454"/>
              <w:textAlignment w:val="auto"/>
              <w:rPr>
                <w:rFonts w:hint="eastAsia"/>
                <w:b w:val="0"/>
                <w:bCs w:val="0"/>
                <w:color w:val="auto"/>
                <w:sz w:val="24"/>
                <w:szCs w:val="24"/>
                <w:highlight w:val="none"/>
                <w:u w:val="none"/>
              </w:rPr>
            </w:pPr>
            <w:r>
              <w:rPr>
                <w:rFonts w:hint="eastAsia"/>
                <w:b w:val="0"/>
                <w:bCs w:val="0"/>
                <w:color w:val="auto"/>
                <w:sz w:val="24"/>
                <w:szCs w:val="24"/>
                <w:highlight w:val="none"/>
                <w:u w:val="none"/>
              </w:rPr>
              <w:t>危废暂存时需要采取以下控制措施：</w:t>
            </w:r>
          </w:p>
          <w:p>
            <w:pPr>
              <w:spacing w:line="520" w:lineRule="exact"/>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本项目危险废物收集后，建设单位须按《危险废物贮存污染控制标准》（GB18597-2001）及其修改单进行贮存，环评要求专用收集桶收集，并委托有危废处置资质单位进行安全处置。危险废物的暂存要求严格按照环境保护部公告2017年第43号《建设项目危险废物环境影响评价指南》中的相关要求，做到“四防”（防风、防雨、防晒、防渗漏），严格做到防渗和渗漏收集措施，设置不同废物的警示标示。</w:t>
            </w:r>
          </w:p>
          <w:p>
            <w:pPr>
              <w:spacing w:line="520" w:lineRule="exact"/>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本项目营运后</w:t>
            </w:r>
            <w:r>
              <w:rPr>
                <w:rFonts w:hint="eastAsia"/>
                <w:bCs/>
                <w:sz w:val="24"/>
                <w:highlight w:val="none"/>
              </w:rPr>
              <w:t>设置独立的危险固废暂存间</w:t>
            </w:r>
            <w:r>
              <w:rPr>
                <w:rFonts w:hint="eastAsia" w:cs="Times New Roman"/>
                <w:sz w:val="24"/>
                <w:szCs w:val="24"/>
                <w:highlight w:val="none"/>
                <w:lang w:eastAsia="zh-CN"/>
              </w:rPr>
              <w:t>（</w:t>
            </w:r>
            <w:r>
              <w:rPr>
                <w:rFonts w:hint="eastAsia" w:cs="Times New Roman"/>
                <w:sz w:val="24"/>
                <w:szCs w:val="24"/>
                <w:highlight w:val="none"/>
                <w:lang w:val="en-US" w:eastAsia="zh-CN"/>
              </w:rPr>
              <w:t>1座，</w:t>
            </w:r>
            <w:r>
              <w:rPr>
                <w:rFonts w:hint="eastAsia" w:ascii="Times New Roman" w:hAnsi="Times New Roman" w:cs="Times New Roman"/>
                <w:color w:val="auto"/>
                <w:sz w:val="24"/>
                <w:szCs w:val="24"/>
                <w:highlight w:val="none"/>
                <w:lang w:val="en-US" w:eastAsia="zh-CN"/>
              </w:rPr>
              <w:t>5</w:t>
            </w:r>
            <w:r>
              <w:rPr>
                <w:rFonts w:hint="default" w:ascii="Times New Roman" w:hAnsi="Times New Roman" w:cs="Times New Roman"/>
                <w:color w:val="auto"/>
                <w:sz w:val="24"/>
                <w:szCs w:val="24"/>
                <w:highlight w:val="none"/>
              </w:rPr>
              <w:t>m</w:t>
            </w:r>
            <w:r>
              <w:rPr>
                <w:rFonts w:hint="eastAsia" w:ascii="Times New Roman" w:hAnsi="Times New Roman" w:cs="Times New Roman"/>
                <w:color w:val="auto"/>
                <w:sz w:val="24"/>
                <w:szCs w:val="24"/>
                <w:highlight w:val="none"/>
                <w:vertAlign w:val="superscript"/>
                <w:lang w:val="en-US" w:eastAsia="zh-CN"/>
              </w:rPr>
              <w:t>3</w:t>
            </w:r>
            <w:r>
              <w:rPr>
                <w:rFonts w:hint="eastAsia" w:cs="Times New Roman"/>
                <w:sz w:val="24"/>
                <w:szCs w:val="24"/>
                <w:highlight w:val="none"/>
                <w:lang w:eastAsia="zh-CN"/>
              </w:rPr>
              <w:t>）</w:t>
            </w:r>
            <w:r>
              <w:rPr>
                <w:rFonts w:hint="default" w:ascii="Times New Roman" w:hAnsi="Times New Roman" w:cs="Times New Roman"/>
                <w:sz w:val="24"/>
                <w:szCs w:val="24"/>
                <w:highlight w:val="none"/>
              </w:rPr>
              <w:t>，用于</w:t>
            </w:r>
            <w:r>
              <w:rPr>
                <w:rFonts w:hint="eastAsia" w:cs="Times New Roman"/>
                <w:sz w:val="24"/>
                <w:szCs w:val="24"/>
                <w:highlight w:val="none"/>
                <w:lang w:eastAsia="zh-CN"/>
              </w:rPr>
              <w:t>暂存</w:t>
            </w:r>
            <w:r>
              <w:rPr>
                <w:rFonts w:hint="default" w:ascii="Times New Roman" w:hAnsi="Times New Roman" w:cs="Times New Roman"/>
                <w:sz w:val="24"/>
                <w:szCs w:val="24"/>
                <w:highlight w:val="none"/>
              </w:rPr>
              <w:t>生产过程中产生的危险废物。危险</w:t>
            </w:r>
            <w:r>
              <w:rPr>
                <w:rFonts w:hint="default" w:ascii="Times New Roman" w:hAnsi="Times New Roman" w:cs="Times New Roman"/>
                <w:color w:val="auto"/>
                <w:sz w:val="24"/>
                <w:szCs w:val="24"/>
                <w:highlight w:val="none"/>
              </w:rPr>
              <w:t>固废暂存间位于</w:t>
            </w:r>
            <w:r>
              <w:rPr>
                <w:rFonts w:hint="eastAsia" w:cs="Times New Roman"/>
                <w:color w:val="auto"/>
                <w:sz w:val="24"/>
                <w:szCs w:val="24"/>
                <w:highlight w:val="none"/>
                <w:lang w:eastAsia="zh-CN"/>
              </w:rPr>
              <w:t>生产车间西北侧</w:t>
            </w:r>
            <w:r>
              <w:rPr>
                <w:rFonts w:hint="default" w:ascii="Times New Roman" w:hAnsi="Times New Roman" w:cs="Times New Roman"/>
                <w:color w:val="auto"/>
                <w:sz w:val="24"/>
                <w:szCs w:val="24"/>
                <w:highlight w:val="none"/>
              </w:rPr>
              <w:t>，</w:t>
            </w:r>
            <w:r>
              <w:rPr>
                <w:rFonts w:hint="default" w:ascii="Times New Roman" w:hAnsi="Times New Roman" w:cs="Times New Roman"/>
                <w:sz w:val="24"/>
                <w:szCs w:val="24"/>
                <w:highlight w:val="none"/>
              </w:rPr>
              <w:t>地面进行防渗处理，</w:t>
            </w:r>
            <w:r>
              <w:rPr>
                <w:rFonts w:hint="eastAsia" w:cs="Times New Roman"/>
                <w:sz w:val="24"/>
                <w:szCs w:val="24"/>
                <w:highlight w:val="none"/>
                <w:lang w:eastAsia="zh-CN"/>
              </w:rPr>
              <w:t>按</w:t>
            </w:r>
            <w:r>
              <w:rPr>
                <w:rFonts w:hint="default" w:ascii="Times New Roman" w:hAnsi="Times New Roman" w:cs="Times New Roman"/>
                <w:sz w:val="24"/>
                <w:szCs w:val="24"/>
                <w:highlight w:val="none"/>
              </w:rPr>
              <w:t>《危险废物贮存污染控制标准》（GB18597-2001）及其修改单要求设置，即防渗层为至少1m厚黏土层（渗透系数≤10</w:t>
            </w:r>
            <w:r>
              <w:rPr>
                <w:rFonts w:hint="default" w:ascii="Times New Roman" w:hAnsi="Times New Roman" w:cs="Times New Roman"/>
                <w:sz w:val="24"/>
                <w:szCs w:val="24"/>
                <w:highlight w:val="none"/>
                <w:vertAlign w:val="superscript"/>
              </w:rPr>
              <w:t>-7</w:t>
            </w:r>
            <w:r>
              <w:rPr>
                <w:rFonts w:hint="default" w:ascii="Times New Roman" w:hAnsi="Times New Roman" w:cs="Times New Roman"/>
                <w:sz w:val="24"/>
                <w:szCs w:val="24"/>
                <w:highlight w:val="none"/>
              </w:rPr>
              <w:t>cm/s），或2mm厚高密度聚乙烯，或至少2mm厚的其他人工材料，渗透系数≤10</w:t>
            </w:r>
            <w:r>
              <w:rPr>
                <w:rFonts w:hint="default" w:ascii="Times New Roman" w:hAnsi="Times New Roman" w:cs="Times New Roman"/>
                <w:sz w:val="24"/>
                <w:szCs w:val="24"/>
                <w:highlight w:val="none"/>
                <w:vertAlign w:val="superscript"/>
              </w:rPr>
              <w:t>-10</w:t>
            </w:r>
            <w:r>
              <w:rPr>
                <w:rFonts w:hint="default" w:ascii="Times New Roman" w:hAnsi="Times New Roman" w:cs="Times New Roman"/>
                <w:sz w:val="24"/>
                <w:szCs w:val="24"/>
                <w:highlight w:val="none"/>
              </w:rPr>
              <w:t>cm/s，做到四防要求。</w:t>
            </w:r>
          </w:p>
          <w:p>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本项目对危险废物的收集、运输、贮存、管理以及转运应严格按照《危险废物污染防治技术政策》（环发【2001】199号）、《废物转移联单管理办法》（国家环境保护总局令第55号）和《危险废物贮存污染控制标准》（GB18597-2001）及其修改单实行，对危险废物外运采取防渗透、防泄漏、中途流失措施，落实安全管理责任，避免二次污染。本项目危险废物委托资质单位进行安全处置，企业不得擅自处理。</w:t>
            </w:r>
          </w:p>
          <w:p>
            <w:pPr>
              <w:pStyle w:val="96"/>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454"/>
              <w:textAlignment w:val="auto"/>
              <w:rPr>
                <w:rFonts w:hint="eastAsia" w:ascii="Times New Roman" w:hAnsi="Times New Roman" w:cs="Times New Roman"/>
                <w:sz w:val="24"/>
                <w:szCs w:val="24"/>
                <w:highlight w:val="none"/>
              </w:rPr>
            </w:pPr>
            <w:r>
              <w:rPr>
                <w:rFonts w:ascii="Times New Roman" w:hAnsi="Times New Roman" w:cs="Times New Roman"/>
                <w:sz w:val="24"/>
                <w:szCs w:val="24"/>
                <w:highlight w:val="none"/>
              </w:rPr>
              <w:t>采取以上措施后，项目产生的固体废物能够符合环境卫生管理要求，不会对项目所在区域环境造成污染。</w:t>
            </w:r>
          </w:p>
          <w:p>
            <w:pPr>
              <w:spacing w:line="520" w:lineRule="exact"/>
              <w:rPr>
                <w:rFonts w:hint="eastAsia"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rPr>
              <w:t>表</w:t>
            </w:r>
            <w:r>
              <w:rPr>
                <w:rFonts w:hint="eastAsia" w:ascii="Times New Roman" w:hAnsi="Times New Roman" w:eastAsia="黑体" w:cs="Times New Roman"/>
                <w:color w:val="000000"/>
                <w:sz w:val="24"/>
                <w:highlight w:val="none"/>
                <w:lang w:val="en-US" w:eastAsia="zh-CN"/>
              </w:rPr>
              <w:t>4-1</w:t>
            </w:r>
            <w:r>
              <w:rPr>
                <w:rFonts w:hint="eastAsia" w:eastAsia="黑体" w:cs="Times New Roman"/>
                <w:color w:val="000000"/>
                <w:sz w:val="24"/>
                <w:highlight w:val="none"/>
                <w:lang w:val="en-US" w:eastAsia="zh-CN"/>
              </w:rPr>
              <w:t>7</w:t>
            </w:r>
            <w:r>
              <w:rPr>
                <w:rFonts w:hint="eastAsia" w:ascii="Times New Roman" w:hAnsi="Times New Roman" w:eastAsia="黑体" w:cs="Times New Roman"/>
                <w:color w:val="000000"/>
                <w:sz w:val="24"/>
                <w:highlight w:val="none"/>
              </w:rPr>
              <w:t xml:space="preserve">          </w:t>
            </w:r>
            <w:r>
              <w:rPr>
                <w:rFonts w:hint="eastAsia"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rPr>
              <w:t xml:space="preserve">    建设项目危险废物产生情况</w:t>
            </w:r>
          </w:p>
          <w:tbl>
            <w:tblPr>
              <w:tblStyle w:val="26"/>
              <w:tblW w:w="4992"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6"/>
              <w:gridCol w:w="764"/>
              <w:gridCol w:w="875"/>
              <w:gridCol w:w="947"/>
              <w:gridCol w:w="1004"/>
              <w:gridCol w:w="531"/>
              <w:gridCol w:w="426"/>
              <w:gridCol w:w="814"/>
              <w:gridCol w:w="570"/>
              <w:gridCol w:w="636"/>
              <w:gridCol w:w="556"/>
              <w:gridCol w:w="6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5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序号</w:t>
                  </w:r>
                </w:p>
              </w:tc>
              <w:tc>
                <w:tcPr>
                  <w:tcW w:w="465"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危险废物名称</w:t>
                  </w:r>
                </w:p>
              </w:tc>
              <w:tc>
                <w:tcPr>
                  <w:tcW w:w="532"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危 险废 物类 别</w:t>
                  </w:r>
                </w:p>
              </w:tc>
              <w:tc>
                <w:tcPr>
                  <w:tcW w:w="576"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危 险废 物代 码</w:t>
                  </w:r>
                </w:p>
              </w:tc>
              <w:tc>
                <w:tcPr>
                  <w:tcW w:w="611"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产 生量</w:t>
                  </w:r>
                </w:p>
              </w:tc>
              <w:tc>
                <w:tcPr>
                  <w:tcW w:w="323"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产生工序</w:t>
                  </w:r>
                </w:p>
              </w:tc>
              <w:tc>
                <w:tcPr>
                  <w:tcW w:w="259"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形态</w:t>
                  </w:r>
                </w:p>
              </w:tc>
              <w:tc>
                <w:tcPr>
                  <w:tcW w:w="495"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主要成分</w:t>
                  </w:r>
                </w:p>
              </w:tc>
              <w:tc>
                <w:tcPr>
                  <w:tcW w:w="347"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有害成分</w:t>
                  </w:r>
                </w:p>
              </w:tc>
              <w:tc>
                <w:tcPr>
                  <w:tcW w:w="387"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产废周期</w:t>
                  </w:r>
                </w:p>
              </w:tc>
              <w:tc>
                <w:tcPr>
                  <w:tcW w:w="338"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危险特性</w:t>
                  </w:r>
                </w:p>
              </w:tc>
              <w:tc>
                <w:tcPr>
                  <w:tcW w:w="403"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污染防治措施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5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1</w:t>
                  </w:r>
                </w:p>
              </w:tc>
              <w:tc>
                <w:tcPr>
                  <w:tcW w:w="465"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废润滑油</w:t>
                  </w:r>
                </w:p>
              </w:tc>
              <w:tc>
                <w:tcPr>
                  <w:tcW w:w="532"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HW08</w:t>
                  </w:r>
                </w:p>
              </w:tc>
              <w:tc>
                <w:tcPr>
                  <w:tcW w:w="576"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900-217-08</w:t>
                  </w:r>
                </w:p>
              </w:tc>
              <w:tc>
                <w:tcPr>
                  <w:tcW w:w="611"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0.0</w:t>
                  </w:r>
                  <w:r>
                    <w:rPr>
                      <w:rFonts w:hint="eastAsia" w:cs="Times New Roman"/>
                      <w:b w:val="0"/>
                      <w:bCs w:val="0"/>
                      <w:color w:val="000000"/>
                      <w:kern w:val="2"/>
                      <w:sz w:val="21"/>
                      <w:szCs w:val="21"/>
                      <w:highlight w:val="none"/>
                      <w:u w:val="none"/>
                      <w:lang w:val="en-US" w:eastAsia="zh-CN" w:bidi="ar-SA"/>
                    </w:rPr>
                    <w:t>05</w:t>
                  </w:r>
                  <w:r>
                    <w:rPr>
                      <w:rFonts w:hint="eastAsia" w:ascii="Times New Roman" w:hAnsi="Times New Roman" w:eastAsia="宋体" w:cs="Times New Roman"/>
                      <w:b w:val="0"/>
                      <w:bCs w:val="0"/>
                      <w:color w:val="000000"/>
                      <w:kern w:val="2"/>
                      <w:sz w:val="21"/>
                      <w:szCs w:val="21"/>
                      <w:highlight w:val="none"/>
                      <w:u w:val="none"/>
                      <w:lang w:val="en-US" w:eastAsia="zh-CN" w:bidi="ar-SA"/>
                    </w:rPr>
                    <w:t>t/a</w:t>
                  </w:r>
                </w:p>
              </w:tc>
              <w:tc>
                <w:tcPr>
                  <w:tcW w:w="323"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设备维护</w:t>
                  </w:r>
                </w:p>
              </w:tc>
              <w:tc>
                <w:tcPr>
                  <w:tcW w:w="259"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液态</w:t>
                  </w:r>
                </w:p>
              </w:tc>
              <w:tc>
                <w:tcPr>
                  <w:tcW w:w="495"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废矿物油及含矿物油废物</w:t>
                  </w:r>
                </w:p>
              </w:tc>
              <w:tc>
                <w:tcPr>
                  <w:tcW w:w="347"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有机物</w:t>
                  </w:r>
                </w:p>
              </w:tc>
              <w:tc>
                <w:tcPr>
                  <w:tcW w:w="387"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180d</w:t>
                  </w:r>
                </w:p>
              </w:tc>
              <w:tc>
                <w:tcPr>
                  <w:tcW w:w="338"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T，I</w:t>
                  </w:r>
                </w:p>
              </w:tc>
              <w:tc>
                <w:tcPr>
                  <w:tcW w:w="403" w:type="pct"/>
                  <w:vMerge w:val="restart"/>
                  <w:tcBorders>
                    <w:top w:val="single" w:color="auto" w:sz="4" w:space="0"/>
                    <w:left w:val="nil"/>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委托</w:t>
                  </w:r>
                  <w:r>
                    <w:rPr>
                      <w:rFonts w:hint="eastAsia" w:ascii="Times New Roman" w:hAnsi="Times New Roman" w:cs="Times New Roman"/>
                      <w:b w:val="0"/>
                      <w:bCs w:val="0"/>
                      <w:color w:val="000000"/>
                      <w:kern w:val="2"/>
                      <w:sz w:val="21"/>
                      <w:szCs w:val="21"/>
                      <w:highlight w:val="none"/>
                      <w:u w:val="none"/>
                      <w:lang w:val="en-US" w:eastAsia="zh-CN" w:bidi="ar-SA"/>
                    </w:rPr>
                    <w:t>相应</w:t>
                  </w:r>
                  <w:r>
                    <w:rPr>
                      <w:rFonts w:hint="eastAsia" w:ascii="Times New Roman" w:hAnsi="Times New Roman" w:eastAsia="宋体" w:cs="Times New Roman"/>
                      <w:b w:val="0"/>
                      <w:bCs w:val="0"/>
                      <w:color w:val="000000"/>
                      <w:kern w:val="2"/>
                      <w:sz w:val="21"/>
                      <w:szCs w:val="21"/>
                      <w:highlight w:val="none"/>
                      <w:u w:val="none"/>
                      <w:lang w:val="en-US" w:eastAsia="zh-CN" w:bidi="ar-SA"/>
                    </w:rPr>
                    <w:t>资质单位进行安全处置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5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eastAsia" w:cs="Times New Roman"/>
                      <w:b w:val="0"/>
                      <w:bCs w:val="0"/>
                      <w:color w:val="000000"/>
                      <w:kern w:val="2"/>
                      <w:sz w:val="21"/>
                      <w:szCs w:val="21"/>
                      <w:highlight w:val="none"/>
                      <w:u w:val="none"/>
                      <w:lang w:val="en-US" w:eastAsia="zh-CN" w:bidi="ar-SA"/>
                    </w:rPr>
                    <w:t>2</w:t>
                  </w:r>
                </w:p>
              </w:tc>
              <w:tc>
                <w:tcPr>
                  <w:tcW w:w="465"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cs="Times New Roman"/>
                      <w:b w:val="0"/>
                      <w:bCs w:val="0"/>
                      <w:color w:val="000000"/>
                      <w:kern w:val="2"/>
                      <w:sz w:val="21"/>
                      <w:szCs w:val="21"/>
                      <w:highlight w:val="none"/>
                      <w:u w:val="none"/>
                      <w:lang w:val="en-US" w:eastAsia="zh-CN" w:bidi="ar-SA"/>
                    </w:rPr>
                    <w:t>废活性炭</w:t>
                  </w:r>
                </w:p>
              </w:tc>
              <w:tc>
                <w:tcPr>
                  <w:tcW w:w="532"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HW</w:t>
                  </w:r>
                  <w:r>
                    <w:rPr>
                      <w:rFonts w:hint="eastAsia" w:ascii="Times New Roman" w:hAnsi="Times New Roman" w:cs="Times New Roman"/>
                      <w:b w:val="0"/>
                      <w:bCs w:val="0"/>
                      <w:color w:val="000000"/>
                      <w:kern w:val="2"/>
                      <w:sz w:val="21"/>
                      <w:szCs w:val="21"/>
                      <w:highlight w:val="none"/>
                      <w:u w:val="none"/>
                      <w:lang w:val="en-US" w:eastAsia="zh-CN" w:bidi="ar-SA"/>
                    </w:rPr>
                    <w:t>49</w:t>
                  </w:r>
                </w:p>
              </w:tc>
              <w:tc>
                <w:tcPr>
                  <w:tcW w:w="576"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900-</w:t>
                  </w:r>
                  <w:r>
                    <w:rPr>
                      <w:rFonts w:hint="eastAsia" w:ascii="Times New Roman" w:hAnsi="Times New Roman" w:cs="Times New Roman"/>
                      <w:b w:val="0"/>
                      <w:bCs w:val="0"/>
                      <w:color w:val="000000"/>
                      <w:kern w:val="2"/>
                      <w:sz w:val="21"/>
                      <w:szCs w:val="21"/>
                      <w:highlight w:val="none"/>
                      <w:u w:val="none"/>
                      <w:lang w:val="en-US" w:eastAsia="zh-CN" w:bidi="ar-SA"/>
                    </w:rPr>
                    <w:t>039-49</w:t>
                  </w:r>
                </w:p>
              </w:tc>
              <w:tc>
                <w:tcPr>
                  <w:tcW w:w="611"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0.0</w:t>
                  </w:r>
                  <w:r>
                    <w:rPr>
                      <w:rFonts w:hint="eastAsia" w:ascii="Times New Roman" w:hAnsi="Times New Roman" w:cs="Times New Roman"/>
                      <w:b w:val="0"/>
                      <w:bCs w:val="0"/>
                      <w:color w:val="000000"/>
                      <w:kern w:val="2"/>
                      <w:sz w:val="21"/>
                      <w:szCs w:val="21"/>
                      <w:highlight w:val="none"/>
                      <w:u w:val="none"/>
                      <w:lang w:val="en-US" w:eastAsia="zh-CN" w:bidi="ar-SA"/>
                    </w:rPr>
                    <w:t>0</w:t>
                  </w:r>
                  <w:r>
                    <w:rPr>
                      <w:rFonts w:hint="eastAsia" w:cs="Times New Roman"/>
                      <w:b w:val="0"/>
                      <w:bCs w:val="0"/>
                      <w:color w:val="000000"/>
                      <w:kern w:val="2"/>
                      <w:sz w:val="21"/>
                      <w:szCs w:val="21"/>
                      <w:highlight w:val="none"/>
                      <w:u w:val="none"/>
                      <w:lang w:val="en-US" w:eastAsia="zh-CN" w:bidi="ar-SA"/>
                    </w:rPr>
                    <w:t>64</w:t>
                  </w:r>
                  <w:r>
                    <w:rPr>
                      <w:rFonts w:hint="eastAsia" w:ascii="Times New Roman" w:hAnsi="Times New Roman" w:eastAsia="宋体" w:cs="Times New Roman"/>
                      <w:b w:val="0"/>
                      <w:bCs w:val="0"/>
                      <w:color w:val="000000"/>
                      <w:kern w:val="2"/>
                      <w:sz w:val="21"/>
                      <w:szCs w:val="21"/>
                      <w:highlight w:val="none"/>
                      <w:u w:val="none"/>
                      <w:lang w:val="en-US" w:eastAsia="zh-CN" w:bidi="ar-SA"/>
                    </w:rPr>
                    <w:t>t/a</w:t>
                  </w:r>
                </w:p>
              </w:tc>
              <w:tc>
                <w:tcPr>
                  <w:tcW w:w="323"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烘干工序</w:t>
                  </w:r>
                </w:p>
              </w:tc>
              <w:tc>
                <w:tcPr>
                  <w:tcW w:w="259"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固</w:t>
                  </w:r>
                  <w:r>
                    <w:rPr>
                      <w:rFonts w:hint="eastAsia" w:ascii="Times New Roman" w:hAnsi="Times New Roman" w:eastAsia="宋体" w:cs="Times New Roman"/>
                      <w:b w:val="0"/>
                      <w:bCs w:val="0"/>
                      <w:color w:val="000000"/>
                      <w:kern w:val="2"/>
                      <w:sz w:val="21"/>
                      <w:szCs w:val="21"/>
                      <w:highlight w:val="none"/>
                      <w:u w:val="none"/>
                      <w:lang w:val="en-US" w:eastAsia="zh-CN" w:bidi="ar-SA"/>
                    </w:rPr>
                    <w:t>态</w:t>
                  </w:r>
                </w:p>
              </w:tc>
              <w:tc>
                <w:tcPr>
                  <w:tcW w:w="495"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非甲烷总烃</w:t>
                  </w:r>
                </w:p>
              </w:tc>
              <w:tc>
                <w:tcPr>
                  <w:tcW w:w="347"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非甲烷总烃</w:t>
                  </w:r>
                </w:p>
              </w:tc>
              <w:tc>
                <w:tcPr>
                  <w:tcW w:w="387"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180d</w:t>
                  </w:r>
                </w:p>
              </w:tc>
              <w:tc>
                <w:tcPr>
                  <w:tcW w:w="338"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T</w:t>
                  </w:r>
                </w:p>
              </w:tc>
              <w:tc>
                <w:tcPr>
                  <w:tcW w:w="403" w:type="pct"/>
                  <w:vMerge w:val="continue"/>
                  <w:tcBorders>
                    <w:left w:val="nil"/>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5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default" w:cs="Times New Roman"/>
                      <w:b w:val="0"/>
                      <w:bCs w:val="0"/>
                      <w:color w:val="000000"/>
                      <w:kern w:val="2"/>
                      <w:sz w:val="21"/>
                      <w:szCs w:val="21"/>
                      <w:highlight w:val="none"/>
                      <w:u w:val="none"/>
                      <w:lang w:val="en-US" w:eastAsia="zh-CN" w:bidi="ar-SA"/>
                    </w:rPr>
                  </w:pPr>
                  <w:r>
                    <w:rPr>
                      <w:rFonts w:hint="eastAsia" w:cs="Times New Roman"/>
                      <w:b w:val="0"/>
                      <w:bCs w:val="0"/>
                      <w:color w:val="000000"/>
                      <w:kern w:val="2"/>
                      <w:sz w:val="21"/>
                      <w:szCs w:val="21"/>
                      <w:highlight w:val="none"/>
                      <w:u w:val="none"/>
                      <w:lang w:val="en-US" w:eastAsia="zh-CN" w:bidi="ar-SA"/>
                    </w:rPr>
                    <w:t>3</w:t>
                  </w:r>
                </w:p>
              </w:tc>
              <w:tc>
                <w:tcPr>
                  <w:tcW w:w="465"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废UV灯管</w:t>
                  </w:r>
                </w:p>
              </w:tc>
              <w:tc>
                <w:tcPr>
                  <w:tcW w:w="532" w:type="pct"/>
                  <w:tcBorders>
                    <w:top w:val="single" w:color="auto" w:sz="4" w:space="0"/>
                    <w:left w:val="nil"/>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HW29</w:t>
                  </w:r>
                </w:p>
              </w:tc>
              <w:tc>
                <w:tcPr>
                  <w:tcW w:w="576"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default" w:ascii="Times New Roman" w:hAnsi="Times New Roman" w:eastAsia="宋体" w:cs="Times New Roman"/>
                      <w:b w:val="0"/>
                      <w:bCs w:val="0"/>
                      <w:color w:val="000000"/>
                      <w:kern w:val="2"/>
                      <w:sz w:val="21"/>
                      <w:szCs w:val="21"/>
                      <w:highlight w:val="none"/>
                      <w:u w:val="none"/>
                      <w:lang w:val="en-US" w:eastAsia="zh-CN" w:bidi="ar-SA"/>
                    </w:rPr>
                    <w:t>900-023-29</w:t>
                  </w:r>
                </w:p>
              </w:tc>
              <w:tc>
                <w:tcPr>
                  <w:tcW w:w="611"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1</w:t>
                  </w:r>
                  <w:r>
                    <w:rPr>
                      <w:rFonts w:hint="default" w:ascii="Times New Roman" w:hAnsi="Times New Roman" w:eastAsia="宋体" w:cs="Times New Roman"/>
                      <w:b w:val="0"/>
                      <w:bCs w:val="0"/>
                      <w:color w:val="000000"/>
                      <w:kern w:val="2"/>
                      <w:sz w:val="21"/>
                      <w:szCs w:val="21"/>
                      <w:highlight w:val="none"/>
                      <w:u w:val="none"/>
                      <w:lang w:val="en-US" w:eastAsia="zh-CN" w:bidi="ar-SA"/>
                    </w:rPr>
                    <w:t>0根/a</w:t>
                  </w:r>
                </w:p>
              </w:tc>
              <w:tc>
                <w:tcPr>
                  <w:tcW w:w="323"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烘干工序</w:t>
                  </w:r>
                </w:p>
              </w:tc>
              <w:tc>
                <w:tcPr>
                  <w:tcW w:w="259"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固</w:t>
                  </w:r>
                  <w:r>
                    <w:rPr>
                      <w:rFonts w:hint="eastAsia" w:ascii="Times New Roman" w:hAnsi="Times New Roman" w:eastAsia="宋体" w:cs="Times New Roman"/>
                      <w:b w:val="0"/>
                      <w:bCs w:val="0"/>
                      <w:color w:val="000000"/>
                      <w:kern w:val="2"/>
                      <w:sz w:val="21"/>
                      <w:szCs w:val="21"/>
                      <w:highlight w:val="none"/>
                      <w:u w:val="none"/>
                      <w:lang w:val="en-US" w:eastAsia="zh-CN" w:bidi="ar-SA"/>
                    </w:rPr>
                    <w:t>态</w:t>
                  </w:r>
                </w:p>
              </w:tc>
              <w:tc>
                <w:tcPr>
                  <w:tcW w:w="495" w:type="pct"/>
                  <w:tcBorders>
                    <w:top w:val="single" w:color="auto" w:sz="4" w:space="0"/>
                    <w:left w:val="nil"/>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cs="Times New Roman"/>
                      <w:b w:val="0"/>
                      <w:bCs w:val="0"/>
                      <w:color w:val="000000"/>
                      <w:kern w:val="2"/>
                      <w:sz w:val="21"/>
                      <w:szCs w:val="21"/>
                      <w:highlight w:val="none"/>
                      <w:u w:val="none"/>
                      <w:lang w:val="en-US" w:eastAsia="zh-CN" w:bidi="ar-SA"/>
                    </w:rPr>
                  </w:pPr>
                  <w:r>
                    <w:rPr>
                      <w:rFonts w:hint="eastAsia" w:cs="Times New Roman"/>
                      <w:b w:val="0"/>
                      <w:bCs w:val="0"/>
                      <w:color w:val="000000"/>
                      <w:kern w:val="2"/>
                      <w:sz w:val="21"/>
                      <w:szCs w:val="21"/>
                      <w:highlight w:val="none"/>
                      <w:u w:val="none"/>
                      <w:lang w:val="en-US" w:eastAsia="zh-CN" w:bidi="ar-SA"/>
                    </w:rPr>
                    <w:t>汞</w:t>
                  </w:r>
                </w:p>
              </w:tc>
              <w:tc>
                <w:tcPr>
                  <w:tcW w:w="347" w:type="pct"/>
                  <w:tcBorders>
                    <w:top w:val="single" w:color="auto" w:sz="4" w:space="0"/>
                    <w:left w:val="nil"/>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cs="Times New Roman"/>
                      <w:b w:val="0"/>
                      <w:bCs w:val="0"/>
                      <w:color w:val="000000"/>
                      <w:kern w:val="2"/>
                      <w:sz w:val="21"/>
                      <w:szCs w:val="21"/>
                      <w:highlight w:val="none"/>
                      <w:u w:val="none"/>
                      <w:lang w:val="en-US" w:eastAsia="zh-CN" w:bidi="ar-SA"/>
                    </w:rPr>
                  </w:pPr>
                  <w:r>
                    <w:rPr>
                      <w:rFonts w:hint="eastAsia" w:cs="Times New Roman"/>
                      <w:b w:val="0"/>
                      <w:bCs w:val="0"/>
                      <w:color w:val="000000"/>
                      <w:kern w:val="2"/>
                      <w:sz w:val="21"/>
                      <w:szCs w:val="21"/>
                      <w:highlight w:val="none"/>
                      <w:u w:val="none"/>
                      <w:lang w:val="en-US" w:eastAsia="zh-CN" w:bidi="ar-SA"/>
                    </w:rPr>
                    <w:t>汞</w:t>
                  </w:r>
                </w:p>
              </w:tc>
              <w:tc>
                <w:tcPr>
                  <w:tcW w:w="387"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180d</w:t>
                  </w:r>
                </w:p>
              </w:tc>
              <w:tc>
                <w:tcPr>
                  <w:tcW w:w="338"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T</w:t>
                  </w:r>
                </w:p>
              </w:tc>
              <w:tc>
                <w:tcPr>
                  <w:tcW w:w="403" w:type="pct"/>
                  <w:vMerge w:val="continue"/>
                  <w:tcBorders>
                    <w:left w:val="nil"/>
                    <w:right w:val="single" w:color="auto"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p>
              </w:tc>
            </w:tr>
          </w:tbl>
          <w:p>
            <w:pPr>
              <w:spacing w:line="520" w:lineRule="exact"/>
              <w:rPr>
                <w:rFonts w:hint="eastAsia"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rPr>
              <w:t>表</w:t>
            </w:r>
            <w:r>
              <w:rPr>
                <w:rFonts w:hint="eastAsia" w:ascii="Times New Roman" w:hAnsi="Times New Roman" w:eastAsia="黑体" w:cs="Times New Roman"/>
                <w:color w:val="000000"/>
                <w:sz w:val="24"/>
                <w:highlight w:val="none"/>
                <w:lang w:val="en-US" w:eastAsia="zh-CN"/>
              </w:rPr>
              <w:t>4-</w:t>
            </w:r>
            <w:r>
              <w:rPr>
                <w:rFonts w:hint="eastAsia" w:eastAsia="黑体" w:cs="Times New Roman"/>
                <w:color w:val="000000"/>
                <w:sz w:val="24"/>
                <w:highlight w:val="none"/>
                <w:lang w:val="en-US" w:eastAsia="zh-CN"/>
              </w:rPr>
              <w:t>18</w:t>
            </w:r>
            <w:r>
              <w:rPr>
                <w:rFonts w:hint="eastAsia" w:ascii="Times New Roman" w:hAnsi="Times New Roman" w:eastAsia="黑体" w:cs="Times New Roman"/>
                <w:color w:val="000000"/>
                <w:sz w:val="24"/>
                <w:highlight w:val="none"/>
              </w:rPr>
              <w:t xml:space="preserve">             </w:t>
            </w:r>
            <w:r>
              <w:rPr>
                <w:rFonts w:hint="eastAsia"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rPr>
              <w:t xml:space="preserve">    项目运营期固废情况一览表</w:t>
            </w:r>
          </w:p>
          <w:tbl>
            <w:tblPr>
              <w:tblStyle w:val="26"/>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81"/>
              <w:gridCol w:w="1002"/>
              <w:gridCol w:w="1813"/>
              <w:gridCol w:w="962"/>
              <w:gridCol w:w="1563"/>
              <w:gridCol w:w="23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53" w:type="pct"/>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rPr>
                  </w:pPr>
                  <w:r>
                    <w:rPr>
                      <w:rFonts w:hint="default" w:ascii="Times New Roman" w:hAnsi="Times New Roman" w:cs="Times New Roman"/>
                      <w:b w:val="0"/>
                      <w:bCs w:val="0"/>
                      <w:color w:val="000000"/>
                      <w:kern w:val="2"/>
                      <w:sz w:val="21"/>
                      <w:szCs w:val="21"/>
                      <w:highlight w:val="none"/>
                      <w:u w:val="none"/>
                    </w:rPr>
                    <w:t>序号</w:t>
                  </w:r>
                </w:p>
              </w:tc>
              <w:tc>
                <w:tcPr>
                  <w:tcW w:w="609" w:type="pct"/>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rPr>
                  </w:pPr>
                  <w:r>
                    <w:rPr>
                      <w:rFonts w:hint="default" w:ascii="Times New Roman" w:hAnsi="Times New Roman" w:cs="Times New Roman"/>
                      <w:b w:val="0"/>
                      <w:bCs w:val="0"/>
                      <w:color w:val="000000"/>
                      <w:kern w:val="2"/>
                      <w:sz w:val="21"/>
                      <w:szCs w:val="21"/>
                      <w:highlight w:val="none"/>
                      <w:u w:val="none"/>
                    </w:rPr>
                    <w:t>名称</w:t>
                  </w:r>
                </w:p>
              </w:tc>
              <w:tc>
                <w:tcPr>
                  <w:tcW w:w="1102" w:type="pct"/>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rPr>
                  </w:pPr>
                  <w:r>
                    <w:rPr>
                      <w:rFonts w:hint="default" w:ascii="Times New Roman" w:hAnsi="Times New Roman" w:cs="Times New Roman"/>
                      <w:b w:val="0"/>
                      <w:bCs w:val="0"/>
                      <w:color w:val="000000"/>
                      <w:kern w:val="2"/>
                      <w:sz w:val="21"/>
                      <w:szCs w:val="21"/>
                      <w:highlight w:val="none"/>
                      <w:u w:val="none"/>
                    </w:rPr>
                    <w:t>来源</w:t>
                  </w:r>
                </w:p>
              </w:tc>
              <w:tc>
                <w:tcPr>
                  <w:tcW w:w="585" w:type="pct"/>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rPr>
                  </w:pPr>
                  <w:r>
                    <w:rPr>
                      <w:rFonts w:hint="default" w:ascii="Times New Roman" w:hAnsi="Times New Roman" w:cs="Times New Roman"/>
                      <w:b w:val="0"/>
                      <w:bCs w:val="0"/>
                      <w:color w:val="000000"/>
                      <w:kern w:val="2"/>
                      <w:sz w:val="21"/>
                      <w:szCs w:val="21"/>
                      <w:highlight w:val="none"/>
                      <w:u w:val="none"/>
                    </w:rPr>
                    <w:t>产生量</w:t>
                  </w:r>
                </w:p>
              </w:tc>
              <w:tc>
                <w:tcPr>
                  <w:tcW w:w="950" w:type="pct"/>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rPr>
                  </w:pPr>
                  <w:r>
                    <w:rPr>
                      <w:rFonts w:hint="default" w:ascii="Times New Roman" w:hAnsi="Times New Roman" w:cs="Times New Roman"/>
                      <w:b w:val="0"/>
                      <w:bCs w:val="0"/>
                      <w:color w:val="000000"/>
                      <w:kern w:val="2"/>
                      <w:sz w:val="21"/>
                      <w:szCs w:val="21"/>
                      <w:highlight w:val="none"/>
                      <w:u w:val="none"/>
                    </w:rPr>
                    <w:t>性质</w:t>
                  </w:r>
                </w:p>
              </w:tc>
              <w:tc>
                <w:tcPr>
                  <w:tcW w:w="1398" w:type="pct"/>
                  <w:tcBorders>
                    <w:top w:val="single" w:color="000000" w:sz="4" w:space="0"/>
                    <w:left w:val="single" w:color="000000" w:sz="4" w:space="0"/>
                    <w:bottom w:val="single" w:color="auto"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rPr>
                  </w:pPr>
                  <w:r>
                    <w:rPr>
                      <w:rFonts w:hint="default" w:ascii="Times New Roman" w:hAnsi="Times New Roman" w:cs="Times New Roman"/>
                      <w:b w:val="0"/>
                      <w:bCs w:val="0"/>
                      <w:color w:val="000000"/>
                      <w:kern w:val="2"/>
                      <w:sz w:val="21"/>
                      <w:szCs w:val="21"/>
                      <w:highlight w:val="none"/>
                      <w:u w:val="none"/>
                    </w:rPr>
                    <w:t>处置方式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5" w:hRule="atLeast"/>
              </w:trPr>
              <w:tc>
                <w:tcPr>
                  <w:tcW w:w="353" w:type="pct"/>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rPr>
                  </w:pPr>
                  <w:r>
                    <w:rPr>
                      <w:rFonts w:hint="default" w:ascii="Times New Roman" w:hAnsi="Times New Roman" w:cs="Times New Roman"/>
                      <w:b w:val="0"/>
                      <w:bCs w:val="0"/>
                      <w:color w:val="000000"/>
                      <w:kern w:val="2"/>
                      <w:sz w:val="21"/>
                      <w:szCs w:val="21"/>
                      <w:highlight w:val="none"/>
                      <w:u w:val="none"/>
                    </w:rPr>
                    <w:t>1</w:t>
                  </w:r>
                </w:p>
              </w:tc>
              <w:tc>
                <w:tcPr>
                  <w:tcW w:w="609" w:type="pct"/>
                  <w:tcBorders>
                    <w:top w:val="single" w:color="000000" w:sz="4" w:space="0"/>
                    <w:left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颗粒物</w:t>
                  </w:r>
                </w:p>
              </w:tc>
              <w:tc>
                <w:tcPr>
                  <w:tcW w:w="1102" w:type="pct"/>
                  <w:vMerge w:val="restart"/>
                  <w:tcBorders>
                    <w:top w:val="single" w:color="000000" w:sz="4" w:space="0"/>
                    <w:left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打磨除锈工序</w:t>
                  </w:r>
                </w:p>
              </w:tc>
              <w:tc>
                <w:tcPr>
                  <w:tcW w:w="585" w:type="pct"/>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4.6</w:t>
                  </w:r>
                  <w:r>
                    <w:rPr>
                      <w:rFonts w:hint="default" w:ascii="Times New Roman" w:hAnsi="Times New Roman" w:cs="Times New Roman"/>
                      <w:b w:val="0"/>
                      <w:bCs w:val="0"/>
                      <w:color w:val="000000"/>
                      <w:kern w:val="2"/>
                      <w:sz w:val="21"/>
                      <w:szCs w:val="21"/>
                      <w:highlight w:val="none"/>
                      <w:u w:val="none"/>
                      <w:lang w:val="en-US" w:eastAsia="zh-CN"/>
                    </w:rPr>
                    <w:t>t/a</w:t>
                  </w:r>
                </w:p>
              </w:tc>
              <w:tc>
                <w:tcPr>
                  <w:tcW w:w="950" w:type="pct"/>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一般固废</w:t>
                  </w:r>
                </w:p>
              </w:tc>
              <w:tc>
                <w:tcPr>
                  <w:tcW w:w="1398" w:type="pct"/>
                  <w:vMerge w:val="restart"/>
                  <w:tcBorders>
                    <w:top w:val="single" w:color="auto" w:sz="4" w:space="0"/>
                    <w:left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kern w:val="2"/>
                      <w:sz w:val="21"/>
                      <w:szCs w:val="21"/>
                      <w:highlight w:val="none"/>
                      <w:lang w:val="en-US" w:eastAsia="zh-CN" w:bidi="ar-SA"/>
                    </w:rPr>
                    <w:t>厂区内统一收集后外售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5" w:hRule="atLeast"/>
              </w:trPr>
              <w:tc>
                <w:tcPr>
                  <w:tcW w:w="353" w:type="pct"/>
                  <w:tcBorders>
                    <w:top w:val="single" w:color="000000" w:sz="4" w:space="0"/>
                    <w:left w:val="single" w:color="000000" w:sz="4" w:space="0"/>
                    <w:bottom w:val="single" w:color="000000" w:sz="4" w:space="0"/>
                    <w:right w:val="single" w:color="000000" w:sz="4" w:space="0"/>
                  </w:tcBorders>
                  <w:noWrap w:val="0"/>
                  <w:vAlign w:val="center"/>
                </w:tcPr>
                <w:p>
                  <w:pPr>
                    <w:pStyle w:val="81"/>
                    <w:ind w:right="-94" w:rightChars="-45" w:firstLine="0" w:firstLineChars="0"/>
                    <w:jc w:val="center"/>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default" w:ascii="Times New Roman" w:hAnsi="Times New Roman" w:cs="Times New Roman"/>
                      <w:b w:val="0"/>
                      <w:bCs w:val="0"/>
                      <w:color w:val="000000"/>
                      <w:kern w:val="2"/>
                      <w:sz w:val="21"/>
                      <w:szCs w:val="21"/>
                      <w:highlight w:val="none"/>
                      <w:u w:val="none"/>
                    </w:rPr>
                    <w:t>2</w:t>
                  </w:r>
                </w:p>
              </w:tc>
              <w:tc>
                <w:tcPr>
                  <w:tcW w:w="609" w:type="pct"/>
                  <w:tcBorders>
                    <w:top w:val="single" w:color="000000" w:sz="4" w:space="0"/>
                    <w:left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废钢丝轮</w:t>
                  </w:r>
                </w:p>
              </w:tc>
              <w:tc>
                <w:tcPr>
                  <w:tcW w:w="1102" w:type="pct"/>
                  <w:vMerge w:val="continue"/>
                  <w:tcBorders>
                    <w:left w:val="single" w:color="000000" w:sz="4" w:space="0"/>
                    <w:bottom w:val="single" w:color="000000" w:sz="4" w:space="0"/>
                    <w:right w:val="single" w:color="000000" w:sz="4" w:space="0"/>
                  </w:tcBorders>
                  <w:noWrap w:val="0"/>
                  <w:vAlign w:val="center"/>
                </w:tcPr>
                <w:p>
                  <w:pPr>
                    <w:pStyle w:val="81"/>
                    <w:ind w:firstLine="0" w:firstLineChars="0"/>
                    <w:jc w:val="center"/>
                    <w:rPr>
                      <w:rFonts w:hint="eastAsia" w:ascii="Times New Roman" w:hAnsi="Times New Roman" w:cs="Times New Roman"/>
                      <w:b w:val="0"/>
                      <w:bCs w:val="0"/>
                      <w:color w:val="000000"/>
                      <w:kern w:val="2"/>
                      <w:sz w:val="21"/>
                      <w:szCs w:val="21"/>
                      <w:highlight w:val="none"/>
                      <w:u w:val="none"/>
                      <w:lang w:val="en-US" w:eastAsia="zh-CN"/>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2.0</w:t>
                  </w:r>
                  <w:r>
                    <w:rPr>
                      <w:rFonts w:hint="default" w:ascii="Times New Roman" w:hAnsi="Times New Roman" w:cs="Times New Roman"/>
                      <w:b w:val="0"/>
                      <w:bCs w:val="0"/>
                      <w:color w:val="000000"/>
                      <w:kern w:val="2"/>
                      <w:sz w:val="21"/>
                      <w:szCs w:val="21"/>
                      <w:highlight w:val="none"/>
                      <w:u w:val="none"/>
                      <w:lang w:val="en-US" w:eastAsia="zh-CN"/>
                    </w:rPr>
                    <w:t>t/a</w:t>
                  </w:r>
                </w:p>
              </w:tc>
              <w:tc>
                <w:tcPr>
                  <w:tcW w:w="950" w:type="pct"/>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一般固废</w:t>
                  </w:r>
                </w:p>
              </w:tc>
              <w:tc>
                <w:tcPr>
                  <w:tcW w:w="1398" w:type="pct"/>
                  <w:vMerge w:val="continue"/>
                  <w:tcBorders>
                    <w:left w:val="single" w:color="000000" w:sz="4" w:space="0"/>
                    <w:right w:val="single" w:color="000000" w:sz="4" w:space="0"/>
                  </w:tcBorders>
                  <w:noWrap w:val="0"/>
                  <w:vAlign w:val="center"/>
                </w:tcPr>
                <w:p>
                  <w:pPr>
                    <w:pStyle w:val="81"/>
                    <w:ind w:firstLine="0" w:firstLineChars="0"/>
                    <w:jc w:val="center"/>
                    <w:rPr>
                      <w:rFonts w:hint="eastAsia" w:ascii="Times New Roman" w:hAnsi="Times New Roman" w:cs="Times New Roman"/>
                      <w:kern w:val="2"/>
                      <w:sz w:val="21"/>
                      <w:szCs w:val="21"/>
                      <w:highlight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5" w:hRule="atLeast"/>
              </w:trPr>
              <w:tc>
                <w:tcPr>
                  <w:tcW w:w="353" w:type="pct"/>
                  <w:tcBorders>
                    <w:top w:val="single" w:color="000000" w:sz="4" w:space="0"/>
                    <w:left w:val="single" w:color="000000" w:sz="4" w:space="0"/>
                    <w:bottom w:val="single" w:color="000000" w:sz="4" w:space="0"/>
                    <w:right w:val="single" w:color="000000" w:sz="4" w:space="0"/>
                  </w:tcBorders>
                  <w:noWrap w:val="0"/>
                  <w:vAlign w:val="center"/>
                </w:tcPr>
                <w:p>
                  <w:pPr>
                    <w:pStyle w:val="81"/>
                    <w:ind w:right="-94" w:rightChars="-45" w:firstLine="0" w:firstLineChars="0"/>
                    <w:jc w:val="center"/>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default" w:ascii="Times New Roman" w:hAnsi="Times New Roman" w:cs="Times New Roman"/>
                      <w:b w:val="0"/>
                      <w:bCs w:val="0"/>
                      <w:color w:val="000000"/>
                      <w:kern w:val="2"/>
                      <w:sz w:val="21"/>
                      <w:szCs w:val="21"/>
                      <w:highlight w:val="none"/>
                      <w:u w:val="none"/>
                    </w:rPr>
                    <w:t>3</w:t>
                  </w:r>
                </w:p>
              </w:tc>
              <w:tc>
                <w:tcPr>
                  <w:tcW w:w="609" w:type="pct"/>
                  <w:tcBorders>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颗粒物</w:t>
                  </w:r>
                </w:p>
              </w:tc>
              <w:tc>
                <w:tcPr>
                  <w:tcW w:w="1102" w:type="pct"/>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eastAsia"/>
                      <w:sz w:val="21"/>
                      <w:szCs w:val="21"/>
                      <w:highlight w:val="none"/>
                      <w:lang w:eastAsia="zh-CN"/>
                    </w:rPr>
                    <w:t>焊接烟尘处理设备</w:t>
                  </w:r>
                </w:p>
              </w:tc>
              <w:tc>
                <w:tcPr>
                  <w:tcW w:w="585" w:type="pct"/>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0.007t/a</w:t>
                  </w:r>
                </w:p>
              </w:tc>
              <w:tc>
                <w:tcPr>
                  <w:tcW w:w="950" w:type="pct"/>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一般固废</w:t>
                  </w:r>
                </w:p>
              </w:tc>
              <w:tc>
                <w:tcPr>
                  <w:tcW w:w="1398" w:type="pct"/>
                  <w:vMerge w:val="continue"/>
                  <w:tcBorders>
                    <w:left w:val="single" w:color="000000" w:sz="4" w:space="0"/>
                    <w:right w:val="single" w:color="000000" w:sz="4" w:space="0"/>
                  </w:tcBorders>
                  <w:noWrap w:val="0"/>
                  <w:vAlign w:val="center"/>
                </w:tcPr>
                <w:p>
                  <w:pPr>
                    <w:pStyle w:val="81"/>
                    <w:ind w:firstLine="0" w:firstLineChars="0"/>
                    <w:jc w:val="center"/>
                    <w:rPr>
                      <w:rFonts w:hint="eastAsia" w:ascii="Times New Roman" w:hAnsi="Times New Roman" w:eastAsia="宋体" w:cs="Times New Roman"/>
                      <w:b w:val="0"/>
                      <w:bCs w:val="0"/>
                      <w:color w:val="000000"/>
                      <w:kern w:val="2"/>
                      <w:sz w:val="21"/>
                      <w:szCs w:val="21"/>
                      <w:highlight w:val="none"/>
                      <w:u w:val="none"/>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5" w:hRule="atLeast"/>
              </w:trPr>
              <w:tc>
                <w:tcPr>
                  <w:tcW w:w="353" w:type="pct"/>
                  <w:tcBorders>
                    <w:top w:val="single" w:color="000000" w:sz="4" w:space="0"/>
                    <w:left w:val="single" w:color="000000" w:sz="4" w:space="0"/>
                    <w:right w:val="single" w:color="000000" w:sz="4" w:space="0"/>
                  </w:tcBorders>
                  <w:noWrap w:val="0"/>
                  <w:vAlign w:val="center"/>
                </w:tcPr>
                <w:p>
                  <w:pPr>
                    <w:pStyle w:val="81"/>
                    <w:ind w:right="-94" w:rightChars="-45" w:firstLine="0" w:firstLineChars="0"/>
                    <w:jc w:val="center"/>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default" w:ascii="Times New Roman" w:hAnsi="Times New Roman" w:cs="Times New Roman"/>
                      <w:b w:val="0"/>
                      <w:bCs w:val="0"/>
                      <w:color w:val="000000"/>
                      <w:kern w:val="2"/>
                      <w:sz w:val="21"/>
                      <w:szCs w:val="21"/>
                      <w:highlight w:val="none"/>
                      <w:u w:val="none"/>
                    </w:rPr>
                    <w:t>4</w:t>
                  </w:r>
                </w:p>
              </w:tc>
              <w:tc>
                <w:tcPr>
                  <w:tcW w:w="609" w:type="pct"/>
                  <w:tcBorders>
                    <w:top w:val="single" w:color="000000" w:sz="4" w:space="0"/>
                    <w:left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Cs/>
                      <w:color w:val="000000"/>
                      <w:sz w:val="21"/>
                      <w:szCs w:val="21"/>
                      <w:highlight w:val="none"/>
                      <w:lang w:eastAsia="zh-CN"/>
                    </w:rPr>
                    <w:t>废金属屑</w:t>
                  </w:r>
                </w:p>
              </w:tc>
              <w:tc>
                <w:tcPr>
                  <w:tcW w:w="1102" w:type="pct"/>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eastAsia="宋体" w:cs="Times New Roman"/>
                      <w:kern w:val="2"/>
                      <w:sz w:val="21"/>
                      <w:szCs w:val="21"/>
                      <w:highlight w:val="none"/>
                      <w:lang w:val="en-US" w:eastAsia="zh-CN" w:bidi="ar-SA"/>
                    </w:rPr>
                    <w:t>冲孔、截断</w:t>
                  </w:r>
                  <w:r>
                    <w:rPr>
                      <w:rFonts w:hint="eastAsia" w:ascii="Times New Roman" w:hAnsi="Times New Roman" w:cs="Times New Roman"/>
                      <w:kern w:val="2"/>
                      <w:sz w:val="21"/>
                      <w:szCs w:val="21"/>
                      <w:highlight w:val="none"/>
                      <w:lang w:val="en-US" w:eastAsia="zh-CN" w:bidi="ar-SA"/>
                    </w:rPr>
                    <w:t>工序</w:t>
                  </w:r>
                </w:p>
              </w:tc>
              <w:tc>
                <w:tcPr>
                  <w:tcW w:w="585" w:type="pct"/>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6.0</w:t>
                  </w:r>
                  <w:r>
                    <w:rPr>
                      <w:rFonts w:hint="default" w:ascii="Times New Roman" w:hAnsi="Times New Roman" w:cs="Times New Roman"/>
                      <w:b w:val="0"/>
                      <w:bCs w:val="0"/>
                      <w:color w:val="000000"/>
                      <w:kern w:val="2"/>
                      <w:sz w:val="21"/>
                      <w:szCs w:val="21"/>
                      <w:highlight w:val="none"/>
                      <w:u w:val="none"/>
                      <w:lang w:val="en-US" w:eastAsia="zh-CN"/>
                    </w:rPr>
                    <w:t>t/a</w:t>
                  </w:r>
                </w:p>
              </w:tc>
              <w:tc>
                <w:tcPr>
                  <w:tcW w:w="950" w:type="pct"/>
                  <w:tcBorders>
                    <w:top w:val="single" w:color="000000" w:sz="4" w:space="0"/>
                    <w:left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一般固废</w:t>
                  </w:r>
                </w:p>
              </w:tc>
              <w:tc>
                <w:tcPr>
                  <w:tcW w:w="1398" w:type="pct"/>
                  <w:vMerge w:val="continue"/>
                  <w:tcBorders>
                    <w:left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5" w:hRule="atLeast"/>
              </w:trPr>
              <w:tc>
                <w:tcPr>
                  <w:tcW w:w="353" w:type="pct"/>
                  <w:tcBorders>
                    <w:top w:val="single" w:color="000000" w:sz="4" w:space="0"/>
                    <w:left w:val="single" w:color="000000" w:sz="4" w:space="0"/>
                    <w:right w:val="single" w:color="000000" w:sz="4" w:space="0"/>
                  </w:tcBorders>
                  <w:noWrap w:val="0"/>
                  <w:vAlign w:val="center"/>
                </w:tcPr>
                <w:p>
                  <w:pPr>
                    <w:pStyle w:val="81"/>
                    <w:ind w:right="-94" w:rightChars="-45" w:firstLine="0" w:firstLineChars="0"/>
                    <w:jc w:val="center"/>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5</w:t>
                  </w:r>
                </w:p>
              </w:tc>
              <w:tc>
                <w:tcPr>
                  <w:tcW w:w="609" w:type="pct"/>
                  <w:tcBorders>
                    <w:top w:val="single" w:color="000000" w:sz="4" w:space="0"/>
                    <w:left w:val="single" w:color="000000" w:sz="4" w:space="0"/>
                    <w:right w:val="single" w:color="000000" w:sz="4" w:space="0"/>
                  </w:tcBorders>
                  <w:noWrap w:val="0"/>
                  <w:vAlign w:val="center"/>
                </w:tcPr>
                <w:p>
                  <w:pPr>
                    <w:pStyle w:val="81"/>
                    <w:ind w:firstLine="0" w:firstLineChars="0"/>
                    <w:jc w:val="center"/>
                    <w:rPr>
                      <w:rFonts w:hint="eastAsia"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sz w:val="21"/>
                      <w:szCs w:val="21"/>
                      <w:highlight w:val="none"/>
                      <w:u w:val="none"/>
                      <w:lang w:eastAsia="zh-CN"/>
                    </w:rPr>
                    <w:t>颗粒物</w:t>
                  </w:r>
                </w:p>
              </w:tc>
              <w:tc>
                <w:tcPr>
                  <w:tcW w:w="1102" w:type="pct"/>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eastAsia"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喷塑工序</w:t>
                  </w:r>
                </w:p>
              </w:tc>
              <w:tc>
                <w:tcPr>
                  <w:tcW w:w="585" w:type="pct"/>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0.6237</w:t>
                  </w:r>
                  <w:r>
                    <w:rPr>
                      <w:rFonts w:hint="default" w:ascii="Times New Roman" w:hAnsi="Times New Roman" w:cs="Times New Roman"/>
                      <w:b w:val="0"/>
                      <w:bCs w:val="0"/>
                      <w:color w:val="000000"/>
                      <w:kern w:val="2"/>
                      <w:sz w:val="21"/>
                      <w:szCs w:val="21"/>
                      <w:highlight w:val="none"/>
                      <w:u w:val="none"/>
                      <w:lang w:val="en-US" w:eastAsia="zh-CN"/>
                    </w:rPr>
                    <w:t>t/a</w:t>
                  </w:r>
                </w:p>
              </w:tc>
              <w:tc>
                <w:tcPr>
                  <w:tcW w:w="950" w:type="pct"/>
                  <w:tcBorders>
                    <w:top w:val="single" w:color="000000" w:sz="4" w:space="0"/>
                    <w:left w:val="single" w:color="000000" w:sz="4" w:space="0"/>
                    <w:right w:val="single" w:color="000000" w:sz="4" w:space="0"/>
                  </w:tcBorders>
                  <w:noWrap w:val="0"/>
                  <w:vAlign w:val="center"/>
                </w:tcPr>
                <w:p>
                  <w:pPr>
                    <w:pStyle w:val="81"/>
                    <w:ind w:firstLine="0" w:firstLineChars="0"/>
                    <w:jc w:val="center"/>
                    <w:rPr>
                      <w:rFonts w:hint="eastAsia"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一般固</w:t>
                  </w:r>
                  <w:r>
                    <w:rPr>
                      <w:rFonts w:hint="eastAsia" w:ascii="Times New Roman" w:hAnsi="Times New Roman" w:cs="Times New Roman"/>
                      <w:b w:val="0"/>
                      <w:bCs w:val="0"/>
                      <w:color w:val="000000"/>
                      <w:kern w:val="2"/>
                      <w:sz w:val="21"/>
                      <w:szCs w:val="21"/>
                      <w:highlight w:val="none"/>
                      <w:u w:val="none"/>
                      <w:lang w:val="en-US" w:eastAsia="zh-CN"/>
                    </w:rPr>
                    <w:t>废</w:t>
                  </w:r>
                </w:p>
              </w:tc>
              <w:tc>
                <w:tcPr>
                  <w:tcW w:w="1398" w:type="pct"/>
                  <w:tcBorders>
                    <w:left w:val="single" w:color="000000" w:sz="4" w:space="0"/>
                    <w:right w:val="single" w:color="000000" w:sz="4" w:space="0"/>
                  </w:tcBorders>
                  <w:noWrap w:val="0"/>
                  <w:vAlign w:val="center"/>
                </w:tcPr>
                <w:p>
                  <w:pPr>
                    <w:pStyle w:val="81"/>
                    <w:ind w:firstLine="0" w:firstLineChars="0"/>
                    <w:jc w:val="center"/>
                    <w:rPr>
                      <w:rFonts w:hint="eastAsia"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收集后回用于生产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5" w:hRule="atLeast"/>
              </w:trPr>
              <w:tc>
                <w:tcPr>
                  <w:tcW w:w="353" w:type="pct"/>
                  <w:tcBorders>
                    <w:top w:val="single" w:color="000000" w:sz="4" w:space="0"/>
                    <w:left w:val="single" w:color="000000" w:sz="4" w:space="0"/>
                    <w:bottom w:val="single" w:color="000000" w:sz="4" w:space="0"/>
                    <w:right w:val="single" w:color="000000" w:sz="4" w:space="0"/>
                  </w:tcBorders>
                  <w:noWrap w:val="0"/>
                  <w:vAlign w:val="center"/>
                </w:tcPr>
                <w:p>
                  <w:pPr>
                    <w:pStyle w:val="81"/>
                    <w:ind w:right="-94" w:rightChars="-45" w:firstLine="0" w:firstLineChars="0"/>
                    <w:jc w:val="center"/>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6</w:t>
                  </w:r>
                </w:p>
              </w:tc>
              <w:tc>
                <w:tcPr>
                  <w:tcW w:w="609" w:type="pct"/>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eastAsia"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生活垃圾</w:t>
                  </w:r>
                </w:p>
              </w:tc>
              <w:tc>
                <w:tcPr>
                  <w:tcW w:w="1102" w:type="pct"/>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eastAsia"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员工生活</w:t>
                  </w:r>
                </w:p>
              </w:tc>
              <w:tc>
                <w:tcPr>
                  <w:tcW w:w="585" w:type="pct"/>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1.2</w:t>
                  </w:r>
                  <w:r>
                    <w:rPr>
                      <w:rFonts w:hint="default" w:ascii="Times New Roman" w:hAnsi="Times New Roman" w:cs="Times New Roman"/>
                      <w:b w:val="0"/>
                      <w:bCs w:val="0"/>
                      <w:color w:val="000000"/>
                      <w:kern w:val="2"/>
                      <w:sz w:val="21"/>
                      <w:szCs w:val="21"/>
                      <w:highlight w:val="none"/>
                      <w:u w:val="none"/>
                      <w:lang w:val="en-US" w:eastAsia="zh-CN"/>
                    </w:rPr>
                    <w:t>t/a</w:t>
                  </w:r>
                </w:p>
              </w:tc>
              <w:tc>
                <w:tcPr>
                  <w:tcW w:w="950" w:type="pct"/>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eastAsia"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一般固废</w:t>
                  </w:r>
                </w:p>
              </w:tc>
              <w:tc>
                <w:tcPr>
                  <w:tcW w:w="1398" w:type="pct"/>
                  <w:tcBorders>
                    <w:left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垃圾箱收集，由环卫部门处理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5" w:hRule="atLeast"/>
              </w:trPr>
              <w:tc>
                <w:tcPr>
                  <w:tcW w:w="353" w:type="pct"/>
                  <w:tcBorders>
                    <w:top w:val="single" w:color="000000" w:sz="4" w:space="0"/>
                    <w:left w:val="single" w:color="000000" w:sz="4" w:space="0"/>
                    <w:bottom w:val="single" w:color="000000" w:sz="4" w:space="0"/>
                    <w:right w:val="single" w:color="000000" w:sz="4" w:space="0"/>
                  </w:tcBorders>
                  <w:noWrap w:val="0"/>
                  <w:vAlign w:val="center"/>
                </w:tcPr>
                <w:p>
                  <w:pPr>
                    <w:pStyle w:val="81"/>
                    <w:ind w:right="-94" w:rightChars="-45" w:firstLine="0" w:firstLineChars="0"/>
                    <w:jc w:val="center"/>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7</w:t>
                  </w:r>
                </w:p>
              </w:tc>
              <w:tc>
                <w:tcPr>
                  <w:tcW w:w="609" w:type="pct"/>
                  <w:tcBorders>
                    <w:top w:val="single" w:color="000000" w:sz="4" w:space="0"/>
                    <w:left w:val="single" w:color="000000" w:sz="4" w:space="0"/>
                    <w:bottom w:val="single" w:color="000000" w:sz="4" w:space="0"/>
                    <w:right w:val="single" w:color="000000" w:sz="4" w:space="0"/>
                  </w:tcBorders>
                  <w:noWrap w:val="0"/>
                  <w:vAlign w:val="center"/>
                </w:tcPr>
                <w:p>
                  <w:pPr>
                    <w:pStyle w:val="81"/>
                    <w:ind w:right="-94" w:rightChars="-45"/>
                    <w:jc w:val="center"/>
                    <w:rPr>
                      <w:rFonts w:hint="default" w:ascii="Times New Roman" w:hAnsi="Times New Roman" w:eastAsia="宋体" w:cs="Times New Roman"/>
                      <w:color w:val="000000"/>
                      <w:kern w:val="2"/>
                      <w:sz w:val="21"/>
                      <w:szCs w:val="21"/>
                      <w:highlight w:val="none"/>
                      <w:lang w:val="en-US" w:eastAsia="zh-CN" w:bidi="ar-SA"/>
                    </w:rPr>
                  </w:pPr>
                  <w:r>
                    <w:rPr>
                      <w:rFonts w:hint="eastAsia" w:ascii="Times New Roman" w:hAnsi="Times New Roman" w:cs="Times New Roman"/>
                      <w:sz w:val="21"/>
                      <w:szCs w:val="21"/>
                      <w:highlight w:val="none"/>
                      <w:lang w:eastAsia="zh-CN"/>
                    </w:rPr>
                    <w:t>废润滑油</w:t>
                  </w:r>
                </w:p>
              </w:tc>
              <w:tc>
                <w:tcPr>
                  <w:tcW w:w="1102" w:type="pct"/>
                  <w:tcBorders>
                    <w:top w:val="single" w:color="000000" w:sz="4" w:space="0"/>
                    <w:left w:val="single" w:color="000000" w:sz="4" w:space="0"/>
                    <w:bottom w:val="single" w:color="000000" w:sz="4" w:space="0"/>
                    <w:right w:val="single" w:color="000000" w:sz="4" w:space="0"/>
                  </w:tcBorders>
                  <w:noWrap w:val="0"/>
                  <w:vAlign w:val="center"/>
                </w:tcPr>
                <w:p>
                  <w:pPr>
                    <w:pStyle w:val="81"/>
                    <w:ind w:right="-94" w:rightChars="-45"/>
                    <w:jc w:val="center"/>
                    <w:rPr>
                      <w:rFonts w:hint="default" w:ascii="Times New Roman" w:hAnsi="Times New Roman" w:eastAsia="宋体" w:cs="Times New Roman"/>
                      <w:color w:val="000000"/>
                      <w:kern w:val="2"/>
                      <w:sz w:val="21"/>
                      <w:szCs w:val="21"/>
                      <w:highlight w:val="none"/>
                      <w:lang w:val="en-US" w:eastAsia="zh-CN" w:bidi="ar-SA"/>
                    </w:rPr>
                  </w:pPr>
                  <w:r>
                    <w:rPr>
                      <w:rFonts w:hint="eastAsia" w:ascii="Times New Roman" w:hAnsi="Times New Roman" w:cs="Times New Roman"/>
                      <w:sz w:val="21"/>
                      <w:szCs w:val="21"/>
                      <w:highlight w:val="none"/>
                      <w:lang w:eastAsia="zh-CN"/>
                    </w:rPr>
                    <w:t>设备维护</w:t>
                  </w:r>
                </w:p>
              </w:tc>
              <w:tc>
                <w:tcPr>
                  <w:tcW w:w="585" w:type="pct"/>
                  <w:tcBorders>
                    <w:top w:val="single" w:color="000000" w:sz="4" w:space="0"/>
                    <w:left w:val="single" w:color="000000" w:sz="4" w:space="0"/>
                    <w:bottom w:val="single" w:color="000000" w:sz="4" w:space="0"/>
                    <w:right w:val="single" w:color="000000" w:sz="4" w:space="0"/>
                  </w:tcBorders>
                  <w:noWrap w:val="0"/>
                  <w:vAlign w:val="center"/>
                </w:tcPr>
                <w:p>
                  <w:pPr>
                    <w:pStyle w:val="81"/>
                    <w:ind w:right="-94" w:rightChars="-45"/>
                    <w:jc w:val="center"/>
                    <w:rPr>
                      <w:rFonts w:hint="eastAsia" w:ascii="Times New Roman" w:hAnsi="Times New Roman" w:eastAsia="宋体" w:cs="Times New Roman"/>
                      <w:color w:val="000000"/>
                      <w:kern w:val="2"/>
                      <w:sz w:val="21"/>
                      <w:szCs w:val="21"/>
                      <w:highlight w:val="none"/>
                      <w:lang w:val="en-US" w:eastAsia="zh-CN" w:bidi="ar-SA"/>
                    </w:rPr>
                  </w:pPr>
                  <w:r>
                    <w:rPr>
                      <w:rFonts w:hint="eastAsia" w:ascii="Times New Roman" w:hAnsi="Times New Roman" w:cs="Times New Roman"/>
                      <w:sz w:val="21"/>
                      <w:szCs w:val="21"/>
                      <w:highlight w:val="none"/>
                      <w:lang w:val="en-US" w:eastAsia="zh-CN"/>
                    </w:rPr>
                    <w:t>0.005</w:t>
                  </w:r>
                  <w:r>
                    <w:rPr>
                      <w:rFonts w:hint="default" w:ascii="Times New Roman" w:hAnsi="Times New Roman" w:cs="Times New Roman"/>
                      <w:sz w:val="21"/>
                      <w:szCs w:val="21"/>
                      <w:highlight w:val="none"/>
                    </w:rPr>
                    <w:t>t/a</w:t>
                  </w:r>
                </w:p>
              </w:tc>
              <w:tc>
                <w:tcPr>
                  <w:tcW w:w="950" w:type="pct"/>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eastAsia"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危险废物</w:t>
                  </w:r>
                </w:p>
                <w:p>
                  <w:pPr>
                    <w:pStyle w:val="81"/>
                    <w:ind w:firstLine="0" w:firstLineChars="0"/>
                    <w:jc w:val="center"/>
                    <w:rPr>
                      <w:rFonts w:hint="eastAsia"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HW08</w:t>
                  </w:r>
                </w:p>
                <w:p>
                  <w:pPr>
                    <w:pStyle w:val="81"/>
                    <w:ind w:firstLine="0" w:firstLineChars="0"/>
                    <w:jc w:val="center"/>
                    <w:rPr>
                      <w:rFonts w:hint="default"/>
                      <w:sz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900-217-08</w:t>
                  </w:r>
                </w:p>
              </w:tc>
              <w:tc>
                <w:tcPr>
                  <w:tcW w:w="1398" w:type="pct"/>
                  <w:vMerge w:val="restart"/>
                  <w:tcBorders>
                    <w:left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sz w:val="21"/>
                      <w:szCs w:val="21"/>
                      <w:highlight w:val="none"/>
                      <w:lang w:val="en-US" w:eastAsia="zh-CN"/>
                    </w:rPr>
                    <w:t>定期交由有相应资质的单位进行安全处置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5" w:hRule="atLeast"/>
              </w:trPr>
              <w:tc>
                <w:tcPr>
                  <w:tcW w:w="35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eastAsia" w:cs="Times New Roman"/>
                      <w:b w:val="0"/>
                      <w:bCs w:val="0"/>
                      <w:color w:val="000000"/>
                      <w:kern w:val="2"/>
                      <w:sz w:val="21"/>
                      <w:szCs w:val="21"/>
                      <w:highlight w:val="none"/>
                      <w:u w:val="none"/>
                      <w:lang w:val="en-US" w:eastAsia="zh-CN" w:bidi="ar-SA"/>
                    </w:rPr>
                    <w:t>8</w:t>
                  </w:r>
                </w:p>
              </w:tc>
              <w:tc>
                <w:tcPr>
                  <w:tcW w:w="609" w:type="pct"/>
                  <w:tcBorders>
                    <w:top w:val="single" w:color="000000" w:sz="4" w:space="0"/>
                    <w:left w:val="single" w:color="000000" w:sz="4" w:space="0"/>
                    <w:bottom w:val="single" w:color="000000" w:sz="4" w:space="0"/>
                    <w:right w:val="single" w:color="000000" w:sz="4" w:space="0"/>
                  </w:tcBorders>
                  <w:noWrap w:val="0"/>
                  <w:vAlign w:val="center"/>
                </w:tcPr>
                <w:p>
                  <w:pPr>
                    <w:pStyle w:val="81"/>
                    <w:ind w:right="-94" w:rightChars="-45"/>
                    <w:jc w:val="center"/>
                    <w:rPr>
                      <w:rFonts w:hint="eastAsia" w:ascii="Times New Roman" w:hAnsi="Times New Roman" w:cs="Times New Roman"/>
                      <w:sz w:val="21"/>
                      <w:szCs w:val="21"/>
                      <w:highlight w:val="none"/>
                      <w:lang w:eastAsia="zh-CN"/>
                    </w:rPr>
                  </w:pPr>
                  <w:r>
                    <w:rPr>
                      <w:rFonts w:hint="eastAsia" w:ascii="Times New Roman" w:hAnsi="Times New Roman" w:cs="Times New Roman"/>
                      <w:sz w:val="21"/>
                      <w:szCs w:val="21"/>
                      <w:highlight w:val="none"/>
                      <w:lang w:eastAsia="zh-CN"/>
                    </w:rPr>
                    <w:t>废活性炭</w:t>
                  </w:r>
                </w:p>
              </w:tc>
              <w:tc>
                <w:tcPr>
                  <w:tcW w:w="1102" w:type="pct"/>
                  <w:tcBorders>
                    <w:top w:val="single" w:color="000000" w:sz="4" w:space="0"/>
                    <w:left w:val="single" w:color="000000" w:sz="4" w:space="0"/>
                    <w:bottom w:val="single" w:color="000000" w:sz="4" w:space="0"/>
                    <w:right w:val="single" w:color="000000" w:sz="4" w:space="0"/>
                  </w:tcBorders>
                  <w:noWrap w:val="0"/>
                  <w:vAlign w:val="center"/>
                </w:tcPr>
                <w:p>
                  <w:pPr>
                    <w:pStyle w:val="81"/>
                    <w:ind w:right="-94" w:rightChars="-45"/>
                    <w:jc w:val="center"/>
                    <w:rPr>
                      <w:rFonts w:hint="eastAsia" w:ascii="Times New Roman" w:hAnsi="Times New Roman" w:cs="Times New Roman"/>
                      <w:sz w:val="21"/>
                      <w:szCs w:val="21"/>
                      <w:highlight w:val="none"/>
                      <w:lang w:eastAsia="zh-CN"/>
                    </w:rPr>
                  </w:pPr>
                  <w:r>
                    <w:rPr>
                      <w:rFonts w:hint="eastAsia" w:ascii="Times New Roman" w:hAnsi="Times New Roman" w:cs="Times New Roman"/>
                      <w:b w:val="0"/>
                      <w:bCs w:val="0"/>
                      <w:color w:val="000000"/>
                      <w:kern w:val="2"/>
                      <w:sz w:val="21"/>
                      <w:szCs w:val="21"/>
                      <w:highlight w:val="none"/>
                      <w:u w:val="none"/>
                      <w:lang w:val="en-US" w:eastAsia="zh-CN" w:bidi="ar-SA"/>
                    </w:rPr>
                    <w:t>烘干工序</w:t>
                  </w:r>
                </w:p>
              </w:tc>
              <w:tc>
                <w:tcPr>
                  <w:tcW w:w="585" w:type="pct"/>
                  <w:tcBorders>
                    <w:top w:val="single" w:color="000000" w:sz="4" w:space="0"/>
                    <w:left w:val="single" w:color="000000" w:sz="4" w:space="0"/>
                    <w:bottom w:val="single" w:color="000000" w:sz="4" w:space="0"/>
                    <w:right w:val="single" w:color="000000" w:sz="4" w:space="0"/>
                  </w:tcBorders>
                  <w:noWrap w:val="0"/>
                  <w:vAlign w:val="center"/>
                </w:tcPr>
                <w:p>
                  <w:pPr>
                    <w:pStyle w:val="81"/>
                    <w:ind w:right="-94" w:rightChars="-45"/>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0.0064</w:t>
                  </w:r>
                  <w:r>
                    <w:rPr>
                      <w:rFonts w:hint="default" w:ascii="Times New Roman" w:hAnsi="Times New Roman" w:cs="Times New Roman"/>
                      <w:sz w:val="21"/>
                      <w:szCs w:val="21"/>
                      <w:highlight w:val="none"/>
                    </w:rPr>
                    <w:t>t/a</w:t>
                  </w:r>
                </w:p>
              </w:tc>
              <w:tc>
                <w:tcPr>
                  <w:tcW w:w="950" w:type="pct"/>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eastAsia"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危险废物</w:t>
                  </w:r>
                </w:p>
                <w:p>
                  <w:pPr>
                    <w:pStyle w:val="81"/>
                    <w:ind w:firstLine="0" w:firstLineChars="0"/>
                    <w:jc w:val="center"/>
                    <w:rPr>
                      <w:rFonts w:hint="eastAsia"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HW49</w:t>
                  </w:r>
                </w:p>
                <w:p>
                  <w:pPr>
                    <w:pStyle w:val="81"/>
                    <w:ind w:firstLine="0" w:firstLineChars="0"/>
                    <w:jc w:val="center"/>
                    <w:rPr>
                      <w:rFonts w:hint="default"/>
                      <w:sz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900-039-49</w:t>
                  </w:r>
                </w:p>
              </w:tc>
              <w:tc>
                <w:tcPr>
                  <w:tcW w:w="1398" w:type="pct"/>
                  <w:vMerge w:val="continue"/>
                  <w:tcBorders>
                    <w:left w:val="single" w:color="000000" w:sz="4" w:space="0"/>
                    <w:right w:val="single" w:color="000000" w:sz="4" w:space="0"/>
                  </w:tcBorders>
                  <w:noWrap w:val="0"/>
                  <w:vAlign w:val="center"/>
                </w:tcPr>
                <w:p>
                  <w:pPr>
                    <w:pStyle w:val="81"/>
                    <w:ind w:firstLine="0" w:firstLineChars="0"/>
                    <w:jc w:val="center"/>
                    <w:rPr>
                      <w:rFonts w:hint="eastAsia" w:ascii="Times New Roman" w:hAnsi="Times New Roman" w:cs="Times New Roman"/>
                      <w:sz w:val="21"/>
                      <w:szCs w:val="21"/>
                      <w:highlight w:val="none"/>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 w:hRule="atLeast"/>
              </w:trPr>
              <w:tc>
                <w:tcPr>
                  <w:tcW w:w="353" w:type="pct"/>
                  <w:tcBorders>
                    <w:top w:val="single" w:color="000000" w:sz="4" w:space="0"/>
                    <w:left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eastAsia" w:cs="Times New Roman"/>
                      <w:b w:val="0"/>
                      <w:bCs w:val="0"/>
                      <w:color w:val="000000"/>
                      <w:kern w:val="2"/>
                      <w:sz w:val="21"/>
                      <w:szCs w:val="21"/>
                      <w:highlight w:val="none"/>
                      <w:u w:val="none"/>
                      <w:lang w:val="en-US" w:eastAsia="zh-CN" w:bidi="ar-SA"/>
                    </w:rPr>
                    <w:t>9</w:t>
                  </w:r>
                </w:p>
              </w:tc>
              <w:tc>
                <w:tcPr>
                  <w:tcW w:w="609" w:type="pct"/>
                  <w:tcBorders>
                    <w:top w:val="single" w:color="000000" w:sz="4" w:space="0"/>
                    <w:left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val="0"/>
                    <w:autoSpaceDN/>
                    <w:bidi w:val="0"/>
                    <w:adjustRightInd/>
                    <w:snapToGrid/>
                    <w:spacing w:line="240" w:lineRule="exact"/>
                    <w:jc w:val="center"/>
                    <w:textAlignment w:val="auto"/>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废UV灯管</w:t>
                  </w:r>
                </w:p>
              </w:tc>
              <w:tc>
                <w:tcPr>
                  <w:tcW w:w="1102" w:type="pct"/>
                  <w:tcBorders>
                    <w:top w:val="single" w:color="000000" w:sz="4" w:space="0"/>
                    <w:left w:val="single" w:color="000000" w:sz="4" w:space="0"/>
                    <w:bottom w:val="single" w:color="000000" w:sz="4" w:space="0"/>
                    <w:right w:val="single" w:color="000000" w:sz="4" w:space="0"/>
                  </w:tcBorders>
                  <w:noWrap w:val="0"/>
                  <w:vAlign w:val="center"/>
                </w:tcPr>
                <w:p>
                  <w:pPr>
                    <w:pStyle w:val="81"/>
                    <w:ind w:right="-94" w:rightChars="-45"/>
                    <w:jc w:val="center"/>
                    <w:rPr>
                      <w:rFonts w:hint="eastAsia"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烘干工序</w:t>
                  </w:r>
                </w:p>
              </w:tc>
              <w:tc>
                <w:tcPr>
                  <w:tcW w:w="585" w:type="pct"/>
                  <w:tcBorders>
                    <w:top w:val="single" w:color="000000" w:sz="4" w:space="0"/>
                    <w:left w:val="single" w:color="000000" w:sz="4" w:space="0"/>
                    <w:bottom w:val="single" w:color="000000" w:sz="4" w:space="0"/>
                    <w:right w:val="single" w:color="000000" w:sz="4" w:space="0"/>
                  </w:tcBorders>
                  <w:noWrap w:val="0"/>
                  <w:vAlign w:val="center"/>
                </w:tcPr>
                <w:p>
                  <w:pPr>
                    <w:pStyle w:val="81"/>
                    <w:ind w:right="-94" w:rightChars="-45"/>
                    <w:jc w:val="center"/>
                    <w:rPr>
                      <w:rFonts w:hint="eastAsia"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eastAsia="宋体" w:cs="Times New Roman"/>
                      <w:b w:val="0"/>
                      <w:bCs w:val="0"/>
                      <w:color w:val="000000"/>
                      <w:kern w:val="2"/>
                      <w:sz w:val="21"/>
                      <w:szCs w:val="21"/>
                      <w:highlight w:val="none"/>
                      <w:u w:val="none"/>
                      <w:lang w:val="en-US" w:eastAsia="zh-CN" w:bidi="ar-SA"/>
                    </w:rPr>
                    <w:t>1</w:t>
                  </w:r>
                  <w:r>
                    <w:rPr>
                      <w:rFonts w:hint="default" w:ascii="Times New Roman" w:hAnsi="Times New Roman" w:eastAsia="宋体" w:cs="Times New Roman"/>
                      <w:b w:val="0"/>
                      <w:bCs w:val="0"/>
                      <w:color w:val="000000"/>
                      <w:kern w:val="2"/>
                      <w:sz w:val="21"/>
                      <w:szCs w:val="21"/>
                      <w:highlight w:val="none"/>
                      <w:u w:val="none"/>
                      <w:lang w:val="en-US" w:eastAsia="zh-CN" w:bidi="ar-SA"/>
                    </w:rPr>
                    <w:t>0根/a</w:t>
                  </w:r>
                </w:p>
              </w:tc>
              <w:tc>
                <w:tcPr>
                  <w:tcW w:w="950" w:type="pct"/>
                  <w:tcBorders>
                    <w:top w:val="single" w:color="000000" w:sz="4" w:space="0"/>
                    <w:left w:val="single" w:color="000000" w:sz="4" w:space="0"/>
                    <w:right w:val="single" w:color="000000" w:sz="4" w:space="0"/>
                  </w:tcBorders>
                  <w:noWrap w:val="0"/>
                  <w:vAlign w:val="center"/>
                </w:tcPr>
                <w:p>
                  <w:pPr>
                    <w:pStyle w:val="81"/>
                    <w:ind w:firstLine="0" w:firstLineChars="0"/>
                    <w:jc w:val="center"/>
                    <w:rPr>
                      <w:rFonts w:hint="eastAsia" w:ascii="Times New Roman" w:hAnsi="Times New Roman" w:eastAsia="宋体" w:cs="Times New Roman"/>
                      <w:b w:val="0"/>
                      <w:bCs w:val="0"/>
                      <w:color w:val="000000"/>
                      <w:kern w:val="2"/>
                      <w:sz w:val="21"/>
                      <w:szCs w:val="21"/>
                      <w:highlight w:val="none"/>
                      <w:u w:val="none"/>
                      <w:lang w:val="en-US" w:eastAsia="zh-CN"/>
                    </w:rPr>
                  </w:pPr>
                  <w:r>
                    <w:rPr>
                      <w:rFonts w:hint="eastAsia" w:ascii="Times New Roman" w:hAnsi="Times New Roman" w:eastAsia="宋体" w:cs="Times New Roman"/>
                      <w:b w:val="0"/>
                      <w:bCs w:val="0"/>
                      <w:color w:val="000000"/>
                      <w:kern w:val="2"/>
                      <w:sz w:val="21"/>
                      <w:szCs w:val="21"/>
                      <w:highlight w:val="none"/>
                      <w:u w:val="none"/>
                      <w:lang w:val="en-US" w:eastAsia="zh-CN"/>
                    </w:rPr>
                    <w:t>危险废物</w:t>
                  </w:r>
                </w:p>
                <w:p>
                  <w:pPr>
                    <w:pStyle w:val="81"/>
                    <w:ind w:firstLine="0" w:firstLineChars="0"/>
                    <w:jc w:val="center"/>
                    <w:rPr>
                      <w:rFonts w:hint="eastAsia" w:ascii="Times New Roman" w:hAnsi="Times New Roman" w:eastAsia="宋体" w:cs="Times New Roman"/>
                      <w:b w:val="0"/>
                      <w:bCs w:val="0"/>
                      <w:color w:val="000000"/>
                      <w:kern w:val="2"/>
                      <w:sz w:val="21"/>
                      <w:szCs w:val="21"/>
                      <w:highlight w:val="none"/>
                      <w:u w:val="none"/>
                      <w:lang w:val="en-US" w:eastAsia="zh-CN"/>
                    </w:rPr>
                  </w:pPr>
                  <w:r>
                    <w:rPr>
                      <w:rFonts w:hint="eastAsia" w:ascii="Times New Roman" w:hAnsi="Times New Roman" w:eastAsia="宋体" w:cs="Times New Roman"/>
                      <w:b w:val="0"/>
                      <w:bCs w:val="0"/>
                      <w:color w:val="000000"/>
                      <w:kern w:val="2"/>
                      <w:sz w:val="21"/>
                      <w:szCs w:val="21"/>
                      <w:highlight w:val="none"/>
                      <w:u w:val="none"/>
                      <w:lang w:val="en-US" w:eastAsia="zh-CN"/>
                    </w:rPr>
                    <w:t>HW29</w:t>
                  </w:r>
                </w:p>
                <w:p>
                  <w:pPr>
                    <w:pStyle w:val="81"/>
                    <w:ind w:firstLine="0" w:firstLineChars="0"/>
                    <w:jc w:val="center"/>
                    <w:rPr>
                      <w:rFonts w:hint="eastAsia"/>
                      <w:highlight w:val="none"/>
                      <w:lang w:val="en-US" w:eastAsia="zh-CN"/>
                    </w:rPr>
                  </w:pPr>
                  <w:r>
                    <w:rPr>
                      <w:rFonts w:hint="default" w:ascii="Times New Roman" w:hAnsi="Times New Roman" w:eastAsia="宋体" w:cs="Times New Roman"/>
                      <w:b w:val="0"/>
                      <w:bCs w:val="0"/>
                      <w:color w:val="000000"/>
                      <w:kern w:val="2"/>
                      <w:sz w:val="21"/>
                      <w:szCs w:val="21"/>
                      <w:highlight w:val="none"/>
                      <w:u w:val="none"/>
                      <w:lang w:val="en-US" w:eastAsia="zh-CN"/>
                    </w:rPr>
                    <w:t>900-023-29</w:t>
                  </w:r>
                </w:p>
              </w:tc>
              <w:tc>
                <w:tcPr>
                  <w:tcW w:w="1398" w:type="pct"/>
                  <w:vMerge w:val="continue"/>
                  <w:tcBorders>
                    <w:left w:val="single" w:color="000000" w:sz="4" w:space="0"/>
                    <w:right w:val="single" w:color="000000" w:sz="4" w:space="0"/>
                  </w:tcBorders>
                  <w:noWrap w:val="0"/>
                  <w:vAlign w:val="center"/>
                </w:tcPr>
                <w:p>
                  <w:pPr>
                    <w:pStyle w:val="81"/>
                    <w:ind w:firstLine="0" w:firstLineChars="0"/>
                    <w:jc w:val="center"/>
                    <w:rPr>
                      <w:rFonts w:hint="eastAsia" w:ascii="Times New Roman" w:hAnsi="Times New Roman" w:cs="Times New Roman"/>
                      <w:sz w:val="21"/>
                      <w:szCs w:val="21"/>
                      <w:highlight w:val="none"/>
                      <w:lang w:val="en-US" w:eastAsia="zh-CN"/>
                    </w:rPr>
                  </w:pPr>
                </w:p>
              </w:tc>
            </w:tr>
          </w:tbl>
          <w:p>
            <w:pPr>
              <w:adjustRightInd w:val="0"/>
              <w:snapToGrid w:val="0"/>
              <w:spacing w:line="520" w:lineRule="exact"/>
              <w:ind w:firstLine="482" w:firstLineChars="200"/>
              <w:jc w:val="left"/>
              <w:rPr>
                <w:b/>
                <w:color w:val="000000"/>
                <w:sz w:val="24"/>
                <w:highlight w:val="none"/>
              </w:rPr>
            </w:pPr>
            <w:r>
              <w:rPr>
                <w:b/>
                <w:color w:val="000000"/>
                <w:sz w:val="24"/>
                <w:highlight w:val="none"/>
              </w:rPr>
              <w:t>5、</w:t>
            </w:r>
            <w:r>
              <w:rPr>
                <w:rFonts w:ascii="Times New Roman" w:hAnsi="Times New Roman" w:cs="Times New Roman"/>
                <w:b/>
                <w:bCs/>
                <w:color w:val="auto"/>
                <w:sz w:val="24"/>
                <w:szCs w:val="24"/>
                <w:highlight w:val="none"/>
              </w:rPr>
              <w:t>运营期</w:t>
            </w:r>
            <w:r>
              <w:rPr>
                <w:rFonts w:hint="eastAsia" w:ascii="Times New Roman" w:hAnsi="Times New Roman" w:cs="Times New Roman"/>
                <w:b/>
                <w:bCs/>
                <w:color w:val="auto"/>
                <w:sz w:val="24"/>
                <w:szCs w:val="24"/>
                <w:highlight w:val="none"/>
                <w:lang w:eastAsia="zh-CN"/>
              </w:rPr>
              <w:t>地下水、</w:t>
            </w:r>
            <w:r>
              <w:rPr>
                <w:b/>
                <w:color w:val="000000"/>
                <w:sz w:val="24"/>
                <w:highlight w:val="none"/>
              </w:rPr>
              <w:t>土壤</w:t>
            </w:r>
            <w:r>
              <w:rPr>
                <w:rFonts w:ascii="Times New Roman" w:hAnsi="Times New Roman" w:cs="Times New Roman"/>
                <w:b/>
                <w:bCs/>
                <w:color w:val="auto"/>
                <w:sz w:val="24"/>
                <w:szCs w:val="24"/>
                <w:highlight w:val="none"/>
              </w:rPr>
              <w:t>环境影响分析</w:t>
            </w:r>
          </w:p>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480" w:firstLineChars="200"/>
              <w:textAlignment w:val="auto"/>
              <w:rPr>
                <w:highlight w:val="none"/>
              </w:rPr>
            </w:pPr>
            <w:r>
              <w:rPr>
                <w:rFonts w:hint="eastAsia" w:ascii="Times New Roman" w:hAnsi="Times New Roman" w:cs="Times New Roman"/>
                <w:kern w:val="0"/>
                <w:sz w:val="24"/>
                <w:szCs w:val="24"/>
                <w:highlight w:val="none"/>
                <w:lang w:val="en-US" w:eastAsia="zh-CN" w:bidi="ar-SA"/>
              </w:rPr>
              <w:t>（</w:t>
            </w:r>
            <w:r>
              <w:rPr>
                <w:rFonts w:hint="default" w:ascii="Times New Roman" w:hAnsi="Times New Roman" w:eastAsia="宋体" w:cs="Times New Roman"/>
                <w:kern w:val="0"/>
                <w:sz w:val="24"/>
                <w:szCs w:val="24"/>
                <w:highlight w:val="none"/>
                <w:lang w:val="en-US" w:eastAsia="zh-CN" w:bidi="ar-SA"/>
              </w:rPr>
              <w:t>1</w:t>
            </w:r>
            <w:r>
              <w:rPr>
                <w:rFonts w:hint="eastAsia" w:ascii="Times New Roman" w:hAnsi="Times New Roman" w:cs="Times New Roman"/>
                <w:kern w:val="0"/>
                <w:sz w:val="24"/>
                <w:szCs w:val="24"/>
                <w:highlight w:val="none"/>
                <w:lang w:val="en-US" w:eastAsia="zh-CN" w:bidi="ar-SA"/>
              </w:rPr>
              <w:t>）运营期</w:t>
            </w:r>
            <w:r>
              <w:rPr>
                <w:rFonts w:hint="default" w:ascii="Times New Roman" w:hAnsi="Times New Roman" w:eastAsia="宋体" w:cs="Times New Roman"/>
                <w:kern w:val="0"/>
                <w:sz w:val="24"/>
                <w:szCs w:val="24"/>
                <w:highlight w:val="none"/>
                <w:lang w:val="en-US" w:eastAsia="zh-CN" w:bidi="ar-SA"/>
              </w:rPr>
              <w:t>地</w:t>
            </w:r>
            <w:r>
              <w:rPr>
                <w:rFonts w:hint="eastAsia" w:ascii="Times New Roman" w:hAnsi="Times New Roman" w:cs="Times New Roman"/>
                <w:kern w:val="0"/>
                <w:sz w:val="24"/>
                <w:szCs w:val="24"/>
                <w:highlight w:val="none"/>
                <w:lang w:val="en-US" w:eastAsia="zh-CN" w:bidi="ar-SA"/>
              </w:rPr>
              <w:t>下</w:t>
            </w:r>
            <w:r>
              <w:rPr>
                <w:rFonts w:hint="default" w:ascii="Times New Roman" w:hAnsi="Times New Roman" w:eastAsia="宋体" w:cs="Times New Roman"/>
                <w:kern w:val="0"/>
                <w:sz w:val="24"/>
                <w:szCs w:val="24"/>
                <w:highlight w:val="none"/>
                <w:lang w:val="en-US" w:eastAsia="zh-CN" w:bidi="ar-SA"/>
              </w:rPr>
              <w:t>水环境影响分析</w:t>
            </w:r>
          </w:p>
          <w:p>
            <w:pPr>
              <w:autoSpaceDE w:val="0"/>
              <w:autoSpaceDN w:val="0"/>
              <w:spacing w:before="50" w:line="520" w:lineRule="exact"/>
              <w:ind w:firstLine="482"/>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根据《环境影响评价技术导则—地下水环境》（HJ610-2016）导则中附录A—地下水环境影响评价行业分类表，本项目属于</w:t>
            </w:r>
            <w:r>
              <w:rPr>
                <w:rFonts w:hint="default" w:ascii="Times New Roman" w:hAnsi="Times New Roman" w:cs="Times New Roman"/>
                <w:sz w:val="24"/>
                <w:szCs w:val="24"/>
                <w:highlight w:val="none"/>
              </w:rPr>
              <w:t>IV类建设项目，因此不再对地下水环境影响进行分析。</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运营期生活污水污染因子主要为</w:t>
            </w:r>
            <w:r>
              <w:rPr>
                <w:rFonts w:hint="eastAsia"/>
                <w:sz w:val="24"/>
                <w:szCs w:val="24"/>
                <w:highlight w:val="none"/>
                <w:lang w:val="en-US" w:eastAsia="zh-CN"/>
              </w:rPr>
              <w:t>COD、BOD</w:t>
            </w:r>
            <w:r>
              <w:rPr>
                <w:rFonts w:hint="eastAsia"/>
                <w:sz w:val="24"/>
                <w:szCs w:val="24"/>
                <w:highlight w:val="none"/>
                <w:vertAlign w:val="subscript"/>
                <w:lang w:val="en-US" w:eastAsia="zh-CN"/>
              </w:rPr>
              <w:t>5</w:t>
            </w:r>
            <w:r>
              <w:rPr>
                <w:rFonts w:hint="eastAsia"/>
                <w:sz w:val="24"/>
                <w:szCs w:val="24"/>
                <w:highlight w:val="none"/>
                <w:lang w:val="en-US" w:eastAsia="zh-CN"/>
              </w:rPr>
              <w:t>、SS、氨氮，</w:t>
            </w:r>
            <w:r>
              <w:rPr>
                <w:rFonts w:hint="eastAsia"/>
                <w:sz w:val="24"/>
                <w:szCs w:val="24"/>
                <w:highlight w:val="none"/>
                <w:lang w:eastAsia="zh-CN"/>
              </w:rPr>
              <w:t>可通过下渗对地下水造成的污染影响。</w:t>
            </w:r>
          </w:p>
          <w:p>
            <w:pPr>
              <w:adjustRightInd w:val="0"/>
              <w:snapToGrid w:val="0"/>
              <w:spacing w:line="520" w:lineRule="exact"/>
              <w:ind w:firstLine="480" w:firstLineChars="200"/>
              <w:rPr>
                <w:rFonts w:hint="eastAsia"/>
                <w:sz w:val="24"/>
                <w:szCs w:val="24"/>
                <w:highlight w:val="none"/>
                <w:lang w:eastAsia="zh-CN"/>
              </w:rPr>
            </w:pPr>
            <w:r>
              <w:rPr>
                <w:rFonts w:hint="eastAsia"/>
                <w:bCs/>
                <w:color w:val="000000"/>
                <w:sz w:val="24"/>
                <w:highlight w:val="none"/>
                <w:lang w:eastAsia="zh-CN"/>
              </w:rPr>
              <w:t>租赁的</w:t>
            </w:r>
            <w:r>
              <w:rPr>
                <w:rFonts w:hint="eastAsia"/>
                <w:sz w:val="24"/>
                <w:szCs w:val="24"/>
                <w:highlight w:val="none"/>
                <w:lang w:eastAsia="zh-CN"/>
              </w:rPr>
              <w:t>生产车间地面已进行硬化，新建危废间须进行防渗处理，生活污水依托</w:t>
            </w:r>
            <w:r>
              <w:rPr>
                <w:rFonts w:hint="eastAsia"/>
                <w:bCs/>
                <w:color w:val="000000"/>
                <w:sz w:val="24"/>
                <w:highlight w:val="none"/>
                <w:lang w:eastAsia="zh-CN"/>
              </w:rPr>
              <w:t>集聚区</w:t>
            </w:r>
            <w:r>
              <w:rPr>
                <w:bCs/>
                <w:color w:val="000000"/>
                <w:sz w:val="24"/>
                <w:highlight w:val="none"/>
              </w:rPr>
              <w:t>现有</w:t>
            </w:r>
            <w:r>
              <w:rPr>
                <w:rFonts w:hint="eastAsia"/>
                <w:bCs/>
                <w:color w:val="000000"/>
                <w:sz w:val="24"/>
                <w:highlight w:val="none"/>
                <w:lang w:eastAsia="zh-CN"/>
              </w:rPr>
              <w:t>已做防渗的化粪池</w:t>
            </w:r>
            <w:r>
              <w:rPr>
                <w:bCs/>
                <w:color w:val="000000"/>
                <w:sz w:val="24"/>
                <w:highlight w:val="none"/>
              </w:rPr>
              <w:t>处理</w:t>
            </w:r>
            <w:r>
              <w:rPr>
                <w:rFonts w:hint="eastAsia"/>
                <w:bCs/>
                <w:color w:val="000000"/>
                <w:sz w:val="24"/>
                <w:highlight w:val="none"/>
                <w:lang w:eastAsia="zh-CN"/>
              </w:rPr>
              <w:t>后</w:t>
            </w:r>
            <w:r>
              <w:rPr>
                <w:rFonts w:hint="eastAsia"/>
                <w:sz w:val="24"/>
                <w:highlight w:val="none"/>
              </w:rPr>
              <w:t>排入市政污水管网，进入鲁山县污水处理厂进一步处理</w:t>
            </w:r>
            <w:r>
              <w:rPr>
                <w:rFonts w:hint="eastAsia"/>
                <w:sz w:val="24"/>
                <w:szCs w:val="24"/>
                <w:highlight w:val="none"/>
                <w:lang w:eastAsia="zh-CN"/>
              </w:rPr>
              <w:t>，有效避免地表漫流及入渗影响。</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保护措施如下：</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1）源头控制</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①选择先进、成熟、可靠的工艺技术，并对产生的废水进行合理治理，以尽可能从源头上减少污染物排放；</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②厂区加强管理，对工艺设备定期检查、检修，减少跑冒滴漏，发现问题及时处理，有效降低下渗影响。</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2）过程阻断</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①生产车间进行地面硬化，危废间进行防渗处理；</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②生活污水依托</w:t>
            </w:r>
            <w:r>
              <w:rPr>
                <w:rFonts w:hint="eastAsia"/>
                <w:bCs/>
                <w:color w:val="000000"/>
                <w:sz w:val="24"/>
                <w:highlight w:val="none"/>
                <w:lang w:eastAsia="zh-CN"/>
              </w:rPr>
              <w:t>集聚区</w:t>
            </w:r>
            <w:r>
              <w:rPr>
                <w:bCs/>
                <w:color w:val="000000"/>
                <w:sz w:val="24"/>
                <w:highlight w:val="none"/>
              </w:rPr>
              <w:t>现有</w:t>
            </w:r>
            <w:r>
              <w:rPr>
                <w:rFonts w:hint="eastAsia"/>
                <w:bCs/>
                <w:color w:val="000000"/>
                <w:sz w:val="24"/>
                <w:highlight w:val="none"/>
                <w:lang w:eastAsia="zh-CN"/>
              </w:rPr>
              <w:t>已做防渗的化粪池</w:t>
            </w:r>
            <w:r>
              <w:rPr>
                <w:bCs/>
                <w:color w:val="000000"/>
                <w:sz w:val="24"/>
                <w:highlight w:val="none"/>
              </w:rPr>
              <w:t>处理</w:t>
            </w:r>
            <w:r>
              <w:rPr>
                <w:rFonts w:hint="eastAsia"/>
                <w:bCs/>
                <w:color w:val="000000"/>
                <w:sz w:val="24"/>
                <w:highlight w:val="none"/>
                <w:lang w:eastAsia="zh-CN"/>
              </w:rPr>
              <w:t>后</w:t>
            </w:r>
            <w:r>
              <w:rPr>
                <w:rFonts w:hint="eastAsia"/>
                <w:sz w:val="24"/>
                <w:highlight w:val="none"/>
              </w:rPr>
              <w:t>排入市政污水管网，进入鲁山县污水处理厂进一步处理</w:t>
            </w:r>
            <w:r>
              <w:rPr>
                <w:rFonts w:hint="eastAsia"/>
                <w:sz w:val="24"/>
                <w:szCs w:val="24"/>
                <w:highlight w:val="none"/>
                <w:lang w:eastAsia="zh-CN"/>
              </w:rPr>
              <w:t>，通过过程阻断，降低对地下水的污染影响。</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3）分区防控</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①生产车间地面均进行硬化；</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②危废间进行防渗处理；</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③生活污水依托</w:t>
            </w:r>
            <w:r>
              <w:rPr>
                <w:rFonts w:hint="eastAsia"/>
                <w:bCs/>
                <w:color w:val="000000"/>
                <w:sz w:val="24"/>
                <w:highlight w:val="none"/>
                <w:lang w:eastAsia="zh-CN"/>
              </w:rPr>
              <w:t>集聚区</w:t>
            </w:r>
            <w:r>
              <w:rPr>
                <w:bCs/>
                <w:color w:val="000000"/>
                <w:sz w:val="24"/>
                <w:highlight w:val="none"/>
              </w:rPr>
              <w:t>现有</w:t>
            </w:r>
            <w:r>
              <w:rPr>
                <w:rFonts w:hint="eastAsia"/>
                <w:bCs/>
                <w:color w:val="000000"/>
                <w:sz w:val="24"/>
                <w:highlight w:val="none"/>
                <w:lang w:eastAsia="zh-CN"/>
              </w:rPr>
              <w:t>已做防渗的化粪池</w:t>
            </w:r>
            <w:r>
              <w:rPr>
                <w:bCs/>
                <w:color w:val="000000"/>
                <w:sz w:val="24"/>
                <w:highlight w:val="none"/>
              </w:rPr>
              <w:t>处理</w:t>
            </w:r>
            <w:r>
              <w:rPr>
                <w:rFonts w:hint="eastAsia"/>
                <w:bCs/>
                <w:color w:val="000000"/>
                <w:sz w:val="24"/>
                <w:highlight w:val="none"/>
                <w:lang w:eastAsia="zh-CN"/>
              </w:rPr>
              <w:t>后</w:t>
            </w:r>
            <w:r>
              <w:rPr>
                <w:rFonts w:hint="eastAsia"/>
                <w:sz w:val="24"/>
                <w:highlight w:val="none"/>
              </w:rPr>
              <w:t>排入市政污水管网，进入鲁山县污水处理厂进一步处理</w:t>
            </w:r>
            <w:r>
              <w:rPr>
                <w:rFonts w:hint="eastAsia"/>
                <w:sz w:val="24"/>
                <w:szCs w:val="24"/>
                <w:highlight w:val="none"/>
                <w:lang w:eastAsia="zh-CN"/>
              </w:rPr>
              <w:t>。</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4）污染物削减：</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①生产车间地面均进行硬化，危废间进行防渗处理；</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②生活污水依托</w:t>
            </w:r>
            <w:r>
              <w:rPr>
                <w:rFonts w:hint="eastAsia"/>
                <w:bCs/>
                <w:color w:val="000000"/>
                <w:sz w:val="24"/>
                <w:highlight w:val="none"/>
                <w:lang w:eastAsia="zh-CN"/>
              </w:rPr>
              <w:t>集聚区</w:t>
            </w:r>
            <w:r>
              <w:rPr>
                <w:bCs/>
                <w:color w:val="000000"/>
                <w:sz w:val="24"/>
                <w:highlight w:val="none"/>
              </w:rPr>
              <w:t>现有</w:t>
            </w:r>
            <w:r>
              <w:rPr>
                <w:rFonts w:hint="eastAsia"/>
                <w:bCs/>
                <w:color w:val="000000"/>
                <w:sz w:val="24"/>
                <w:highlight w:val="none"/>
                <w:lang w:eastAsia="zh-CN"/>
              </w:rPr>
              <w:t>已做防渗的化粪池</w:t>
            </w:r>
            <w:r>
              <w:rPr>
                <w:bCs/>
                <w:color w:val="000000"/>
                <w:sz w:val="24"/>
                <w:highlight w:val="none"/>
              </w:rPr>
              <w:t>处理</w:t>
            </w:r>
            <w:r>
              <w:rPr>
                <w:rFonts w:hint="eastAsia"/>
                <w:bCs/>
                <w:color w:val="000000"/>
                <w:sz w:val="24"/>
                <w:highlight w:val="none"/>
                <w:lang w:eastAsia="zh-CN"/>
              </w:rPr>
              <w:t>后</w:t>
            </w:r>
            <w:r>
              <w:rPr>
                <w:rFonts w:hint="eastAsia"/>
                <w:sz w:val="24"/>
                <w:highlight w:val="none"/>
              </w:rPr>
              <w:t>排入市政污水管网，进入鲁山县污水处理厂进一步处理</w:t>
            </w:r>
            <w:r>
              <w:rPr>
                <w:rFonts w:hint="eastAsia"/>
                <w:sz w:val="24"/>
                <w:szCs w:val="24"/>
                <w:highlight w:val="none"/>
                <w:lang w:eastAsia="zh-CN"/>
              </w:rPr>
              <w:t>。</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通过采取以上措施，可有效降低项目运行过程中对地下水环境产生的不良影响，项目建设对地下水环境影响较小。</w:t>
            </w:r>
          </w:p>
          <w:p>
            <w:pPr>
              <w:adjustRightInd w:val="0"/>
              <w:snapToGrid w:val="0"/>
              <w:spacing w:line="520" w:lineRule="exact"/>
              <w:ind w:firstLine="480" w:firstLineChars="200"/>
              <w:rPr>
                <w:rFonts w:hint="eastAsia"/>
                <w:sz w:val="24"/>
                <w:szCs w:val="24"/>
                <w:highlight w:val="none"/>
                <w:lang w:val="en-US" w:eastAsia="zh-CN"/>
              </w:rPr>
            </w:pPr>
            <w:r>
              <w:rPr>
                <w:rFonts w:hint="eastAsia"/>
                <w:sz w:val="24"/>
                <w:szCs w:val="24"/>
                <w:highlight w:val="none"/>
                <w:lang w:val="en-US" w:eastAsia="zh-CN"/>
              </w:rPr>
              <w:t>（2）运营期土壤环境影响</w:t>
            </w:r>
          </w:p>
          <w:p>
            <w:pPr>
              <w:adjustRightInd w:val="0"/>
              <w:snapToGrid w:val="0"/>
              <w:spacing w:line="520" w:lineRule="exact"/>
              <w:ind w:firstLine="480" w:firstLineChars="200"/>
              <w:rPr>
                <w:sz w:val="24"/>
                <w:highlight w:val="none"/>
              </w:rPr>
            </w:pPr>
            <w:r>
              <w:rPr>
                <w:sz w:val="24"/>
                <w:highlight w:val="none"/>
              </w:rPr>
              <w:t>根据《环境影响评价导则——土壤环境（试行）》（HJ964-2018），</w:t>
            </w:r>
            <w:r>
              <w:rPr>
                <w:rFonts w:hint="eastAsia"/>
                <w:sz w:val="24"/>
                <w:highlight w:val="none"/>
              </w:rPr>
              <w:t>本项目</w:t>
            </w:r>
            <w:r>
              <w:rPr>
                <w:sz w:val="24"/>
                <w:highlight w:val="none"/>
              </w:rPr>
              <w:t>属于Ⅲ类项目。</w:t>
            </w:r>
            <w:r>
              <w:rPr>
                <w:rFonts w:hint="eastAsia"/>
                <w:sz w:val="24"/>
                <w:highlight w:val="none"/>
              </w:rPr>
              <w:t>本项目</w:t>
            </w:r>
            <w:r>
              <w:rPr>
                <w:sz w:val="24"/>
                <w:highlight w:val="none"/>
              </w:rPr>
              <w:t>位于</w:t>
            </w:r>
            <w:r>
              <w:rPr>
                <w:rFonts w:hint="default" w:ascii="Times New Roman" w:hAnsi="Times New Roman" w:eastAsia="宋体" w:cs="Times New Roman"/>
                <w:sz w:val="24"/>
                <w:szCs w:val="24"/>
                <w:highlight w:val="none"/>
                <w:u w:val="none"/>
                <w:lang w:eastAsia="zh-CN"/>
              </w:rPr>
              <w:t>平顶山</w:t>
            </w:r>
            <w:r>
              <w:rPr>
                <w:rFonts w:hint="default" w:ascii="Times New Roman" w:hAnsi="Times New Roman" w:cs="Times New Roman"/>
                <w:sz w:val="24"/>
                <w:szCs w:val="24"/>
                <w:highlight w:val="none"/>
                <w:u w:val="none"/>
              </w:rPr>
              <w:t>市</w:t>
            </w:r>
            <w:r>
              <w:rPr>
                <w:rFonts w:hint="eastAsia" w:ascii="Times New Roman" w:hAnsi="Times New Roman" w:cs="Times New Roman"/>
                <w:sz w:val="24"/>
                <w:szCs w:val="24"/>
                <w:highlight w:val="none"/>
                <w:u w:val="none"/>
                <w:lang w:eastAsia="zh-CN"/>
              </w:rPr>
              <w:t>鲁山</w:t>
            </w:r>
            <w:r>
              <w:rPr>
                <w:rFonts w:hint="default" w:ascii="Times New Roman" w:hAnsi="Times New Roman" w:cs="Times New Roman"/>
                <w:sz w:val="24"/>
                <w:szCs w:val="24"/>
                <w:highlight w:val="none"/>
                <w:u w:val="none"/>
              </w:rPr>
              <w:t>县</w:t>
            </w:r>
            <w:r>
              <w:rPr>
                <w:rFonts w:hint="eastAsia" w:cs="Times New Roman"/>
                <w:sz w:val="24"/>
                <w:szCs w:val="24"/>
                <w:highlight w:val="none"/>
                <w:u w:val="none"/>
                <w:lang w:val="en-US" w:eastAsia="zh-CN"/>
              </w:rPr>
              <w:t>产业集聚区南区第11号标准化厂房</w:t>
            </w:r>
            <w:r>
              <w:rPr>
                <w:sz w:val="24"/>
                <w:highlight w:val="none"/>
              </w:rPr>
              <w:t>，</w:t>
            </w:r>
            <w:r>
              <w:rPr>
                <w:rFonts w:hint="eastAsia"/>
                <w:sz w:val="24"/>
                <w:highlight w:val="none"/>
              </w:rPr>
              <w:t>周边50m内无耕地、居住区等土壤环境敏感保护目标</w:t>
            </w:r>
            <w:r>
              <w:rPr>
                <w:sz w:val="24"/>
                <w:highlight w:val="none"/>
              </w:rPr>
              <w:t>，土壤环境敏感程度为不敏感。本项目</w:t>
            </w:r>
            <w:r>
              <w:rPr>
                <w:rFonts w:hint="eastAsia"/>
                <w:sz w:val="24"/>
                <w:highlight w:val="none"/>
              </w:rPr>
              <w:t>厂区总</w:t>
            </w:r>
            <w:r>
              <w:rPr>
                <w:sz w:val="24"/>
                <w:highlight w:val="none"/>
              </w:rPr>
              <w:t>面积</w:t>
            </w:r>
            <w:r>
              <w:rPr>
                <w:rFonts w:hint="eastAsia"/>
                <w:sz w:val="24"/>
                <w:highlight w:val="none"/>
                <w:lang w:val="en-US" w:eastAsia="zh-CN"/>
              </w:rPr>
              <w:t>2212</w:t>
            </w:r>
            <w:r>
              <w:rPr>
                <w:sz w:val="24"/>
                <w:highlight w:val="none"/>
              </w:rPr>
              <w:t>m</w:t>
            </w:r>
            <w:r>
              <w:rPr>
                <w:sz w:val="24"/>
                <w:highlight w:val="none"/>
                <w:vertAlign w:val="superscript"/>
              </w:rPr>
              <w:t>2</w:t>
            </w:r>
            <w:r>
              <w:rPr>
                <w:sz w:val="24"/>
                <w:highlight w:val="none"/>
              </w:rPr>
              <w:t>，属于</w:t>
            </w:r>
            <w:r>
              <w:rPr>
                <w:rFonts w:hint="eastAsia"/>
                <w:sz w:val="24"/>
                <w:highlight w:val="none"/>
              </w:rPr>
              <w:t>小</w:t>
            </w:r>
            <w:r>
              <w:rPr>
                <w:sz w:val="24"/>
                <w:highlight w:val="none"/>
              </w:rPr>
              <w:t>型项目。按《环境影响评价导则——土壤环境（试行）》（HJ964-2018）表4土壤环境影响评价工作等级划分，本项目不需开展土壤环境影响评价工作。</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运营期生产过程废气污染物颗粒物</w:t>
            </w:r>
            <w:r>
              <w:rPr>
                <w:rFonts w:hint="eastAsia" w:cs="Times New Roman"/>
                <w:bCs/>
                <w:color w:val="000000"/>
                <w:sz w:val="24"/>
                <w:highlight w:val="none"/>
                <w:lang w:eastAsia="zh-CN"/>
              </w:rPr>
              <w:t>、</w:t>
            </w:r>
            <w:r>
              <w:rPr>
                <w:rFonts w:hint="eastAsia" w:cs="Times New Roman"/>
                <w:bCs/>
                <w:color w:val="000000"/>
                <w:sz w:val="24"/>
                <w:highlight w:val="none"/>
                <w:lang w:val="en-US" w:eastAsia="zh-CN"/>
              </w:rPr>
              <w:t>SO</w:t>
            </w:r>
            <w:r>
              <w:rPr>
                <w:rFonts w:hint="eastAsia" w:cs="Times New Roman"/>
                <w:bCs/>
                <w:color w:val="000000"/>
                <w:sz w:val="24"/>
                <w:highlight w:val="none"/>
                <w:vertAlign w:val="subscript"/>
                <w:lang w:val="en-US" w:eastAsia="zh-CN"/>
              </w:rPr>
              <w:t>2</w:t>
            </w:r>
            <w:r>
              <w:rPr>
                <w:rFonts w:hint="eastAsia" w:cs="Times New Roman"/>
                <w:bCs/>
                <w:color w:val="000000"/>
                <w:sz w:val="24"/>
                <w:highlight w:val="none"/>
                <w:lang w:val="en-US" w:eastAsia="zh-CN"/>
              </w:rPr>
              <w:t>、NO</w:t>
            </w:r>
            <w:r>
              <w:rPr>
                <w:rFonts w:hint="eastAsia" w:cs="Times New Roman"/>
                <w:bCs/>
                <w:color w:val="000000"/>
                <w:sz w:val="24"/>
                <w:highlight w:val="none"/>
                <w:vertAlign w:val="subscript"/>
                <w:lang w:val="en-US" w:eastAsia="zh-CN"/>
              </w:rPr>
              <w:t>X</w:t>
            </w:r>
            <w:r>
              <w:rPr>
                <w:rFonts w:hint="eastAsia" w:cs="Times New Roman"/>
                <w:bCs/>
                <w:color w:val="000000"/>
                <w:sz w:val="24"/>
                <w:highlight w:val="none"/>
                <w:vertAlign w:val="baseline"/>
                <w:lang w:val="en-US" w:eastAsia="zh-CN"/>
              </w:rPr>
              <w:t>和</w:t>
            </w:r>
            <w:r>
              <w:rPr>
                <w:rFonts w:hint="eastAsia" w:ascii="Times New Roman" w:hAnsi="Times New Roman" w:cs="Times New Roman"/>
                <w:bCs/>
                <w:color w:val="000000"/>
                <w:sz w:val="24"/>
                <w:highlight w:val="none"/>
                <w:lang w:eastAsia="zh-CN"/>
              </w:rPr>
              <w:t>有机废气</w:t>
            </w:r>
            <w:r>
              <w:rPr>
                <w:rFonts w:hint="eastAsia" w:cs="Times New Roman"/>
                <w:bCs/>
                <w:color w:val="000000"/>
                <w:sz w:val="24"/>
                <w:highlight w:val="none"/>
                <w:lang w:eastAsia="zh-CN"/>
              </w:rPr>
              <w:t>（以非甲烷总烃计）</w:t>
            </w:r>
            <w:r>
              <w:rPr>
                <w:rFonts w:hint="eastAsia"/>
                <w:sz w:val="24"/>
                <w:szCs w:val="24"/>
                <w:highlight w:val="none"/>
                <w:lang w:eastAsia="zh-CN"/>
              </w:rPr>
              <w:t>排放，</w:t>
            </w:r>
            <w:r>
              <w:rPr>
                <w:rFonts w:hint="eastAsia"/>
                <w:sz w:val="24"/>
                <w:highlight w:val="none"/>
              </w:rPr>
              <w:t>会通过大气干、湿沉降的方式进入周围的土壤</w:t>
            </w:r>
            <w:r>
              <w:rPr>
                <w:rFonts w:hint="eastAsia"/>
                <w:sz w:val="24"/>
                <w:szCs w:val="24"/>
                <w:highlight w:val="none"/>
                <w:lang w:eastAsia="zh-CN"/>
              </w:rPr>
              <w:t>；</w:t>
            </w:r>
            <w:r>
              <w:rPr>
                <w:rFonts w:hint="eastAsia"/>
                <w:sz w:val="24"/>
                <w:highlight w:val="none"/>
              </w:rPr>
              <w:t>危险废物暂存间发生泄漏，如危废暂存间未采取防渗措施，污染物会经过表土入渗，再进入包气带对土壤环境造成影响</w:t>
            </w:r>
            <w:r>
              <w:rPr>
                <w:rFonts w:hint="eastAsia"/>
                <w:sz w:val="24"/>
                <w:highlight w:val="none"/>
                <w:lang w:eastAsia="zh-CN"/>
              </w:rPr>
              <w:t>。</w:t>
            </w:r>
            <w:r>
              <w:rPr>
                <w:rFonts w:hint="eastAsia"/>
                <w:sz w:val="24"/>
                <w:szCs w:val="24"/>
                <w:highlight w:val="none"/>
                <w:lang w:eastAsia="zh-CN"/>
              </w:rPr>
              <w:t>通过车间地面进行硬化，危废暂存间进行防渗处理，同时运营期采取设备及厂房封闭、设置袋式除尘器和</w:t>
            </w:r>
            <w:r>
              <w:rPr>
                <w:rFonts w:hint="eastAsia" w:ascii="Times New Roman" w:hAnsi="Times New Roman" w:eastAsia="宋体" w:cs="Times New Roman"/>
                <w:color w:val="auto"/>
                <w:sz w:val="24"/>
                <w:szCs w:val="24"/>
                <w:highlight w:val="none"/>
                <w:lang w:val="en-US" w:eastAsia="zh-CN"/>
              </w:rPr>
              <w:t>UV光氧+活性炭吸附设备</w:t>
            </w:r>
            <w:r>
              <w:rPr>
                <w:rFonts w:hint="eastAsia"/>
                <w:sz w:val="24"/>
                <w:szCs w:val="24"/>
                <w:highlight w:val="none"/>
                <w:lang w:eastAsia="zh-CN"/>
              </w:rPr>
              <w:t>等措施，可有效降低生产过程中大气沉降或入渗地表对土壤造成的污染影响。</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同时，土壤对污染物有一定的净化作用，主要原理为：</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①由于土壤中含有各种各样的微生物与土壤动物，对外界进入土壤的各种物质都能分解转化。</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②由于土壤中存在有复杂的土壤有机胶体与土壤无机胶体体系，通过吸附、解吸、代换等过程，对外界进入土壤中的各种物质起着“蓄积作用”，使污染发生形态变化。</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③土壤是绿色植物生长的基地，通过植物的吸收作用，土壤中的污染物质发生迁移转化的作用。</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通过上述原理，污染物在土壤中可通过挥发、扩散、分解等作用，逐步降低污染物浓度，减少毒性或被分解成无害的物质；经沉淀、胶体吸附等作用可使污染物发生形态变化，或通过生物降解与化学降解，污染物变为毒性较小或无毒性，甚至有营养的物质，有些污染物在土体中还会被分解。</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本项目通过车间地面进行硬化，危废暂存间进行防渗处理，同时运营期采取设备及厂房封闭、设置袋式除尘器和</w:t>
            </w:r>
            <w:r>
              <w:rPr>
                <w:rFonts w:hint="eastAsia" w:ascii="Times New Roman" w:hAnsi="Times New Roman" w:eastAsia="宋体" w:cs="Times New Roman"/>
                <w:color w:val="auto"/>
                <w:sz w:val="24"/>
                <w:szCs w:val="24"/>
                <w:highlight w:val="none"/>
                <w:lang w:val="en-US" w:eastAsia="zh-CN"/>
              </w:rPr>
              <w:t>UV光氧+活性炭吸附设备</w:t>
            </w:r>
            <w:r>
              <w:rPr>
                <w:rFonts w:hint="eastAsia"/>
                <w:sz w:val="24"/>
                <w:szCs w:val="24"/>
                <w:highlight w:val="none"/>
                <w:lang w:eastAsia="zh-CN"/>
              </w:rPr>
              <w:t>等措施，通过采取以上措施，可有效降低项目运行过程中对土壤环境产生的不良影响，同时经过土壤的净化作用，项目建设对土壤环境影响较小。</w:t>
            </w:r>
          </w:p>
          <w:p>
            <w:pPr>
              <w:adjustRightInd w:val="0"/>
              <w:snapToGrid w:val="0"/>
              <w:spacing w:line="520" w:lineRule="exact"/>
              <w:ind w:firstLine="482" w:firstLineChars="200"/>
              <w:jc w:val="left"/>
              <w:rPr>
                <w:b/>
                <w:color w:val="000000"/>
                <w:sz w:val="24"/>
                <w:highlight w:val="none"/>
              </w:rPr>
            </w:pPr>
            <w:r>
              <w:rPr>
                <w:b/>
                <w:color w:val="000000"/>
                <w:sz w:val="24"/>
                <w:highlight w:val="none"/>
              </w:rPr>
              <w:t>6、</w:t>
            </w:r>
            <w:r>
              <w:rPr>
                <w:rFonts w:ascii="Times New Roman" w:hAnsi="Times New Roman" w:cs="Times New Roman"/>
                <w:b/>
                <w:bCs/>
                <w:color w:val="auto"/>
                <w:sz w:val="24"/>
                <w:szCs w:val="24"/>
                <w:highlight w:val="none"/>
              </w:rPr>
              <w:t>运营期</w:t>
            </w:r>
            <w:r>
              <w:rPr>
                <w:b/>
                <w:color w:val="000000"/>
                <w:sz w:val="24"/>
                <w:highlight w:val="none"/>
              </w:rPr>
              <w:t>生态</w:t>
            </w:r>
            <w:r>
              <w:rPr>
                <w:rFonts w:ascii="Times New Roman" w:hAnsi="Times New Roman" w:cs="Times New Roman"/>
                <w:b/>
                <w:bCs/>
                <w:color w:val="auto"/>
                <w:sz w:val="24"/>
                <w:szCs w:val="24"/>
                <w:highlight w:val="none"/>
              </w:rPr>
              <w:t>环境影响分析</w:t>
            </w:r>
          </w:p>
          <w:p>
            <w:pPr>
              <w:adjustRightInd w:val="0"/>
              <w:snapToGrid w:val="0"/>
              <w:spacing w:line="520" w:lineRule="exact"/>
              <w:ind w:firstLine="480" w:firstLineChars="200"/>
              <w:rPr>
                <w:color w:val="000000"/>
                <w:sz w:val="24"/>
                <w:szCs w:val="22"/>
                <w:highlight w:val="none"/>
              </w:rPr>
            </w:pPr>
            <w:r>
              <w:rPr>
                <w:rFonts w:hint="eastAsia"/>
                <w:sz w:val="24"/>
                <w:szCs w:val="24"/>
                <w:highlight w:val="none"/>
                <w:lang w:eastAsia="zh-CN"/>
              </w:rPr>
              <w:t>本项目</w:t>
            </w:r>
            <w:r>
              <w:rPr>
                <w:rFonts w:hint="eastAsia"/>
                <w:sz w:val="24"/>
                <w:szCs w:val="24"/>
                <w:highlight w:val="none"/>
              </w:rPr>
              <w:t>为</w:t>
            </w:r>
            <w:r>
              <w:rPr>
                <w:rFonts w:hint="eastAsia"/>
                <w:sz w:val="24"/>
                <w:szCs w:val="24"/>
                <w:highlight w:val="none"/>
                <w:lang w:eastAsia="zh-CN"/>
              </w:rPr>
              <w:t>新</w:t>
            </w:r>
            <w:r>
              <w:rPr>
                <w:rFonts w:hint="eastAsia"/>
                <w:sz w:val="24"/>
                <w:szCs w:val="24"/>
                <w:highlight w:val="none"/>
              </w:rPr>
              <w:t>建项目。</w:t>
            </w:r>
            <w:r>
              <w:rPr>
                <w:rFonts w:hint="eastAsia"/>
                <w:sz w:val="24"/>
                <w:highlight w:val="none"/>
              </w:rPr>
              <w:t>本项目</w:t>
            </w:r>
            <w:r>
              <w:rPr>
                <w:sz w:val="24"/>
                <w:highlight w:val="none"/>
              </w:rPr>
              <w:t>位于</w:t>
            </w:r>
            <w:r>
              <w:rPr>
                <w:rFonts w:hint="default" w:ascii="Times New Roman" w:hAnsi="Times New Roman" w:eastAsia="宋体" w:cs="Times New Roman"/>
                <w:sz w:val="24"/>
                <w:szCs w:val="24"/>
                <w:highlight w:val="none"/>
                <w:u w:val="none"/>
                <w:lang w:eastAsia="zh-CN"/>
              </w:rPr>
              <w:t>平顶山</w:t>
            </w:r>
            <w:r>
              <w:rPr>
                <w:rFonts w:hint="default" w:ascii="Times New Roman" w:hAnsi="Times New Roman" w:cs="Times New Roman"/>
                <w:sz w:val="24"/>
                <w:szCs w:val="24"/>
                <w:highlight w:val="none"/>
                <w:u w:val="none"/>
              </w:rPr>
              <w:t>市</w:t>
            </w:r>
            <w:r>
              <w:rPr>
                <w:rFonts w:hint="eastAsia" w:ascii="Times New Roman" w:hAnsi="Times New Roman" w:cs="Times New Roman"/>
                <w:sz w:val="24"/>
                <w:szCs w:val="24"/>
                <w:highlight w:val="none"/>
                <w:u w:val="none"/>
                <w:lang w:eastAsia="zh-CN"/>
              </w:rPr>
              <w:t>鲁山</w:t>
            </w:r>
            <w:r>
              <w:rPr>
                <w:rFonts w:hint="default" w:ascii="Times New Roman" w:hAnsi="Times New Roman" w:cs="Times New Roman"/>
                <w:sz w:val="24"/>
                <w:szCs w:val="24"/>
                <w:highlight w:val="none"/>
                <w:u w:val="none"/>
              </w:rPr>
              <w:t>县</w:t>
            </w:r>
            <w:r>
              <w:rPr>
                <w:rFonts w:hint="eastAsia" w:cs="Times New Roman"/>
                <w:sz w:val="24"/>
                <w:szCs w:val="24"/>
                <w:highlight w:val="none"/>
                <w:u w:val="none"/>
                <w:lang w:val="en-US" w:eastAsia="zh-CN"/>
              </w:rPr>
              <w:t>产业集聚区南区第11号标准化厂房</w:t>
            </w:r>
            <w:r>
              <w:rPr>
                <w:color w:val="000000"/>
                <w:sz w:val="24"/>
                <w:szCs w:val="22"/>
                <w:highlight w:val="none"/>
              </w:rPr>
              <w:t>，不存在敏感生态物种。</w:t>
            </w:r>
            <w:r>
              <w:rPr>
                <w:rFonts w:hint="eastAsia"/>
                <w:color w:val="000000"/>
                <w:sz w:val="24"/>
                <w:szCs w:val="22"/>
                <w:highlight w:val="none"/>
                <w:lang w:eastAsia="zh-CN"/>
              </w:rPr>
              <w:t>本项目施工期</w:t>
            </w:r>
            <w:r>
              <w:rPr>
                <w:bCs/>
                <w:sz w:val="24"/>
                <w:highlight w:val="none"/>
              </w:rPr>
              <w:t>主要为</w:t>
            </w:r>
            <w:r>
              <w:rPr>
                <w:rFonts w:hint="eastAsia"/>
                <w:sz w:val="24"/>
                <w:szCs w:val="24"/>
                <w:highlight w:val="none"/>
                <w:lang w:eastAsia="zh-CN"/>
              </w:rPr>
              <w:t>在已建成的车间内进行</w:t>
            </w:r>
            <w:r>
              <w:rPr>
                <w:rFonts w:hint="eastAsia"/>
                <w:sz w:val="24"/>
                <w:szCs w:val="24"/>
                <w:highlight w:val="none"/>
              </w:rPr>
              <w:t>设备安装调试，</w:t>
            </w:r>
            <w:r>
              <w:rPr>
                <w:color w:val="000000"/>
                <w:sz w:val="24"/>
                <w:szCs w:val="22"/>
                <w:highlight w:val="none"/>
              </w:rPr>
              <w:t>对周围生态环境影响较小。</w:t>
            </w:r>
          </w:p>
          <w:p>
            <w:pPr>
              <w:adjustRightInd w:val="0"/>
              <w:snapToGrid w:val="0"/>
              <w:spacing w:line="520" w:lineRule="exact"/>
              <w:ind w:firstLine="482" w:firstLineChars="200"/>
              <w:jc w:val="left"/>
              <w:rPr>
                <w:rFonts w:hint="eastAsia"/>
                <w:b/>
                <w:color w:val="000000"/>
                <w:sz w:val="24"/>
                <w:highlight w:val="none"/>
                <w:lang w:eastAsia="zh-CN"/>
              </w:rPr>
            </w:pPr>
            <w:r>
              <w:rPr>
                <w:rFonts w:hint="eastAsia"/>
                <w:b/>
                <w:color w:val="000000"/>
                <w:sz w:val="24"/>
                <w:highlight w:val="none"/>
                <w:lang w:val="en-US" w:eastAsia="zh-CN"/>
              </w:rPr>
              <w:t>7</w:t>
            </w:r>
            <w:r>
              <w:rPr>
                <w:rFonts w:hint="eastAsia"/>
                <w:b/>
                <w:color w:val="000000"/>
                <w:sz w:val="24"/>
                <w:highlight w:val="none"/>
                <w:lang w:eastAsia="zh-CN"/>
              </w:rPr>
              <w:t>、环境风险</w:t>
            </w:r>
          </w:p>
          <w:p>
            <w:pPr>
              <w:adjustRightInd w:val="0"/>
              <w:snapToGrid w:val="0"/>
              <w:spacing w:line="520" w:lineRule="exact"/>
              <w:ind w:firstLine="482" w:firstLineChars="200"/>
              <w:jc w:val="left"/>
              <w:rPr>
                <w:rFonts w:hint="default"/>
                <w:b/>
                <w:color w:val="000000"/>
                <w:sz w:val="24"/>
                <w:highlight w:val="none"/>
              </w:rPr>
            </w:pPr>
            <w:bookmarkStart w:id="6" w:name="_Toc16142"/>
            <w:bookmarkStart w:id="7" w:name="_Toc5706"/>
            <w:r>
              <w:rPr>
                <w:rFonts w:hint="eastAsia"/>
                <w:b/>
                <w:color w:val="000000"/>
                <w:sz w:val="24"/>
                <w:highlight w:val="none"/>
                <w:lang w:val="en-US" w:eastAsia="zh-CN"/>
              </w:rPr>
              <w:t>7</w:t>
            </w:r>
            <w:r>
              <w:rPr>
                <w:rFonts w:hint="default"/>
                <w:b/>
                <w:color w:val="000000"/>
                <w:sz w:val="24"/>
                <w:highlight w:val="none"/>
              </w:rPr>
              <w:t>.1</w:t>
            </w:r>
            <w:bookmarkEnd w:id="6"/>
            <w:r>
              <w:rPr>
                <w:rFonts w:hint="eastAsia"/>
                <w:b/>
                <w:color w:val="000000"/>
                <w:sz w:val="24"/>
                <w:highlight w:val="none"/>
              </w:rPr>
              <w:t>风险识别</w:t>
            </w:r>
            <w:bookmarkEnd w:id="7"/>
          </w:p>
          <w:p>
            <w:pPr>
              <w:adjustRightInd w:val="0"/>
              <w:snapToGrid w:val="0"/>
              <w:spacing w:line="520" w:lineRule="exact"/>
              <w:ind w:firstLine="480" w:firstLineChars="200"/>
              <w:rPr>
                <w:rFonts w:hint="default"/>
                <w:sz w:val="24"/>
                <w:szCs w:val="24"/>
                <w:highlight w:val="none"/>
                <w:lang w:eastAsia="zh-CN"/>
              </w:rPr>
            </w:pPr>
            <w:r>
              <w:rPr>
                <w:rFonts w:hint="eastAsia"/>
                <w:sz w:val="24"/>
                <w:highlight w:val="none"/>
              </w:rPr>
              <w:t>（</w:t>
            </w:r>
            <w:r>
              <w:rPr>
                <w:rFonts w:hint="default"/>
                <w:sz w:val="24"/>
                <w:szCs w:val="24"/>
                <w:highlight w:val="none"/>
                <w:lang w:eastAsia="zh-CN"/>
              </w:rPr>
              <w:t>1</w:t>
            </w:r>
            <w:r>
              <w:rPr>
                <w:rFonts w:hint="eastAsia"/>
                <w:sz w:val="24"/>
                <w:szCs w:val="24"/>
                <w:highlight w:val="none"/>
                <w:lang w:eastAsia="zh-CN"/>
              </w:rPr>
              <w:t>）物质危险性识别</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本项目涉及的风险物质主要是液化石油气，理化性质见下表。</w:t>
            </w:r>
          </w:p>
          <w:p>
            <w:pPr>
              <w:spacing w:line="520" w:lineRule="exact"/>
              <w:rPr>
                <w:rFonts w:hint="default" w:ascii="Times New Roman" w:hAnsi="Times New Roman" w:eastAsia="黑体" w:cs="Times New Roman"/>
                <w:color w:val="000000"/>
                <w:sz w:val="24"/>
                <w:highlight w:val="none"/>
                <w:lang w:val="en-US" w:eastAsia="zh-CN"/>
              </w:rPr>
            </w:pPr>
            <w:r>
              <w:rPr>
                <w:rFonts w:hint="eastAsia" w:ascii="Times New Roman" w:hAnsi="Times New Roman" w:eastAsia="黑体" w:cs="Times New Roman"/>
                <w:color w:val="000000"/>
                <w:sz w:val="24"/>
                <w:highlight w:val="none"/>
                <w:lang w:val="en-US" w:eastAsia="zh-CN"/>
              </w:rPr>
              <w:t>表4-</w:t>
            </w:r>
            <w:r>
              <w:rPr>
                <w:rFonts w:hint="eastAsia" w:eastAsia="黑体" w:cs="Times New Roman"/>
                <w:color w:val="000000"/>
                <w:sz w:val="24"/>
                <w:highlight w:val="none"/>
                <w:lang w:val="en-US" w:eastAsia="zh-CN"/>
              </w:rPr>
              <w:t>19</w:t>
            </w:r>
            <w:r>
              <w:rPr>
                <w:rFonts w:hint="default" w:ascii="Times New Roman" w:hAnsi="Times New Roman" w:eastAsia="黑体" w:cs="Times New Roman"/>
                <w:color w:val="000000"/>
                <w:sz w:val="24"/>
                <w:highlight w:val="none"/>
                <w:lang w:val="en-US" w:eastAsia="zh-CN"/>
              </w:rPr>
              <w:t xml:space="preserve">   </w:t>
            </w:r>
            <w:r>
              <w:rPr>
                <w:rFonts w:hint="eastAsia" w:eastAsia="黑体" w:cs="Times New Roman"/>
                <w:color w:val="000000"/>
                <w:sz w:val="24"/>
                <w:highlight w:val="none"/>
                <w:lang w:val="en-US" w:eastAsia="zh-CN"/>
              </w:rPr>
              <w:t xml:space="preserve">         </w:t>
            </w:r>
            <w:r>
              <w:rPr>
                <w:rFonts w:hint="default" w:ascii="Times New Roman" w:hAnsi="Times New Roman"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lang w:val="en-US" w:eastAsia="zh-CN"/>
              </w:rPr>
              <w:t>液化</w:t>
            </w:r>
            <w:r>
              <w:rPr>
                <w:rFonts w:hint="eastAsia" w:eastAsia="黑体" w:cs="Times New Roman"/>
                <w:color w:val="000000"/>
                <w:sz w:val="24"/>
                <w:highlight w:val="none"/>
                <w:lang w:val="en-US" w:eastAsia="zh-CN"/>
              </w:rPr>
              <w:t>石油</w:t>
            </w:r>
            <w:r>
              <w:rPr>
                <w:rFonts w:hint="eastAsia" w:ascii="Times New Roman" w:hAnsi="Times New Roman" w:eastAsia="黑体" w:cs="Times New Roman"/>
                <w:color w:val="000000"/>
                <w:sz w:val="24"/>
                <w:highlight w:val="none"/>
                <w:lang w:val="en-US" w:eastAsia="zh-CN"/>
              </w:rPr>
              <w:t>气的理化性质及危险特性</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9"/>
              <w:gridCol w:w="1475"/>
              <w:gridCol w:w="863"/>
              <w:gridCol w:w="400"/>
              <w:gridCol w:w="105"/>
              <w:gridCol w:w="150"/>
              <w:gridCol w:w="1008"/>
              <w:gridCol w:w="99"/>
              <w:gridCol w:w="773"/>
              <w:gridCol w:w="391"/>
              <w:gridCol w:w="1263"/>
              <w:gridCol w:w="122"/>
              <w:gridCol w:w="1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5" w:type="pct"/>
                  <w:vMerge w:val="restart"/>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标识</w:t>
                  </w:r>
                </w:p>
              </w:tc>
              <w:tc>
                <w:tcPr>
                  <w:tcW w:w="2963" w:type="pct"/>
                  <w:gridSpan w:val="8"/>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中文名：石油气[含丙烷、丁烷，液化的</w:t>
                  </w:r>
                  <w:r>
                    <w:rPr>
                      <w:rFonts w:hint="default" w:ascii="Times New Roman" w:hAnsi="Times New Roman" w:cs="Times New Roman"/>
                      <w:b w:val="0"/>
                      <w:bCs w:val="0"/>
                      <w:color w:val="000000"/>
                      <w:kern w:val="2"/>
                      <w:sz w:val="21"/>
                      <w:szCs w:val="21"/>
                      <w:highlight w:val="none"/>
                      <w:u w:val="none"/>
                      <w:lang w:val="en-US" w:eastAsia="zh-CN" w:bidi="ar-SA"/>
                    </w:rPr>
                    <w:t>]</w:t>
                  </w:r>
                  <w:r>
                    <w:rPr>
                      <w:rFonts w:hint="eastAsia" w:ascii="Times New Roman" w:hAnsi="Times New Roman" w:cs="Times New Roman"/>
                      <w:b w:val="0"/>
                      <w:bCs w:val="0"/>
                      <w:color w:val="000000"/>
                      <w:kern w:val="2"/>
                      <w:sz w:val="21"/>
                      <w:szCs w:val="21"/>
                      <w:highlight w:val="none"/>
                      <w:u w:val="none"/>
                      <w:lang w:val="en-US" w:eastAsia="zh-CN" w:bidi="ar-SA"/>
                    </w:rPr>
                    <w:t>；液化石油气</w:t>
                  </w:r>
                </w:p>
              </w:tc>
              <w:tc>
                <w:tcPr>
                  <w:tcW w:w="1780" w:type="pct"/>
                  <w:gridSpan w:val="4"/>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危险货物编号：</w:t>
                  </w:r>
                  <w:r>
                    <w:rPr>
                      <w:rFonts w:hint="default" w:ascii="Times New Roman" w:hAnsi="Times New Roman" w:cs="Times New Roman"/>
                      <w:b w:val="0"/>
                      <w:bCs w:val="0"/>
                      <w:color w:val="000000"/>
                      <w:kern w:val="2"/>
                      <w:sz w:val="21"/>
                      <w:szCs w:val="21"/>
                      <w:highlight w:val="none"/>
                      <w:u w:val="none"/>
                      <w:lang w:val="en-US" w:eastAsia="zh-CN" w:bidi="ar-SA"/>
                    </w:rPr>
                    <w:t>210</w:t>
                  </w:r>
                  <w:r>
                    <w:rPr>
                      <w:rFonts w:hint="eastAsia" w:ascii="Times New Roman" w:hAnsi="Times New Roman" w:cs="Times New Roman"/>
                      <w:b w:val="0"/>
                      <w:bCs w:val="0"/>
                      <w:color w:val="000000"/>
                      <w:kern w:val="2"/>
                      <w:sz w:val="21"/>
                      <w:szCs w:val="21"/>
                      <w:highlight w:val="none"/>
                      <w:u w:val="none"/>
                      <w:lang w:val="en-US" w:eastAsia="zh-CN" w:bidi="ar-SA"/>
                    </w:rPr>
                    <w:t>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5"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p>
              </w:tc>
              <w:tc>
                <w:tcPr>
                  <w:tcW w:w="1729" w:type="pct"/>
                  <w:gridSpan w:val="4"/>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分子式：</w:t>
                  </w:r>
                  <w:r>
                    <w:rPr>
                      <w:rFonts w:hint="default" w:ascii="Times New Roman" w:hAnsi="Times New Roman" w:cs="Times New Roman"/>
                      <w:b w:val="0"/>
                      <w:bCs w:val="0"/>
                      <w:color w:val="000000"/>
                      <w:kern w:val="2"/>
                      <w:sz w:val="21"/>
                      <w:szCs w:val="21"/>
                      <w:highlight w:val="none"/>
                      <w:u w:val="none"/>
                      <w:lang w:val="en-US" w:eastAsia="zh-CN" w:bidi="ar-SA"/>
                    </w:rPr>
                    <w:t>/</w:t>
                  </w:r>
                </w:p>
              </w:tc>
              <w:tc>
                <w:tcPr>
                  <w:tcW w:w="1234" w:type="pct"/>
                  <w:gridSpan w:val="4"/>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分子量：</w:t>
                  </w:r>
                  <w:r>
                    <w:rPr>
                      <w:rFonts w:hint="default" w:ascii="Times New Roman" w:hAnsi="Times New Roman" w:cs="Times New Roman"/>
                      <w:b w:val="0"/>
                      <w:bCs w:val="0"/>
                      <w:color w:val="000000"/>
                      <w:kern w:val="2"/>
                      <w:sz w:val="21"/>
                      <w:szCs w:val="21"/>
                      <w:highlight w:val="none"/>
                      <w:u w:val="none"/>
                      <w:lang w:val="en-US" w:eastAsia="zh-CN" w:bidi="ar-SA"/>
                    </w:rPr>
                    <w:t>/</w:t>
                  </w:r>
                </w:p>
              </w:tc>
              <w:tc>
                <w:tcPr>
                  <w:tcW w:w="1780" w:type="pct"/>
                  <w:gridSpan w:val="4"/>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default" w:ascii="Times New Roman" w:hAnsi="Times New Roman" w:cs="Times New Roman"/>
                      <w:b w:val="0"/>
                      <w:bCs w:val="0"/>
                      <w:color w:val="000000"/>
                      <w:kern w:val="2"/>
                      <w:sz w:val="21"/>
                      <w:szCs w:val="21"/>
                      <w:highlight w:val="none"/>
                      <w:u w:val="none"/>
                      <w:lang w:val="en-US" w:eastAsia="zh-CN" w:bidi="ar-SA"/>
                    </w:rPr>
                    <w:t>CAS</w:t>
                  </w:r>
                  <w:r>
                    <w:rPr>
                      <w:rFonts w:hint="eastAsia" w:ascii="Times New Roman" w:hAnsi="Times New Roman" w:cs="Times New Roman"/>
                      <w:b w:val="0"/>
                      <w:bCs w:val="0"/>
                      <w:color w:val="000000"/>
                      <w:kern w:val="2"/>
                      <w:sz w:val="21"/>
                      <w:szCs w:val="21"/>
                      <w:highlight w:val="none"/>
                      <w:u w:val="none"/>
                      <w:lang w:val="en-US" w:eastAsia="zh-CN" w:bidi="ar-SA"/>
                    </w:rPr>
                    <w:t>号：68476</w:t>
                  </w:r>
                  <w:r>
                    <w:rPr>
                      <w:rFonts w:hint="default" w:ascii="Times New Roman" w:hAnsi="Times New Roman" w:cs="Times New Roman"/>
                      <w:b w:val="0"/>
                      <w:bCs w:val="0"/>
                      <w:color w:val="000000"/>
                      <w:kern w:val="2"/>
                      <w:sz w:val="21"/>
                      <w:szCs w:val="21"/>
                      <w:highlight w:val="none"/>
                      <w:u w:val="none"/>
                      <w:lang w:val="en-US" w:eastAsia="zh-CN" w:bidi="ar-SA"/>
                    </w:rPr>
                    <w:t>-</w:t>
                  </w:r>
                  <w:r>
                    <w:rPr>
                      <w:rFonts w:hint="eastAsia" w:ascii="Times New Roman" w:hAnsi="Times New Roman" w:cs="Times New Roman"/>
                      <w:b w:val="0"/>
                      <w:bCs w:val="0"/>
                      <w:color w:val="000000"/>
                      <w:kern w:val="2"/>
                      <w:sz w:val="21"/>
                      <w:szCs w:val="21"/>
                      <w:highlight w:val="none"/>
                      <w:u w:val="none"/>
                      <w:lang w:val="en-US" w:eastAsia="zh-CN" w:bidi="ar-SA"/>
                    </w:rPr>
                    <w:t>85</w:t>
                  </w:r>
                  <w:r>
                    <w:rPr>
                      <w:rFonts w:hint="default" w:ascii="Times New Roman" w:hAnsi="Times New Roman" w:cs="Times New Roman"/>
                      <w:b w:val="0"/>
                      <w:bCs w:val="0"/>
                      <w:color w:val="000000"/>
                      <w:kern w:val="2"/>
                      <w:sz w:val="21"/>
                      <w:szCs w:val="21"/>
                      <w:highlight w:val="none"/>
                      <w:u w:val="none"/>
                      <w:lang w:val="en-US" w:eastAsia="zh-CN" w:bidi="ar-SA"/>
                    </w:rPr>
                    <w:t>-</w:t>
                  </w:r>
                  <w:r>
                    <w:rPr>
                      <w:rFonts w:hint="eastAsia" w:ascii="Times New Roman" w:hAnsi="Times New Roman" w:cs="Times New Roman"/>
                      <w:b w:val="0"/>
                      <w:bCs w:val="0"/>
                      <w:color w:val="000000"/>
                      <w:kern w:val="2"/>
                      <w:sz w:val="21"/>
                      <w:szCs w:val="21"/>
                      <w:highlight w:val="none"/>
                      <w:u w:val="none"/>
                      <w:lang w:val="en-US" w:eastAsia="zh-CN" w:bidi="ar-SA"/>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5" w:type="pct"/>
                  <w:vMerge w:val="restart"/>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理化性质</w:t>
                  </w:r>
                </w:p>
              </w:tc>
              <w:tc>
                <w:tcPr>
                  <w:tcW w:w="897"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外观与性状</w:t>
                  </w:r>
                </w:p>
              </w:tc>
              <w:tc>
                <w:tcPr>
                  <w:tcW w:w="3847" w:type="pct"/>
                  <w:gridSpan w:val="11"/>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jc w:val="left"/>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宋体" w:hAnsi="宋体" w:eastAsia="宋体" w:cs="宋体"/>
                      <w:color w:val="000000"/>
                      <w:kern w:val="0"/>
                      <w:sz w:val="21"/>
                      <w:szCs w:val="21"/>
                      <w:highlight w:val="none"/>
                      <w:lang w:val="en-US" w:eastAsia="zh-CN" w:bidi="ar"/>
                    </w:rPr>
                    <w:t>无色气体或黄棕色油状液体，有特殊臭味。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55"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p>
              </w:tc>
              <w:tc>
                <w:tcPr>
                  <w:tcW w:w="897"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熔点（℃）</w:t>
                  </w:r>
                </w:p>
              </w:tc>
              <w:tc>
                <w:tcPr>
                  <w:tcW w:w="525"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default" w:ascii="Times New Roman" w:hAnsi="Times New Roman" w:cs="Times New Roman"/>
                      <w:b w:val="0"/>
                      <w:bCs w:val="0"/>
                      <w:color w:val="000000"/>
                      <w:kern w:val="2"/>
                      <w:sz w:val="21"/>
                      <w:szCs w:val="21"/>
                      <w:highlight w:val="none"/>
                      <w:u w:val="none"/>
                      <w:lang w:val="en-US" w:eastAsia="zh-CN" w:bidi="ar-SA"/>
                    </w:rPr>
                    <w:t>/</w:t>
                  </w:r>
                </w:p>
              </w:tc>
              <w:tc>
                <w:tcPr>
                  <w:tcW w:w="1071" w:type="pct"/>
                  <w:gridSpan w:val="5"/>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相对密度（水</w:t>
                  </w:r>
                  <w:r>
                    <w:rPr>
                      <w:rFonts w:hint="default" w:ascii="Times New Roman" w:hAnsi="Times New Roman" w:cs="Times New Roman"/>
                      <w:b w:val="0"/>
                      <w:bCs w:val="0"/>
                      <w:color w:val="000000"/>
                      <w:kern w:val="2"/>
                      <w:sz w:val="21"/>
                      <w:szCs w:val="21"/>
                      <w:highlight w:val="none"/>
                      <w:u w:val="none"/>
                      <w:lang w:val="en-US" w:eastAsia="zh-CN" w:bidi="ar-SA"/>
                    </w:rPr>
                    <w:t>=1</w:t>
                  </w:r>
                  <w:r>
                    <w:rPr>
                      <w:rFonts w:hint="eastAsia" w:ascii="Times New Roman" w:hAnsi="Times New Roman" w:cs="Times New Roman"/>
                      <w:b w:val="0"/>
                      <w:bCs w:val="0"/>
                      <w:color w:val="000000"/>
                      <w:kern w:val="2"/>
                      <w:sz w:val="21"/>
                      <w:szCs w:val="21"/>
                      <w:highlight w:val="none"/>
                      <w:u w:val="none"/>
                      <w:lang w:val="en-US" w:eastAsia="zh-CN" w:bidi="ar-SA"/>
                    </w:rPr>
                    <w:t>）</w:t>
                  </w:r>
                </w:p>
              </w:tc>
              <w:tc>
                <w:tcPr>
                  <w:tcW w:w="470"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w:t>
                  </w:r>
                </w:p>
              </w:tc>
              <w:tc>
                <w:tcPr>
                  <w:tcW w:w="1080" w:type="pct"/>
                  <w:gridSpan w:val="3"/>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相对密度（空气</w:t>
                  </w:r>
                  <w:r>
                    <w:rPr>
                      <w:rFonts w:hint="default" w:ascii="Times New Roman" w:hAnsi="Times New Roman" w:cs="Times New Roman"/>
                      <w:b w:val="0"/>
                      <w:bCs w:val="0"/>
                      <w:color w:val="000000"/>
                      <w:kern w:val="2"/>
                      <w:sz w:val="21"/>
                      <w:szCs w:val="21"/>
                      <w:highlight w:val="none"/>
                      <w:u w:val="none"/>
                      <w:lang w:val="en-US" w:eastAsia="zh-CN" w:bidi="ar-SA"/>
                    </w:rPr>
                    <w:t>=1</w:t>
                  </w:r>
                  <w:r>
                    <w:rPr>
                      <w:rFonts w:hint="eastAsia" w:ascii="Times New Roman" w:hAnsi="Times New Roman" w:cs="Times New Roman"/>
                      <w:b w:val="0"/>
                      <w:bCs w:val="0"/>
                      <w:color w:val="000000"/>
                      <w:kern w:val="2"/>
                      <w:sz w:val="21"/>
                      <w:szCs w:val="21"/>
                      <w:highlight w:val="none"/>
                      <w:u w:val="none"/>
                      <w:lang w:val="en-US" w:eastAsia="zh-CN" w:bidi="ar-SA"/>
                    </w:rPr>
                    <w:t>）</w:t>
                  </w:r>
                </w:p>
              </w:tc>
              <w:tc>
                <w:tcPr>
                  <w:tcW w:w="700"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default" w:ascii="Times New Roman" w:hAnsi="Times New Roman" w:cs="Times New Roman"/>
                      <w:b w:val="0"/>
                      <w:bCs w:val="0"/>
                      <w:color w:val="000000"/>
                      <w:kern w:val="2"/>
                      <w:sz w:val="21"/>
                      <w:szCs w:val="21"/>
                      <w:highlight w:val="none"/>
                      <w:u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5"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p>
              </w:tc>
              <w:tc>
                <w:tcPr>
                  <w:tcW w:w="897"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沸点（℃）</w:t>
                  </w:r>
                </w:p>
              </w:tc>
              <w:tc>
                <w:tcPr>
                  <w:tcW w:w="2066" w:type="pct"/>
                  <w:gridSpan w:val="7"/>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120</w:t>
                  </w:r>
                  <w:r>
                    <w:rPr>
                      <w:rFonts w:hint="default" w:ascii="Times New Roman" w:hAnsi="Times New Roman" w:cs="Times New Roman"/>
                      <w:b w:val="0"/>
                      <w:bCs w:val="0"/>
                      <w:color w:val="000000"/>
                      <w:kern w:val="2"/>
                      <w:sz w:val="21"/>
                      <w:szCs w:val="21"/>
                      <w:highlight w:val="none"/>
                      <w:u w:val="none"/>
                      <w:lang w:val="en-US" w:eastAsia="zh-CN" w:bidi="ar-SA"/>
                    </w:rPr>
                    <w:t>~-</w:t>
                  </w:r>
                  <w:r>
                    <w:rPr>
                      <w:rFonts w:hint="eastAsia" w:ascii="Times New Roman" w:hAnsi="Times New Roman" w:cs="Times New Roman"/>
                      <w:b w:val="0"/>
                      <w:bCs w:val="0"/>
                      <w:color w:val="000000"/>
                      <w:kern w:val="2"/>
                      <w:sz w:val="21"/>
                      <w:szCs w:val="21"/>
                      <w:highlight w:val="none"/>
                      <w:u w:val="none"/>
                      <w:lang w:val="en-US" w:eastAsia="zh-CN" w:bidi="ar-SA"/>
                    </w:rPr>
                    <w:t>200</w:t>
                  </w:r>
                </w:p>
              </w:tc>
              <w:tc>
                <w:tcPr>
                  <w:tcW w:w="1080" w:type="pct"/>
                  <w:gridSpan w:val="3"/>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饱和蒸气压（</w:t>
                  </w:r>
                  <w:r>
                    <w:rPr>
                      <w:rFonts w:hint="default" w:ascii="Times New Roman" w:hAnsi="Times New Roman" w:cs="Times New Roman"/>
                      <w:b w:val="0"/>
                      <w:bCs w:val="0"/>
                      <w:color w:val="000000"/>
                      <w:kern w:val="2"/>
                      <w:sz w:val="21"/>
                      <w:szCs w:val="21"/>
                      <w:highlight w:val="none"/>
                      <w:u w:val="none"/>
                      <w:lang w:val="en-US" w:eastAsia="zh-CN" w:bidi="ar-SA"/>
                    </w:rPr>
                    <w:t>KPa</w:t>
                  </w:r>
                  <w:r>
                    <w:rPr>
                      <w:rFonts w:hint="eastAsia" w:ascii="Times New Roman" w:hAnsi="Times New Roman" w:cs="Times New Roman"/>
                      <w:b w:val="0"/>
                      <w:bCs w:val="0"/>
                      <w:color w:val="000000"/>
                      <w:kern w:val="2"/>
                      <w:sz w:val="21"/>
                      <w:szCs w:val="21"/>
                      <w:highlight w:val="none"/>
                      <w:u w:val="none"/>
                      <w:lang w:val="en-US" w:eastAsia="zh-CN" w:bidi="ar-SA"/>
                    </w:rPr>
                    <w:t>）</w:t>
                  </w:r>
                </w:p>
              </w:tc>
              <w:tc>
                <w:tcPr>
                  <w:tcW w:w="700"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1380/37.8℃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5"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p>
              </w:tc>
              <w:tc>
                <w:tcPr>
                  <w:tcW w:w="897"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溶解性</w:t>
                  </w:r>
                </w:p>
              </w:tc>
              <w:tc>
                <w:tcPr>
                  <w:tcW w:w="3847" w:type="pct"/>
                  <w:gridSpan w:val="11"/>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default" w:ascii="Times New Roman" w:hAnsi="Times New Roman" w:cs="Times New Roman"/>
                      <w:b w:val="0"/>
                      <w:bCs w:val="0"/>
                      <w:color w:val="000000"/>
                      <w:kern w:val="2"/>
                      <w:sz w:val="21"/>
                      <w:szCs w:val="21"/>
                      <w:highlight w:val="none"/>
                      <w:u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5" w:type="pct"/>
                  <w:vMerge w:val="restart"/>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毒性及健康危害</w:t>
                  </w:r>
                </w:p>
              </w:tc>
              <w:tc>
                <w:tcPr>
                  <w:tcW w:w="897"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侵入途径</w:t>
                  </w:r>
                </w:p>
              </w:tc>
              <w:tc>
                <w:tcPr>
                  <w:tcW w:w="3847" w:type="pct"/>
                  <w:gridSpan w:val="11"/>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吸入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5"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p>
              </w:tc>
              <w:tc>
                <w:tcPr>
                  <w:tcW w:w="897"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毒性</w:t>
                  </w:r>
                </w:p>
              </w:tc>
              <w:tc>
                <w:tcPr>
                  <w:tcW w:w="3847" w:type="pct"/>
                  <w:gridSpan w:val="11"/>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5"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p>
              </w:tc>
              <w:tc>
                <w:tcPr>
                  <w:tcW w:w="897"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健康危害</w:t>
                  </w:r>
                </w:p>
              </w:tc>
              <w:tc>
                <w:tcPr>
                  <w:tcW w:w="3847" w:type="pct"/>
                  <w:gridSpan w:val="11"/>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jc w:val="left"/>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本品有麻醉作用。中毒症状有头晕、头痛、兴奋或嗜睡、恶心、呕吐、脉缓等症状，严重时有麻醉状态及意识丧失。长期接触低浓度者，可出现头痛、头晕、睡眠不佳、易疲劳、情绪不稳、植物神经功能障碍等。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5"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p>
              </w:tc>
              <w:tc>
                <w:tcPr>
                  <w:tcW w:w="897"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急救方法</w:t>
                  </w:r>
                </w:p>
              </w:tc>
              <w:tc>
                <w:tcPr>
                  <w:tcW w:w="3847" w:type="pct"/>
                  <w:gridSpan w:val="11"/>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jc w:val="left"/>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eastAsia="宋体" w:cs="Times New Roman"/>
                      <w:b w:val="0"/>
                      <w:bCs w:val="0"/>
                      <w:color w:val="000000"/>
                      <w:kern w:val="2"/>
                      <w:sz w:val="21"/>
                      <w:szCs w:val="21"/>
                      <w:highlight w:val="none"/>
                      <w:u w:val="none"/>
                      <w:lang w:val="en-US" w:eastAsia="zh-CN" w:bidi="ar-SA"/>
                    </w:rPr>
                    <w:t>皮肤接触：若有冻伤，就医治疗。吸入：迅速脱离现场至空气新鲜处</w:t>
                  </w:r>
                  <w:r>
                    <w:rPr>
                      <w:rFonts w:hint="eastAsia" w:cs="Times New Roman"/>
                      <w:b w:val="0"/>
                      <w:bCs w:val="0"/>
                      <w:color w:val="000000"/>
                      <w:kern w:val="2"/>
                      <w:sz w:val="21"/>
                      <w:szCs w:val="21"/>
                      <w:highlight w:val="none"/>
                      <w:u w:val="none"/>
                      <w:lang w:val="en-US" w:eastAsia="zh-CN" w:bidi="ar-SA"/>
                    </w:rPr>
                    <w:t>，</w:t>
                  </w:r>
                  <w:r>
                    <w:rPr>
                      <w:rFonts w:hint="eastAsia" w:ascii="Times New Roman" w:hAnsi="Times New Roman" w:eastAsia="宋体" w:cs="Times New Roman"/>
                      <w:b w:val="0"/>
                      <w:bCs w:val="0"/>
                      <w:color w:val="000000"/>
                      <w:kern w:val="2"/>
                      <w:sz w:val="21"/>
                      <w:szCs w:val="21"/>
                      <w:highlight w:val="none"/>
                      <w:u w:val="none"/>
                      <w:lang w:val="en-US" w:eastAsia="zh-CN" w:bidi="ar-SA"/>
                    </w:rPr>
                    <w:t xml:space="preserve">保持呼吸道通畅。如呼吸困难，给输氧。如呼吸停止，立即进行人工呼吸、就医。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5" w:type="pct"/>
                  <w:vMerge w:val="restart"/>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燃烧爆炸危险性</w:t>
                  </w:r>
                </w:p>
              </w:tc>
              <w:tc>
                <w:tcPr>
                  <w:tcW w:w="897"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燃烧性</w:t>
                  </w:r>
                </w:p>
              </w:tc>
              <w:tc>
                <w:tcPr>
                  <w:tcW w:w="923" w:type="pct"/>
                  <w:gridSpan w:val="4"/>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易燃</w:t>
                  </w:r>
                </w:p>
              </w:tc>
              <w:tc>
                <w:tcPr>
                  <w:tcW w:w="1143" w:type="pct"/>
                  <w:gridSpan w:val="3"/>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燃烧分解物</w:t>
                  </w:r>
                </w:p>
              </w:tc>
              <w:tc>
                <w:tcPr>
                  <w:tcW w:w="1780" w:type="pct"/>
                  <w:gridSpan w:val="4"/>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一氧化碳、二氧化碳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5"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p>
              </w:tc>
              <w:tc>
                <w:tcPr>
                  <w:tcW w:w="897"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闪点（℃）</w:t>
                  </w:r>
                </w:p>
              </w:tc>
              <w:tc>
                <w:tcPr>
                  <w:tcW w:w="923" w:type="pct"/>
                  <w:gridSpan w:val="4"/>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-74</w:t>
                  </w:r>
                </w:p>
              </w:tc>
              <w:tc>
                <w:tcPr>
                  <w:tcW w:w="1143" w:type="pct"/>
                  <w:gridSpan w:val="3"/>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爆炸上限（</w:t>
                  </w:r>
                  <w:r>
                    <w:rPr>
                      <w:rFonts w:hint="default" w:ascii="Times New Roman" w:hAnsi="Times New Roman" w:cs="Times New Roman"/>
                      <w:b w:val="0"/>
                      <w:bCs w:val="0"/>
                      <w:color w:val="000000"/>
                      <w:kern w:val="2"/>
                      <w:sz w:val="21"/>
                      <w:szCs w:val="21"/>
                      <w:highlight w:val="none"/>
                      <w:u w:val="none"/>
                      <w:lang w:val="en-US" w:eastAsia="zh-CN" w:bidi="ar-SA"/>
                    </w:rPr>
                    <w:t>v%</w:t>
                  </w:r>
                  <w:r>
                    <w:rPr>
                      <w:rFonts w:hint="eastAsia" w:ascii="Times New Roman" w:hAnsi="Times New Roman" w:cs="Times New Roman"/>
                      <w:b w:val="0"/>
                      <w:bCs w:val="0"/>
                      <w:color w:val="000000"/>
                      <w:kern w:val="2"/>
                      <w:sz w:val="21"/>
                      <w:szCs w:val="21"/>
                      <w:highlight w:val="none"/>
                      <w:u w:val="none"/>
                      <w:lang w:val="en-US" w:eastAsia="zh-CN" w:bidi="ar-SA"/>
                    </w:rPr>
                    <w:t>）</w:t>
                  </w:r>
                </w:p>
              </w:tc>
              <w:tc>
                <w:tcPr>
                  <w:tcW w:w="1780" w:type="pct"/>
                  <w:gridSpan w:val="4"/>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5"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p>
              </w:tc>
              <w:tc>
                <w:tcPr>
                  <w:tcW w:w="897"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引燃温度（℃）</w:t>
                  </w:r>
                </w:p>
              </w:tc>
              <w:tc>
                <w:tcPr>
                  <w:tcW w:w="923" w:type="pct"/>
                  <w:gridSpan w:val="4"/>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426~537</w:t>
                  </w:r>
                </w:p>
              </w:tc>
              <w:tc>
                <w:tcPr>
                  <w:tcW w:w="1143" w:type="pct"/>
                  <w:gridSpan w:val="3"/>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爆炸下限（</w:t>
                  </w:r>
                  <w:r>
                    <w:rPr>
                      <w:rFonts w:hint="default" w:ascii="Times New Roman" w:hAnsi="Times New Roman" w:cs="Times New Roman"/>
                      <w:b w:val="0"/>
                      <w:bCs w:val="0"/>
                      <w:color w:val="000000"/>
                      <w:kern w:val="2"/>
                      <w:sz w:val="21"/>
                      <w:szCs w:val="21"/>
                      <w:highlight w:val="none"/>
                      <w:u w:val="none"/>
                      <w:lang w:val="en-US" w:eastAsia="zh-CN" w:bidi="ar-SA"/>
                    </w:rPr>
                    <w:t>v%</w:t>
                  </w:r>
                  <w:r>
                    <w:rPr>
                      <w:rFonts w:hint="eastAsia" w:ascii="Times New Roman" w:hAnsi="Times New Roman" w:cs="Times New Roman"/>
                      <w:b w:val="0"/>
                      <w:bCs w:val="0"/>
                      <w:color w:val="000000"/>
                      <w:kern w:val="2"/>
                      <w:sz w:val="21"/>
                      <w:szCs w:val="21"/>
                      <w:highlight w:val="none"/>
                      <w:u w:val="none"/>
                      <w:lang w:val="en-US" w:eastAsia="zh-CN" w:bidi="ar-SA"/>
                    </w:rPr>
                    <w:t>）</w:t>
                  </w:r>
                </w:p>
              </w:tc>
              <w:tc>
                <w:tcPr>
                  <w:tcW w:w="1780" w:type="pct"/>
                  <w:gridSpan w:val="4"/>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5"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p>
              </w:tc>
              <w:tc>
                <w:tcPr>
                  <w:tcW w:w="897"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危险特性</w:t>
                  </w:r>
                </w:p>
              </w:tc>
              <w:tc>
                <w:tcPr>
                  <w:tcW w:w="3847" w:type="pct"/>
                  <w:gridSpan w:val="11"/>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jc w:val="left"/>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宋体" w:hAnsi="宋体" w:eastAsia="宋体" w:cs="宋体"/>
                      <w:color w:val="000000"/>
                      <w:kern w:val="0"/>
                      <w:sz w:val="21"/>
                      <w:szCs w:val="21"/>
                      <w:highlight w:val="none"/>
                      <w:lang w:val="en-US" w:eastAsia="zh-CN" w:bidi="ar"/>
                    </w:rPr>
                    <w:t>与空气混合能形成爆炸性混合物，遇明火、高热极易燃烧爆炸。与氟、氯等能发生剧烈的化学反应。其蒸气比空气重，能在较低处扩散到相当远的地方，遇明火会引着回燃。若遇高热，容器内压增大，有开裂和爆炸的危险。液化石油气与皮肤接触会造成严重灼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5"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p>
              </w:tc>
              <w:tc>
                <w:tcPr>
                  <w:tcW w:w="897"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建规火险分级</w:t>
                  </w:r>
                </w:p>
              </w:tc>
              <w:tc>
                <w:tcPr>
                  <w:tcW w:w="768" w:type="pct"/>
                  <w:gridSpan w:val="2"/>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甲</w:t>
                  </w:r>
                </w:p>
              </w:tc>
              <w:tc>
                <w:tcPr>
                  <w:tcW w:w="768" w:type="pct"/>
                  <w:gridSpan w:val="3"/>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稳定性</w:t>
                  </w:r>
                </w:p>
              </w:tc>
              <w:tc>
                <w:tcPr>
                  <w:tcW w:w="768" w:type="pct"/>
                  <w:gridSpan w:val="3"/>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稳定</w:t>
                  </w:r>
                </w:p>
              </w:tc>
              <w:tc>
                <w:tcPr>
                  <w:tcW w:w="768" w:type="pct"/>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聚合危害</w:t>
                  </w:r>
                </w:p>
              </w:tc>
              <w:tc>
                <w:tcPr>
                  <w:tcW w:w="774" w:type="pct"/>
                  <w:gridSpan w:val="2"/>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不能出现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5"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p>
              </w:tc>
              <w:tc>
                <w:tcPr>
                  <w:tcW w:w="897"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eastAsia"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禁忌物</w:t>
                  </w:r>
                </w:p>
              </w:tc>
              <w:tc>
                <w:tcPr>
                  <w:tcW w:w="3847" w:type="pct"/>
                  <w:gridSpan w:val="11"/>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强氧化剂、卤素。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5"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p>
              </w:tc>
              <w:tc>
                <w:tcPr>
                  <w:tcW w:w="897"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储运条件与泄漏处理</w:t>
                  </w:r>
                </w:p>
              </w:tc>
              <w:tc>
                <w:tcPr>
                  <w:tcW w:w="3847" w:type="pct"/>
                  <w:gridSpan w:val="11"/>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jc w:val="lef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
                      <w:bCs/>
                      <w:color w:val="000000"/>
                      <w:kern w:val="0"/>
                      <w:sz w:val="21"/>
                      <w:szCs w:val="21"/>
                      <w:highlight w:val="none"/>
                      <w:lang w:val="en-US" w:eastAsia="zh-CN" w:bidi="ar"/>
                    </w:rPr>
                    <w:t>储运条件</w:t>
                  </w:r>
                  <w:r>
                    <w:rPr>
                      <w:rFonts w:hint="eastAsia" w:ascii="宋体" w:hAnsi="宋体" w:eastAsia="宋体" w:cs="宋体"/>
                      <w:color w:val="000000"/>
                      <w:kern w:val="0"/>
                      <w:sz w:val="21"/>
                      <w:szCs w:val="21"/>
                      <w:highlight w:val="none"/>
                      <w:lang w:val="en-US" w:eastAsia="zh-CN" w:bidi="ar"/>
                    </w:rPr>
                    <w:t>：储存于阴凉、干燥、通风良好的不燃库房。仓温不宜超过</w:t>
                  </w:r>
                  <w:r>
                    <w:rPr>
                      <w:rFonts w:hint="default" w:ascii="Times New Roman" w:hAnsi="Times New Roman" w:eastAsia="宋体" w:cs="Times New Roman"/>
                      <w:color w:val="000000"/>
                      <w:kern w:val="0"/>
                      <w:sz w:val="21"/>
                      <w:szCs w:val="21"/>
                      <w:highlight w:val="none"/>
                      <w:lang w:val="en-US" w:eastAsia="zh-CN" w:bidi="ar"/>
                    </w:rPr>
                    <w:t>30</w:t>
                  </w:r>
                  <w:r>
                    <w:rPr>
                      <w:rFonts w:hint="eastAsia" w:ascii="宋体" w:hAnsi="宋体" w:eastAsia="宋体" w:cs="宋体"/>
                      <w:color w:val="000000"/>
                      <w:kern w:val="0"/>
                      <w:sz w:val="21"/>
                      <w:szCs w:val="21"/>
                      <w:highlight w:val="none"/>
                      <w:lang w:val="en-US" w:eastAsia="zh-CN" w:bidi="ar"/>
                    </w:rPr>
                    <w:t>℃。远离火种、热源。防止阳光直射。应与氧气、压缩空气、卤素（氟、氯、溴）、氧化剂等分开存放。储存间内的照明、通风等设施应采用防爆型；罐储应有防火防爆技术措施。禁止使用易产生火花的机械设备和工具。槽车运送时要灌装适量，不可超压超量运输。搬运时轻装轻卸，防止钢瓶及附件破损。</w:t>
                  </w:r>
                </w:p>
                <w:p>
                  <w:pPr>
                    <w:keepNext w:val="0"/>
                    <w:keepLines w:val="0"/>
                    <w:widowControl/>
                    <w:suppressLineNumbers w:val="0"/>
                    <w:jc w:val="left"/>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宋体" w:hAnsi="宋体" w:eastAsia="宋体" w:cs="宋体"/>
                      <w:b/>
                      <w:bCs/>
                      <w:color w:val="000000"/>
                      <w:kern w:val="0"/>
                      <w:sz w:val="21"/>
                      <w:szCs w:val="21"/>
                      <w:highlight w:val="none"/>
                      <w:lang w:val="en-US" w:eastAsia="zh-CN" w:bidi="ar"/>
                    </w:rPr>
                    <w:t>泄漏处理</w:t>
                  </w:r>
                  <w:r>
                    <w:rPr>
                      <w:rFonts w:hint="eastAsia" w:ascii="宋体" w:hAnsi="宋体" w:eastAsia="宋体" w:cs="宋体"/>
                      <w:color w:val="000000"/>
                      <w:kern w:val="0"/>
                      <w:sz w:val="21"/>
                      <w:szCs w:val="21"/>
                      <w:highlight w:val="none"/>
                      <w:lang w:val="en-US" w:eastAsia="zh-CN" w:bidi="ar"/>
                    </w:rPr>
                    <w:t>：切断火源。戴自给式呼吸器，穿一般消防防护服。合理通风，禁止泄漏物进入受限制的空间</w:t>
                  </w:r>
                  <w:r>
                    <w:rPr>
                      <w:rFonts w:hint="eastAsia" w:ascii="Times New Roman" w:hAnsi="Times New Roman" w:eastAsia="宋体" w:cs="Times New Roman"/>
                      <w:color w:val="000000"/>
                      <w:kern w:val="0"/>
                      <w:sz w:val="21"/>
                      <w:szCs w:val="21"/>
                      <w:highlight w:val="none"/>
                      <w:lang w:val="en-US" w:eastAsia="zh-CN" w:bidi="ar"/>
                    </w:rPr>
                    <w:t>（</w:t>
                  </w:r>
                  <w:r>
                    <w:rPr>
                      <w:rFonts w:hint="eastAsia" w:ascii="宋体" w:hAnsi="宋体" w:eastAsia="宋体" w:cs="宋体"/>
                      <w:color w:val="000000"/>
                      <w:kern w:val="0"/>
                      <w:sz w:val="21"/>
                      <w:szCs w:val="21"/>
                      <w:highlight w:val="none"/>
                      <w:lang w:val="en-US" w:eastAsia="zh-CN" w:bidi="ar"/>
                    </w:rPr>
                    <w:t>如下水道等</w:t>
                  </w:r>
                  <w:r>
                    <w:rPr>
                      <w:rFonts w:hint="eastAsia" w:ascii="Times New Roman" w:hAnsi="Times New Roman" w:eastAsia="宋体" w:cs="Times New Roman"/>
                      <w:color w:val="000000"/>
                      <w:kern w:val="0"/>
                      <w:sz w:val="21"/>
                      <w:szCs w:val="21"/>
                      <w:highlight w:val="none"/>
                      <w:lang w:val="en-US" w:eastAsia="zh-CN" w:bidi="ar"/>
                    </w:rPr>
                    <w:t>）</w:t>
                  </w:r>
                  <w:r>
                    <w:rPr>
                      <w:rFonts w:hint="eastAsia" w:ascii="宋体" w:hAnsi="宋体" w:eastAsia="宋体" w:cs="宋体"/>
                      <w:color w:val="000000"/>
                      <w:kern w:val="0"/>
                      <w:sz w:val="21"/>
                      <w:szCs w:val="21"/>
                      <w:highlight w:val="none"/>
                      <w:lang w:val="en-US" w:eastAsia="zh-CN" w:bidi="ar"/>
                    </w:rPr>
                    <w:t>，以避免发生爆炸。切断气源，喷洒雾状水稀释，抽排</w:t>
                  </w:r>
                  <w:r>
                    <w:rPr>
                      <w:rFonts w:hint="eastAsia" w:ascii="Times New Roman" w:hAnsi="Times New Roman" w:eastAsia="宋体" w:cs="Times New Roman"/>
                      <w:color w:val="000000"/>
                      <w:kern w:val="0"/>
                      <w:sz w:val="21"/>
                      <w:szCs w:val="21"/>
                      <w:highlight w:val="none"/>
                      <w:lang w:val="en-US" w:eastAsia="zh-CN" w:bidi="ar"/>
                    </w:rPr>
                    <w:t>（</w:t>
                  </w:r>
                  <w:r>
                    <w:rPr>
                      <w:rFonts w:hint="eastAsia" w:ascii="宋体" w:hAnsi="宋体" w:eastAsia="宋体" w:cs="宋体"/>
                      <w:color w:val="000000"/>
                      <w:kern w:val="0"/>
                      <w:sz w:val="21"/>
                      <w:szCs w:val="21"/>
                      <w:highlight w:val="none"/>
                      <w:lang w:val="en-US" w:eastAsia="zh-CN" w:bidi="ar"/>
                    </w:rPr>
                    <w:t>室内</w:t>
                  </w:r>
                  <w:r>
                    <w:rPr>
                      <w:rFonts w:hint="eastAsia" w:ascii="Times New Roman" w:hAnsi="Times New Roman" w:eastAsia="宋体" w:cs="Times New Roman"/>
                      <w:color w:val="000000"/>
                      <w:kern w:val="0"/>
                      <w:sz w:val="21"/>
                      <w:szCs w:val="21"/>
                      <w:highlight w:val="none"/>
                      <w:lang w:val="en-US" w:eastAsia="zh-CN" w:bidi="ar"/>
                    </w:rPr>
                    <w:t>）</w:t>
                  </w:r>
                  <w:r>
                    <w:rPr>
                      <w:rFonts w:hint="eastAsia" w:ascii="宋体" w:hAnsi="宋体" w:eastAsia="宋体" w:cs="宋体"/>
                      <w:color w:val="000000"/>
                      <w:kern w:val="0"/>
                      <w:sz w:val="21"/>
                      <w:szCs w:val="21"/>
                      <w:highlight w:val="none"/>
                      <w:lang w:val="en-US" w:eastAsia="zh-CN" w:bidi="ar"/>
                    </w:rPr>
                    <w:t>或强力通风</w:t>
                  </w:r>
                  <w:r>
                    <w:rPr>
                      <w:rFonts w:hint="eastAsia" w:ascii="Times New Roman" w:hAnsi="Times New Roman" w:eastAsia="宋体" w:cs="Times New Roman"/>
                      <w:color w:val="000000"/>
                      <w:kern w:val="0"/>
                      <w:sz w:val="21"/>
                      <w:szCs w:val="21"/>
                      <w:highlight w:val="none"/>
                      <w:lang w:val="en-US" w:eastAsia="zh-CN" w:bidi="ar"/>
                    </w:rPr>
                    <w:t>（</w:t>
                  </w:r>
                  <w:r>
                    <w:rPr>
                      <w:rFonts w:hint="eastAsia" w:ascii="宋体" w:hAnsi="宋体" w:eastAsia="宋体" w:cs="宋体"/>
                      <w:color w:val="000000"/>
                      <w:kern w:val="0"/>
                      <w:sz w:val="21"/>
                      <w:szCs w:val="21"/>
                      <w:highlight w:val="none"/>
                      <w:lang w:val="en-US" w:eastAsia="zh-CN" w:bidi="ar"/>
                    </w:rPr>
                    <w:t>室外</w:t>
                  </w:r>
                  <w:r>
                    <w:rPr>
                      <w:rFonts w:hint="eastAsia" w:ascii="Times New Roman" w:hAnsi="Times New Roman" w:eastAsia="宋体" w:cs="Times New Roman"/>
                      <w:color w:val="000000"/>
                      <w:kern w:val="0"/>
                      <w:sz w:val="21"/>
                      <w:szCs w:val="21"/>
                      <w:highlight w:val="none"/>
                      <w:lang w:val="en-US" w:eastAsia="zh-CN" w:bidi="ar"/>
                    </w:rPr>
                    <w:t>）</w:t>
                  </w:r>
                  <w:r>
                    <w:rPr>
                      <w:rFonts w:hint="eastAsia" w:ascii="宋体" w:hAnsi="宋体" w:eastAsia="宋体" w:cs="宋体"/>
                      <w:color w:val="000000"/>
                      <w:kern w:val="0"/>
                      <w:sz w:val="21"/>
                      <w:szCs w:val="21"/>
                      <w:highlight w:val="none"/>
                      <w:lang w:val="en-US" w:eastAsia="zh-CN" w:bidi="ar"/>
                    </w:rPr>
                    <w:t>。漏气容器不能再用，且要经过技术处理以清除可能剩下的气体。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5"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p>
              </w:tc>
              <w:tc>
                <w:tcPr>
                  <w:tcW w:w="897"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Times New Roman" w:hAnsi="Times New Roman" w:cs="Times New Roman"/>
                      <w:b w:val="0"/>
                      <w:bCs w:val="0"/>
                      <w:color w:val="000000"/>
                      <w:kern w:val="2"/>
                      <w:sz w:val="21"/>
                      <w:szCs w:val="21"/>
                      <w:highlight w:val="none"/>
                      <w:u w:val="none"/>
                      <w:lang w:val="en-US" w:eastAsia="zh-CN" w:bidi="ar-SA"/>
                    </w:rPr>
                    <w:t>灭火方法</w:t>
                  </w:r>
                </w:p>
              </w:tc>
              <w:tc>
                <w:tcPr>
                  <w:tcW w:w="3847" w:type="pct"/>
                  <w:gridSpan w:val="11"/>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jc w:val="left"/>
                    <w:rPr>
                      <w:rFonts w:hint="default" w:ascii="Times New Roman" w:hAnsi="Times New Roman" w:cs="Times New Roman"/>
                      <w:b w:val="0"/>
                      <w:bCs w:val="0"/>
                      <w:color w:val="000000"/>
                      <w:kern w:val="2"/>
                      <w:sz w:val="21"/>
                      <w:szCs w:val="21"/>
                      <w:highlight w:val="none"/>
                      <w:u w:val="none"/>
                      <w:lang w:val="en-US" w:eastAsia="zh-CN" w:bidi="ar-SA"/>
                    </w:rPr>
                  </w:pPr>
                  <w:r>
                    <w:rPr>
                      <w:rFonts w:hint="eastAsia" w:ascii="宋体" w:hAnsi="宋体" w:eastAsia="宋体" w:cs="宋体"/>
                      <w:color w:val="000000"/>
                      <w:kern w:val="0"/>
                      <w:sz w:val="21"/>
                      <w:szCs w:val="21"/>
                      <w:highlight w:val="none"/>
                      <w:lang w:val="en-US" w:eastAsia="zh-CN" w:bidi="ar"/>
                    </w:rPr>
                    <w:t>切断气源。若不能立即切断气源，则不允许熄灭正在燃烧的气体，喷水冷却容器，可能的话将容器从火场移至空旷处。用雾状水、泡沫、二氧化碳灭火。</w:t>
                  </w:r>
                </w:p>
              </w:tc>
            </w:tr>
          </w:tbl>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480" w:firstLineChars="200"/>
              <w:textAlignment w:val="auto"/>
              <w:rPr>
                <w:rFonts w:hint="default" w:ascii="Times New Roman" w:hAnsi="Times New Roman" w:cs="Times New Roman"/>
                <w:kern w:val="0"/>
                <w:sz w:val="24"/>
                <w:szCs w:val="24"/>
                <w:highlight w:val="none"/>
                <w:lang w:val="en-US" w:eastAsia="zh-CN" w:bidi="ar-SA"/>
              </w:rPr>
            </w:pPr>
            <w:r>
              <w:rPr>
                <w:rFonts w:hint="eastAsia" w:ascii="Times New Roman" w:hAnsi="Times New Roman" w:cs="Times New Roman"/>
                <w:kern w:val="0"/>
                <w:sz w:val="24"/>
                <w:szCs w:val="24"/>
                <w:highlight w:val="none"/>
                <w:lang w:val="en-US" w:eastAsia="zh-CN" w:bidi="ar-SA"/>
              </w:rPr>
              <w:t>（</w:t>
            </w:r>
            <w:r>
              <w:rPr>
                <w:rFonts w:hint="default" w:ascii="Times New Roman" w:hAnsi="Times New Roman" w:cs="Times New Roman"/>
                <w:kern w:val="0"/>
                <w:sz w:val="24"/>
                <w:szCs w:val="24"/>
                <w:highlight w:val="none"/>
                <w:lang w:val="en-US" w:eastAsia="zh-CN" w:bidi="ar-SA"/>
              </w:rPr>
              <w:t>2</w:t>
            </w:r>
            <w:r>
              <w:rPr>
                <w:rFonts w:hint="eastAsia" w:ascii="Times New Roman" w:hAnsi="Times New Roman" w:cs="Times New Roman"/>
                <w:kern w:val="0"/>
                <w:sz w:val="24"/>
                <w:szCs w:val="24"/>
                <w:highlight w:val="none"/>
                <w:lang w:val="en-US" w:eastAsia="zh-CN" w:bidi="ar-SA"/>
              </w:rPr>
              <w:t>）生产系统危险性识别</w:t>
            </w:r>
          </w:p>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480" w:firstLineChars="200"/>
              <w:textAlignment w:val="auto"/>
              <w:rPr>
                <w:rFonts w:hint="default" w:ascii="Times New Roman" w:hAnsi="Times New Roman" w:cs="Times New Roman"/>
                <w:kern w:val="0"/>
                <w:sz w:val="24"/>
                <w:szCs w:val="24"/>
                <w:highlight w:val="none"/>
                <w:lang w:val="en-US" w:eastAsia="zh-CN" w:bidi="ar-SA"/>
              </w:rPr>
            </w:pPr>
            <w:r>
              <w:rPr>
                <w:rFonts w:hint="eastAsia" w:ascii="Times New Roman" w:hAnsi="Times New Roman" w:cs="Times New Roman"/>
                <w:kern w:val="0"/>
                <w:sz w:val="24"/>
                <w:szCs w:val="24"/>
                <w:highlight w:val="none"/>
                <w:lang w:val="en-US" w:eastAsia="zh-CN" w:bidi="ar-SA"/>
              </w:rPr>
              <w:t>本项目涉及到的风险物质主要为液化石油气，生产过程中可能出现液化石油气阀门、管线破损等导致液化石油气泄漏的情况，当达到爆炸极限时，遇火源会引发爆炸，产生高温高压冲击波，产生破坏作用；液化石油气不完全燃烧产生</w:t>
            </w:r>
            <w:r>
              <w:rPr>
                <w:rFonts w:hint="default" w:ascii="Times New Roman" w:hAnsi="Times New Roman" w:cs="Times New Roman"/>
                <w:kern w:val="0"/>
                <w:sz w:val="24"/>
                <w:szCs w:val="24"/>
                <w:highlight w:val="none"/>
                <w:lang w:val="en-US" w:eastAsia="zh-CN" w:bidi="ar-SA"/>
              </w:rPr>
              <w:t>CO</w:t>
            </w:r>
            <w:r>
              <w:rPr>
                <w:rFonts w:hint="eastAsia" w:ascii="Times New Roman" w:hAnsi="Times New Roman" w:cs="Times New Roman"/>
                <w:kern w:val="0"/>
                <w:sz w:val="24"/>
                <w:szCs w:val="24"/>
                <w:highlight w:val="none"/>
                <w:lang w:val="en-US" w:eastAsia="zh-CN" w:bidi="ar-SA"/>
              </w:rPr>
              <w:t>，与人体血红蛋白结合会导致人体缺氧窒息。</w:t>
            </w:r>
          </w:p>
          <w:p>
            <w:pPr>
              <w:adjustRightInd w:val="0"/>
              <w:snapToGrid w:val="0"/>
              <w:spacing w:line="520" w:lineRule="exact"/>
              <w:ind w:firstLine="482" w:firstLineChars="200"/>
              <w:jc w:val="left"/>
              <w:rPr>
                <w:rFonts w:hint="default"/>
                <w:b/>
                <w:color w:val="000000"/>
                <w:sz w:val="24"/>
                <w:highlight w:val="none"/>
              </w:rPr>
            </w:pPr>
            <w:bookmarkStart w:id="8" w:name="_Toc4657"/>
            <w:r>
              <w:rPr>
                <w:rFonts w:hint="eastAsia"/>
                <w:b/>
                <w:color w:val="000000"/>
                <w:sz w:val="24"/>
                <w:highlight w:val="none"/>
                <w:lang w:val="en-US" w:eastAsia="zh-CN"/>
              </w:rPr>
              <w:t>7</w:t>
            </w:r>
            <w:r>
              <w:rPr>
                <w:rFonts w:hint="default"/>
                <w:b/>
                <w:color w:val="000000"/>
                <w:sz w:val="24"/>
                <w:highlight w:val="none"/>
              </w:rPr>
              <w:t>.2</w:t>
            </w:r>
            <w:r>
              <w:rPr>
                <w:rFonts w:hint="eastAsia"/>
                <w:b/>
                <w:color w:val="000000"/>
                <w:sz w:val="24"/>
                <w:highlight w:val="none"/>
              </w:rPr>
              <w:t>风险潜势判断及评价等级</w:t>
            </w:r>
            <w:bookmarkEnd w:id="8"/>
          </w:p>
          <w:p>
            <w:pPr>
              <w:adjustRightInd w:val="0"/>
              <w:snapToGrid w:val="0"/>
              <w:spacing w:line="520" w:lineRule="exact"/>
              <w:ind w:firstLine="480" w:firstLineChars="200"/>
              <w:jc w:val="left"/>
              <w:rPr>
                <w:rFonts w:hint="eastAsia"/>
                <w:b w:val="0"/>
                <w:bCs/>
                <w:color w:val="000000"/>
                <w:sz w:val="24"/>
                <w:highlight w:val="none"/>
                <w:lang w:val="en-US" w:eastAsia="zh-CN"/>
              </w:rPr>
            </w:pPr>
            <w:r>
              <w:rPr>
                <w:rFonts w:hint="eastAsia"/>
                <w:b w:val="0"/>
                <w:bCs/>
                <w:color w:val="000000"/>
                <w:sz w:val="24"/>
                <w:highlight w:val="none"/>
              </w:rPr>
              <w:t>（</w:t>
            </w:r>
            <w:r>
              <w:rPr>
                <w:rFonts w:hint="default"/>
                <w:b w:val="0"/>
                <w:bCs/>
                <w:color w:val="000000"/>
                <w:sz w:val="24"/>
                <w:highlight w:val="none"/>
              </w:rPr>
              <w:t>1</w:t>
            </w:r>
            <w:r>
              <w:rPr>
                <w:rFonts w:hint="eastAsia"/>
                <w:b w:val="0"/>
                <w:bCs/>
                <w:color w:val="000000"/>
                <w:sz w:val="24"/>
                <w:highlight w:val="none"/>
              </w:rPr>
              <w:t>）</w:t>
            </w:r>
            <w:r>
              <w:rPr>
                <w:rFonts w:hint="eastAsia"/>
                <w:b w:val="0"/>
                <w:bCs/>
                <w:color w:val="000000"/>
                <w:sz w:val="24"/>
                <w:highlight w:val="none"/>
                <w:lang w:val="en-US" w:eastAsia="zh-CN"/>
              </w:rPr>
              <w:t>风险潜势判断</w:t>
            </w:r>
          </w:p>
          <w:p>
            <w:pPr>
              <w:autoSpaceDE w:val="0"/>
              <w:autoSpaceDN w:val="0"/>
              <w:spacing w:before="50" w:line="520" w:lineRule="exact"/>
              <w:ind w:firstLine="482"/>
              <w:rPr>
                <w:rFonts w:hint="eastAsia" w:ascii="Times New Roman" w:hAnsi="Times New Roman" w:cs="Times New Roman"/>
                <w:sz w:val="24"/>
                <w:szCs w:val="24"/>
                <w:highlight w:val="none"/>
                <w:lang w:eastAsia="zh-CN"/>
              </w:rPr>
            </w:pPr>
            <w:r>
              <w:rPr>
                <w:rFonts w:hint="eastAsia" w:ascii="Times New Roman" w:hAnsi="Times New Roman" w:cs="Times New Roman"/>
                <w:sz w:val="24"/>
                <w:szCs w:val="24"/>
                <w:highlight w:val="none"/>
              </w:rPr>
              <w:t>根据环境风险分析可知，本项目涉及到的《建设项目环境风险评价技术导则》（</w:t>
            </w:r>
            <w:r>
              <w:rPr>
                <w:rFonts w:hint="default" w:ascii="Times New Roman" w:hAnsi="Times New Roman" w:cs="Times New Roman"/>
                <w:sz w:val="24"/>
                <w:szCs w:val="24"/>
                <w:highlight w:val="none"/>
              </w:rPr>
              <w:t>HJ169-2018</w:t>
            </w:r>
            <w:r>
              <w:rPr>
                <w:rFonts w:hint="eastAsia" w:ascii="Times New Roman" w:hAnsi="Times New Roman" w:cs="Times New Roman"/>
                <w:sz w:val="24"/>
                <w:szCs w:val="24"/>
                <w:highlight w:val="none"/>
              </w:rPr>
              <w:t>）附录</w:t>
            </w:r>
            <w:r>
              <w:rPr>
                <w:rFonts w:hint="default" w:ascii="Times New Roman" w:hAnsi="Times New Roman" w:cs="Times New Roman"/>
                <w:sz w:val="24"/>
                <w:szCs w:val="24"/>
                <w:highlight w:val="none"/>
              </w:rPr>
              <w:t>B</w:t>
            </w:r>
            <w:r>
              <w:rPr>
                <w:rFonts w:hint="eastAsia" w:ascii="Times New Roman" w:hAnsi="Times New Roman" w:cs="Times New Roman"/>
                <w:sz w:val="24"/>
                <w:szCs w:val="24"/>
                <w:highlight w:val="none"/>
              </w:rPr>
              <w:t>中的环境风险物质为</w:t>
            </w:r>
            <w:r>
              <w:rPr>
                <w:rFonts w:hint="eastAsia" w:cs="Times New Roman"/>
                <w:sz w:val="24"/>
                <w:szCs w:val="24"/>
                <w:highlight w:val="none"/>
                <w:lang w:eastAsia="zh-CN"/>
              </w:rPr>
              <w:t>液化石油气</w:t>
            </w:r>
            <w:r>
              <w:rPr>
                <w:rFonts w:hint="eastAsia" w:ascii="Times New Roman" w:hAnsi="Times New Roman" w:cs="Times New Roman"/>
                <w:sz w:val="24"/>
                <w:szCs w:val="24"/>
                <w:highlight w:val="none"/>
              </w:rPr>
              <w:t>（主要成分为</w:t>
            </w:r>
            <w:r>
              <w:rPr>
                <w:rFonts w:hint="eastAsia" w:cs="Times New Roman"/>
                <w:sz w:val="24"/>
                <w:szCs w:val="24"/>
                <w:highlight w:val="none"/>
                <w:lang w:eastAsia="zh-CN"/>
              </w:rPr>
              <w:t>丙烷、丁烷</w:t>
            </w:r>
            <w:r>
              <w:rPr>
                <w:rFonts w:hint="eastAsia" w:ascii="Times New Roman" w:hAnsi="Times New Roman" w:cs="Times New Roman"/>
                <w:sz w:val="24"/>
                <w:szCs w:val="24"/>
                <w:highlight w:val="none"/>
              </w:rPr>
              <w:t>）</w:t>
            </w:r>
            <w:r>
              <w:rPr>
                <w:rFonts w:hint="eastAsia" w:ascii="Times New Roman" w:hAnsi="Times New Roman" w:cs="Times New Roman"/>
                <w:sz w:val="24"/>
                <w:szCs w:val="24"/>
                <w:highlight w:val="none"/>
                <w:lang w:eastAsia="zh-CN"/>
              </w:rPr>
              <w:t>。</w:t>
            </w:r>
          </w:p>
          <w:p>
            <w:pPr>
              <w:autoSpaceDE w:val="0"/>
              <w:autoSpaceDN w:val="0"/>
              <w:spacing w:before="50" w:line="520" w:lineRule="exact"/>
              <w:ind w:firstLine="482"/>
              <w:rPr>
                <w:rFonts w:hint="default" w:ascii="Times New Roman" w:hAnsi="Times New Roman" w:cs="Times New Roman"/>
                <w:sz w:val="24"/>
                <w:szCs w:val="24"/>
                <w:highlight w:val="none"/>
                <w:lang w:val="en-US"/>
              </w:rPr>
            </w:pPr>
            <w:r>
              <w:rPr>
                <w:rFonts w:hint="eastAsia" w:ascii="Times New Roman" w:hAnsi="Times New Roman" w:cs="Times New Roman"/>
                <w:sz w:val="24"/>
                <w:szCs w:val="24"/>
                <w:highlight w:val="none"/>
                <w:lang w:val="en-US" w:eastAsia="zh-CN"/>
              </w:rPr>
              <w:t>根据建设单位提供资料，本项目</w:t>
            </w:r>
            <w:r>
              <w:rPr>
                <w:rFonts w:hint="eastAsia" w:cs="Times New Roman"/>
                <w:sz w:val="24"/>
                <w:szCs w:val="24"/>
                <w:highlight w:val="none"/>
                <w:lang w:val="en-US" w:eastAsia="zh-CN"/>
              </w:rPr>
              <w:t>液化石油气为罐装</w:t>
            </w:r>
            <w:r>
              <w:rPr>
                <w:rFonts w:hint="eastAsia" w:ascii="Times New Roman" w:hAnsi="Times New Roman" w:cs="Times New Roman"/>
                <w:sz w:val="24"/>
                <w:szCs w:val="24"/>
                <w:highlight w:val="none"/>
                <w:lang w:val="en-US" w:eastAsia="zh-CN"/>
              </w:rPr>
              <w:t>，</w:t>
            </w:r>
            <w:r>
              <w:rPr>
                <w:rFonts w:hint="eastAsia" w:cs="Times New Roman"/>
                <w:sz w:val="24"/>
                <w:szCs w:val="24"/>
                <w:highlight w:val="none"/>
                <w:lang w:val="en-US" w:eastAsia="zh-CN"/>
              </w:rPr>
              <w:t>每罐48kg，</w:t>
            </w:r>
            <w:r>
              <w:rPr>
                <w:rFonts w:hint="eastAsia" w:ascii="Times New Roman" w:hAnsi="Times New Roman" w:cs="Times New Roman"/>
                <w:sz w:val="24"/>
                <w:szCs w:val="24"/>
                <w:highlight w:val="none"/>
                <w:lang w:val="en-US" w:eastAsia="zh-CN"/>
              </w:rPr>
              <w:t>厂区内</w:t>
            </w:r>
            <w:r>
              <w:rPr>
                <w:rFonts w:hint="eastAsia" w:cs="Times New Roman"/>
                <w:sz w:val="24"/>
                <w:szCs w:val="24"/>
                <w:highlight w:val="none"/>
                <w:lang w:val="en-US" w:eastAsia="zh-CN"/>
              </w:rPr>
              <w:t>液化石油气</w:t>
            </w:r>
            <w:r>
              <w:rPr>
                <w:rFonts w:hint="eastAsia" w:ascii="Times New Roman" w:hAnsi="Times New Roman" w:cs="Times New Roman"/>
                <w:sz w:val="24"/>
                <w:szCs w:val="24"/>
                <w:highlight w:val="none"/>
                <w:lang w:val="en-US" w:eastAsia="zh-CN"/>
              </w:rPr>
              <w:t>最大</w:t>
            </w:r>
            <w:r>
              <w:rPr>
                <w:rFonts w:hint="eastAsia" w:cs="Times New Roman"/>
                <w:sz w:val="24"/>
                <w:szCs w:val="24"/>
                <w:highlight w:val="none"/>
                <w:lang w:val="en-US" w:eastAsia="zh-CN"/>
              </w:rPr>
              <w:t>储存量为144</w:t>
            </w:r>
            <w:r>
              <w:rPr>
                <w:rFonts w:hint="eastAsia" w:ascii="Times New Roman" w:hAnsi="Times New Roman" w:cs="Times New Roman"/>
                <w:sz w:val="24"/>
                <w:szCs w:val="24"/>
                <w:highlight w:val="none"/>
                <w:lang w:val="en-US" w:eastAsia="zh-CN"/>
              </w:rPr>
              <w:t>kg。本项目危险物质储存情况见</w:t>
            </w:r>
            <w:r>
              <w:rPr>
                <w:rFonts w:hint="eastAsia" w:cs="Times New Roman"/>
                <w:sz w:val="24"/>
                <w:szCs w:val="24"/>
                <w:highlight w:val="none"/>
                <w:lang w:val="en-US" w:eastAsia="zh-CN"/>
              </w:rPr>
              <w:t>下</w:t>
            </w:r>
            <w:r>
              <w:rPr>
                <w:rFonts w:hint="eastAsia" w:ascii="Times New Roman" w:hAnsi="Times New Roman" w:cs="Times New Roman"/>
                <w:sz w:val="24"/>
                <w:szCs w:val="24"/>
                <w:highlight w:val="none"/>
                <w:lang w:val="en-US" w:eastAsia="zh-CN"/>
              </w:rPr>
              <w:t>表。</w:t>
            </w:r>
          </w:p>
          <w:p>
            <w:pPr>
              <w:spacing w:line="520" w:lineRule="exact"/>
              <w:rPr>
                <w:rFonts w:hint="default"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rPr>
              <w:t>表</w:t>
            </w:r>
            <w:r>
              <w:rPr>
                <w:rFonts w:hint="eastAsia" w:ascii="Times New Roman" w:hAnsi="Times New Roman" w:eastAsia="黑体" w:cs="Times New Roman"/>
                <w:color w:val="000000"/>
                <w:sz w:val="24"/>
                <w:highlight w:val="none"/>
                <w:lang w:val="en-US" w:eastAsia="zh-CN"/>
              </w:rPr>
              <w:t>4-</w:t>
            </w:r>
            <w:r>
              <w:rPr>
                <w:rFonts w:hint="eastAsia" w:eastAsia="黑体" w:cs="Times New Roman"/>
                <w:color w:val="000000"/>
                <w:sz w:val="24"/>
                <w:highlight w:val="none"/>
                <w:lang w:val="en-US" w:eastAsia="zh-CN"/>
              </w:rPr>
              <w:t>20</w:t>
            </w:r>
            <w:r>
              <w:rPr>
                <w:rFonts w:hint="default" w:ascii="Times New Roman" w:hAnsi="Times New Roman" w:eastAsia="黑体" w:cs="Times New Roman"/>
                <w:color w:val="000000"/>
                <w:sz w:val="24"/>
                <w:highlight w:val="none"/>
              </w:rPr>
              <w:t xml:space="preserve">    </w:t>
            </w:r>
            <w:r>
              <w:rPr>
                <w:rFonts w:hint="eastAsia"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lang w:val="en-US" w:eastAsia="zh-CN"/>
              </w:rPr>
              <w:t>危险</w:t>
            </w:r>
            <w:r>
              <w:rPr>
                <w:rFonts w:hint="eastAsia" w:ascii="Times New Roman" w:hAnsi="Times New Roman" w:eastAsia="黑体" w:cs="Times New Roman"/>
                <w:color w:val="000000"/>
                <w:sz w:val="24"/>
                <w:highlight w:val="none"/>
              </w:rPr>
              <w:t>物质储存情况一览表</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5"/>
              <w:gridCol w:w="2055"/>
              <w:gridCol w:w="2055"/>
              <w:gridCol w:w="20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50"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rPr>
                  </w:pPr>
                  <w:r>
                    <w:rPr>
                      <w:rFonts w:hint="eastAsia" w:ascii="Times New Roman" w:hAnsi="Times New Roman" w:cs="Times New Roman"/>
                      <w:b w:val="0"/>
                      <w:bCs w:val="0"/>
                      <w:color w:val="000000"/>
                      <w:kern w:val="2"/>
                      <w:sz w:val="21"/>
                      <w:szCs w:val="21"/>
                      <w:highlight w:val="none"/>
                      <w:u w:val="none"/>
                      <w:lang w:val="en-US" w:eastAsia="zh-CN"/>
                    </w:rPr>
                    <w:t>危险</w:t>
                  </w:r>
                  <w:r>
                    <w:rPr>
                      <w:rFonts w:hint="eastAsia" w:ascii="Times New Roman" w:hAnsi="Times New Roman" w:cs="Times New Roman"/>
                      <w:b w:val="0"/>
                      <w:bCs w:val="0"/>
                      <w:color w:val="000000"/>
                      <w:kern w:val="2"/>
                      <w:sz w:val="21"/>
                      <w:szCs w:val="21"/>
                      <w:highlight w:val="none"/>
                      <w:u w:val="none"/>
                    </w:rPr>
                    <w:t>物质名称</w:t>
                  </w:r>
                </w:p>
              </w:tc>
              <w:tc>
                <w:tcPr>
                  <w:tcW w:w="1250"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rPr>
                  </w:pPr>
                  <w:r>
                    <w:rPr>
                      <w:rFonts w:hint="eastAsia" w:ascii="Times New Roman" w:hAnsi="Times New Roman" w:cs="Times New Roman"/>
                      <w:b w:val="0"/>
                      <w:bCs w:val="0"/>
                      <w:color w:val="000000"/>
                      <w:kern w:val="2"/>
                      <w:sz w:val="21"/>
                      <w:szCs w:val="21"/>
                      <w:highlight w:val="none"/>
                      <w:u w:val="none"/>
                    </w:rPr>
                    <w:t>最大储存量（</w:t>
                  </w:r>
                  <w:r>
                    <w:rPr>
                      <w:rFonts w:hint="default" w:ascii="Times New Roman" w:hAnsi="Times New Roman" w:cs="Times New Roman"/>
                      <w:b w:val="0"/>
                      <w:bCs w:val="0"/>
                      <w:color w:val="000000"/>
                      <w:kern w:val="2"/>
                      <w:sz w:val="21"/>
                      <w:szCs w:val="21"/>
                      <w:highlight w:val="none"/>
                      <w:u w:val="none"/>
                    </w:rPr>
                    <w:t>t</w:t>
                  </w:r>
                  <w:r>
                    <w:rPr>
                      <w:rFonts w:hint="eastAsia" w:ascii="Times New Roman" w:hAnsi="Times New Roman" w:cs="Times New Roman"/>
                      <w:b w:val="0"/>
                      <w:bCs w:val="0"/>
                      <w:color w:val="000000"/>
                      <w:kern w:val="2"/>
                      <w:sz w:val="21"/>
                      <w:szCs w:val="21"/>
                      <w:highlight w:val="none"/>
                      <w:u w:val="none"/>
                    </w:rPr>
                    <w:t>）</w:t>
                  </w:r>
                </w:p>
              </w:tc>
              <w:tc>
                <w:tcPr>
                  <w:tcW w:w="1250"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rPr>
                  </w:pPr>
                  <w:r>
                    <w:rPr>
                      <w:rFonts w:hint="eastAsia" w:ascii="Times New Roman" w:hAnsi="Times New Roman" w:cs="Times New Roman"/>
                      <w:b w:val="0"/>
                      <w:bCs w:val="0"/>
                      <w:color w:val="000000"/>
                      <w:kern w:val="2"/>
                      <w:sz w:val="21"/>
                      <w:szCs w:val="21"/>
                      <w:highlight w:val="none"/>
                      <w:u w:val="none"/>
                    </w:rPr>
                    <w:t>临界量</w:t>
                  </w:r>
                </w:p>
              </w:tc>
              <w:tc>
                <w:tcPr>
                  <w:tcW w:w="1250"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rPr>
                  </w:pPr>
                  <w:r>
                    <w:rPr>
                      <w:rFonts w:hint="default" w:ascii="Times New Roman" w:hAnsi="Times New Roman" w:cs="Times New Roman"/>
                      <w:b w:val="0"/>
                      <w:bCs w:val="0"/>
                      <w:color w:val="000000"/>
                      <w:kern w:val="2"/>
                      <w:sz w:val="21"/>
                      <w:szCs w:val="21"/>
                      <w:highlight w:val="none"/>
                      <w:u w:val="none"/>
                    </w:rPr>
                    <w:t>Q</w:t>
                  </w:r>
                  <w:r>
                    <w:rPr>
                      <w:rFonts w:hint="eastAsia" w:ascii="Times New Roman" w:hAnsi="Times New Roman" w:cs="Times New Roman"/>
                      <w:b w:val="0"/>
                      <w:bCs w:val="0"/>
                      <w:color w:val="000000"/>
                      <w:kern w:val="2"/>
                      <w:sz w:val="21"/>
                      <w:szCs w:val="21"/>
                      <w:highlight w:val="none"/>
                      <w:u w:val="none"/>
                    </w:rPr>
                    <w:t>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50"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firstLine="0" w:firstLineChars="0"/>
                    <w:jc w:val="center"/>
                    <w:rPr>
                      <w:rFonts w:hint="eastAsia" w:ascii="Times New Roman" w:hAnsi="Times New Roman" w:eastAsia="宋体" w:cs="Times New Roman"/>
                      <w:b w:val="0"/>
                      <w:bCs w:val="0"/>
                      <w:color w:val="000000"/>
                      <w:kern w:val="2"/>
                      <w:sz w:val="21"/>
                      <w:szCs w:val="21"/>
                      <w:highlight w:val="none"/>
                      <w:u w:val="none"/>
                      <w:lang w:eastAsia="zh-CN"/>
                    </w:rPr>
                  </w:pPr>
                  <w:r>
                    <w:rPr>
                      <w:rFonts w:hint="eastAsia" w:ascii="Times New Roman" w:hAnsi="Times New Roman" w:cs="Times New Roman"/>
                      <w:b w:val="0"/>
                      <w:bCs w:val="0"/>
                      <w:color w:val="000000"/>
                      <w:kern w:val="2"/>
                      <w:sz w:val="21"/>
                      <w:szCs w:val="21"/>
                      <w:highlight w:val="none"/>
                      <w:u w:val="none"/>
                      <w:lang w:eastAsia="zh-CN"/>
                    </w:rPr>
                    <w:t>液化石油气</w:t>
                  </w:r>
                </w:p>
              </w:tc>
              <w:tc>
                <w:tcPr>
                  <w:tcW w:w="1250"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0.144</w:t>
                  </w:r>
                </w:p>
              </w:tc>
              <w:tc>
                <w:tcPr>
                  <w:tcW w:w="1250"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rPr>
                  </w:pPr>
                  <w:r>
                    <w:rPr>
                      <w:rFonts w:hint="default" w:ascii="Times New Roman" w:hAnsi="Times New Roman" w:cs="Times New Roman"/>
                      <w:b w:val="0"/>
                      <w:bCs w:val="0"/>
                      <w:color w:val="000000"/>
                      <w:kern w:val="2"/>
                      <w:sz w:val="21"/>
                      <w:szCs w:val="21"/>
                      <w:highlight w:val="none"/>
                      <w:u w:val="none"/>
                    </w:rPr>
                    <w:t>10</w:t>
                  </w:r>
                </w:p>
              </w:tc>
              <w:tc>
                <w:tcPr>
                  <w:tcW w:w="1250"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0.0144</w:t>
                  </w:r>
                </w:p>
              </w:tc>
            </w:tr>
          </w:tbl>
          <w:p>
            <w:pPr>
              <w:autoSpaceDE w:val="0"/>
              <w:autoSpaceDN w:val="0"/>
              <w:spacing w:before="50" w:line="520" w:lineRule="exact"/>
              <w:ind w:firstLine="482"/>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根据《建设项目环境风险评价技术导则》（</w:t>
            </w:r>
            <w:r>
              <w:rPr>
                <w:rFonts w:hint="default" w:ascii="Times New Roman" w:hAnsi="Times New Roman" w:cs="Times New Roman"/>
                <w:sz w:val="24"/>
                <w:szCs w:val="24"/>
                <w:highlight w:val="none"/>
              </w:rPr>
              <w:t>HJ169-2018</w:t>
            </w:r>
            <w:r>
              <w:rPr>
                <w:rFonts w:hint="eastAsia" w:ascii="Times New Roman" w:hAnsi="Times New Roman" w:cs="Times New Roman"/>
                <w:sz w:val="24"/>
                <w:szCs w:val="24"/>
                <w:highlight w:val="none"/>
              </w:rPr>
              <w:t>）附录</w:t>
            </w:r>
            <w:r>
              <w:rPr>
                <w:rFonts w:hint="default" w:ascii="Times New Roman" w:hAnsi="Times New Roman" w:cs="Times New Roman"/>
                <w:sz w:val="24"/>
                <w:szCs w:val="24"/>
                <w:highlight w:val="none"/>
              </w:rPr>
              <w:t>C</w:t>
            </w:r>
            <w:r>
              <w:rPr>
                <w:rFonts w:hint="eastAsia" w:ascii="Times New Roman" w:hAnsi="Times New Roman" w:cs="Times New Roman"/>
                <w:sz w:val="24"/>
                <w:szCs w:val="24"/>
                <w:highlight w:val="none"/>
              </w:rPr>
              <w:t>，按下列式进行计算物质总量与其临界量比值（</w:t>
            </w:r>
            <w:r>
              <w:rPr>
                <w:rFonts w:hint="default" w:ascii="Times New Roman" w:hAnsi="Times New Roman" w:cs="Times New Roman"/>
                <w:sz w:val="24"/>
                <w:szCs w:val="24"/>
                <w:highlight w:val="none"/>
              </w:rPr>
              <w:t>Q</w:t>
            </w:r>
            <w:r>
              <w:rPr>
                <w:rFonts w:hint="eastAsia" w:ascii="Times New Roman" w:hAnsi="Times New Roman" w:cs="Times New Roman"/>
                <w:sz w:val="24"/>
                <w:szCs w:val="24"/>
                <w:highlight w:val="none"/>
              </w:rPr>
              <w:t>）。</w:t>
            </w:r>
          </w:p>
          <w:p>
            <w:pPr>
              <w:autoSpaceDE w:val="0"/>
              <w:autoSpaceDN w:val="0"/>
              <w:spacing w:before="50" w:line="520" w:lineRule="exact"/>
              <w:ind w:firstLine="482"/>
              <w:jc w:val="center"/>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Q=q</w:t>
            </w:r>
            <w:r>
              <w:rPr>
                <w:rFonts w:hint="default" w:ascii="Times New Roman" w:hAnsi="Times New Roman" w:cs="Times New Roman"/>
                <w:sz w:val="24"/>
                <w:szCs w:val="24"/>
                <w:highlight w:val="none"/>
                <w:vertAlign w:val="subscript"/>
              </w:rPr>
              <w:t>1</w:t>
            </w:r>
            <w:r>
              <w:rPr>
                <w:rFonts w:hint="default" w:ascii="Times New Roman" w:hAnsi="Times New Roman" w:cs="Times New Roman"/>
                <w:sz w:val="24"/>
                <w:szCs w:val="24"/>
                <w:highlight w:val="none"/>
              </w:rPr>
              <w:t>/Q</w:t>
            </w:r>
            <w:r>
              <w:rPr>
                <w:rFonts w:hint="default" w:ascii="Times New Roman" w:hAnsi="Times New Roman" w:cs="Times New Roman"/>
                <w:sz w:val="24"/>
                <w:szCs w:val="24"/>
                <w:highlight w:val="none"/>
                <w:vertAlign w:val="subscript"/>
              </w:rPr>
              <w:t>1</w:t>
            </w:r>
            <w:r>
              <w:rPr>
                <w:rFonts w:hint="default" w:ascii="Times New Roman" w:hAnsi="Times New Roman" w:cs="Times New Roman"/>
                <w:sz w:val="24"/>
                <w:szCs w:val="24"/>
                <w:highlight w:val="none"/>
              </w:rPr>
              <w:t>+q</w:t>
            </w:r>
            <w:r>
              <w:rPr>
                <w:rFonts w:hint="default" w:ascii="Times New Roman" w:hAnsi="Times New Roman" w:cs="Times New Roman"/>
                <w:sz w:val="24"/>
                <w:szCs w:val="24"/>
                <w:highlight w:val="none"/>
                <w:vertAlign w:val="subscript"/>
              </w:rPr>
              <w:t>2</w:t>
            </w:r>
            <w:r>
              <w:rPr>
                <w:rFonts w:hint="default" w:ascii="Times New Roman" w:hAnsi="Times New Roman" w:cs="Times New Roman"/>
                <w:sz w:val="24"/>
                <w:szCs w:val="24"/>
                <w:highlight w:val="none"/>
              </w:rPr>
              <w:t>/Q</w:t>
            </w:r>
            <w:r>
              <w:rPr>
                <w:rFonts w:hint="default" w:ascii="Times New Roman" w:hAnsi="Times New Roman" w:cs="Times New Roman"/>
                <w:sz w:val="24"/>
                <w:szCs w:val="24"/>
                <w:highlight w:val="none"/>
                <w:vertAlign w:val="subscript"/>
              </w:rPr>
              <w:t>2</w:t>
            </w:r>
            <w:r>
              <w:rPr>
                <w:rFonts w:hint="default" w:ascii="Times New Roman" w:hAnsi="Times New Roman" w:cs="Times New Roman"/>
                <w:sz w:val="24"/>
                <w:szCs w:val="24"/>
                <w:highlight w:val="none"/>
              </w:rPr>
              <w:t>+</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+q</w:t>
            </w:r>
            <w:r>
              <w:rPr>
                <w:rFonts w:hint="default" w:ascii="Times New Roman" w:hAnsi="Times New Roman" w:cs="Times New Roman"/>
                <w:sz w:val="24"/>
                <w:szCs w:val="24"/>
                <w:highlight w:val="none"/>
                <w:vertAlign w:val="subscript"/>
              </w:rPr>
              <w:t>n</w:t>
            </w:r>
            <w:r>
              <w:rPr>
                <w:rFonts w:hint="default" w:ascii="Times New Roman" w:hAnsi="Times New Roman" w:cs="Times New Roman"/>
                <w:sz w:val="24"/>
                <w:szCs w:val="24"/>
                <w:highlight w:val="none"/>
              </w:rPr>
              <w:t>/Q</w:t>
            </w:r>
            <w:r>
              <w:rPr>
                <w:rFonts w:hint="default" w:ascii="Times New Roman" w:hAnsi="Times New Roman" w:cs="Times New Roman"/>
                <w:sz w:val="24"/>
                <w:szCs w:val="24"/>
                <w:highlight w:val="none"/>
                <w:vertAlign w:val="subscript"/>
              </w:rPr>
              <w:t>n</w:t>
            </w:r>
          </w:p>
          <w:p>
            <w:pPr>
              <w:autoSpaceDE w:val="0"/>
              <w:autoSpaceDN w:val="0"/>
              <w:spacing w:before="50" w:line="520" w:lineRule="exact"/>
              <w:ind w:firstLine="482"/>
              <w:jc w:val="center"/>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其中：</w:t>
            </w:r>
            <w:r>
              <w:rPr>
                <w:rFonts w:hint="default" w:ascii="Times New Roman" w:hAnsi="Times New Roman" w:cs="Times New Roman"/>
                <w:sz w:val="24"/>
                <w:szCs w:val="24"/>
                <w:highlight w:val="none"/>
              </w:rPr>
              <w:t>q</w:t>
            </w:r>
            <w:r>
              <w:rPr>
                <w:rFonts w:hint="default" w:ascii="Times New Roman" w:hAnsi="Times New Roman" w:cs="Times New Roman"/>
                <w:sz w:val="24"/>
                <w:szCs w:val="24"/>
                <w:highlight w:val="none"/>
                <w:vertAlign w:val="subscript"/>
              </w:rPr>
              <w:t>1</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q</w:t>
            </w:r>
            <w:r>
              <w:rPr>
                <w:rFonts w:hint="default" w:ascii="Times New Roman" w:hAnsi="Times New Roman" w:cs="Times New Roman"/>
                <w:sz w:val="24"/>
                <w:szCs w:val="24"/>
                <w:highlight w:val="none"/>
                <w:vertAlign w:val="subscript"/>
              </w:rPr>
              <w:t>2</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q</w:t>
            </w:r>
            <w:r>
              <w:rPr>
                <w:rFonts w:hint="default" w:ascii="Times New Roman" w:hAnsi="Times New Roman" w:cs="Times New Roman"/>
                <w:sz w:val="24"/>
                <w:szCs w:val="24"/>
                <w:highlight w:val="none"/>
                <w:vertAlign w:val="subscript"/>
              </w:rPr>
              <w:t>n</w:t>
            </w:r>
            <w:r>
              <w:rPr>
                <w:rFonts w:hint="default" w:ascii="Times New Roman" w:hAnsi="Times New Roman" w:cs="Times New Roman"/>
                <w:sz w:val="24"/>
                <w:szCs w:val="24"/>
                <w:highlight w:val="none"/>
              </w:rPr>
              <w:t>—</w:t>
            </w:r>
            <w:r>
              <w:rPr>
                <w:rFonts w:hint="eastAsia" w:ascii="Times New Roman" w:hAnsi="Times New Roman" w:cs="Times New Roman"/>
                <w:sz w:val="24"/>
                <w:szCs w:val="24"/>
                <w:highlight w:val="none"/>
              </w:rPr>
              <w:t>每种危险物质的最大存在总量，单位</w:t>
            </w:r>
            <w:r>
              <w:rPr>
                <w:rFonts w:hint="default" w:ascii="Times New Roman" w:hAnsi="Times New Roman" w:cs="Times New Roman"/>
                <w:sz w:val="24"/>
                <w:szCs w:val="24"/>
                <w:highlight w:val="none"/>
              </w:rPr>
              <w:t>t</w:t>
            </w:r>
            <w:r>
              <w:rPr>
                <w:rFonts w:hint="eastAsia" w:ascii="Times New Roman" w:hAnsi="Times New Roman" w:cs="Times New Roman"/>
                <w:sz w:val="24"/>
                <w:szCs w:val="24"/>
                <w:highlight w:val="none"/>
              </w:rPr>
              <w:t>；</w:t>
            </w:r>
          </w:p>
          <w:p>
            <w:pPr>
              <w:autoSpaceDE w:val="0"/>
              <w:autoSpaceDN w:val="0"/>
              <w:spacing w:before="50" w:line="520" w:lineRule="exact"/>
              <w:ind w:firstLine="1920" w:firstLineChars="8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Q</w:t>
            </w:r>
            <w:r>
              <w:rPr>
                <w:rFonts w:hint="default" w:ascii="Times New Roman" w:hAnsi="Times New Roman" w:cs="Times New Roman"/>
                <w:sz w:val="24"/>
                <w:szCs w:val="24"/>
                <w:highlight w:val="none"/>
                <w:vertAlign w:val="subscript"/>
              </w:rPr>
              <w:t>1</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Q</w:t>
            </w:r>
            <w:r>
              <w:rPr>
                <w:rFonts w:hint="default" w:ascii="Times New Roman" w:hAnsi="Times New Roman" w:cs="Times New Roman"/>
                <w:sz w:val="24"/>
                <w:szCs w:val="24"/>
                <w:highlight w:val="none"/>
                <w:vertAlign w:val="subscript"/>
              </w:rPr>
              <w:t>2</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Q</w:t>
            </w:r>
            <w:r>
              <w:rPr>
                <w:rFonts w:hint="default" w:ascii="Times New Roman" w:hAnsi="Times New Roman" w:cs="Times New Roman"/>
                <w:sz w:val="24"/>
                <w:szCs w:val="24"/>
                <w:highlight w:val="none"/>
                <w:vertAlign w:val="subscript"/>
              </w:rPr>
              <w:t>n</w:t>
            </w:r>
            <w:r>
              <w:rPr>
                <w:rFonts w:hint="default" w:ascii="Times New Roman" w:hAnsi="Times New Roman" w:cs="Times New Roman"/>
                <w:sz w:val="24"/>
                <w:szCs w:val="24"/>
                <w:highlight w:val="none"/>
              </w:rPr>
              <w:t>—</w:t>
            </w:r>
            <w:r>
              <w:rPr>
                <w:rFonts w:hint="eastAsia" w:ascii="Times New Roman" w:hAnsi="Times New Roman" w:cs="Times New Roman"/>
                <w:sz w:val="24"/>
                <w:szCs w:val="24"/>
                <w:highlight w:val="none"/>
              </w:rPr>
              <w:t>每种危险物质的临界量，单位</w:t>
            </w:r>
            <w:r>
              <w:rPr>
                <w:rFonts w:hint="default" w:ascii="Times New Roman" w:hAnsi="Times New Roman" w:cs="Times New Roman"/>
                <w:sz w:val="24"/>
                <w:szCs w:val="24"/>
                <w:highlight w:val="none"/>
              </w:rPr>
              <w:t>t</w:t>
            </w:r>
            <w:r>
              <w:rPr>
                <w:rFonts w:hint="eastAsia" w:ascii="Times New Roman" w:hAnsi="Times New Roman" w:cs="Times New Roman"/>
                <w:sz w:val="24"/>
                <w:szCs w:val="24"/>
                <w:highlight w:val="none"/>
              </w:rPr>
              <w:t>。</w:t>
            </w:r>
          </w:p>
          <w:p>
            <w:pPr>
              <w:autoSpaceDE w:val="0"/>
              <w:autoSpaceDN w:val="0"/>
              <w:spacing w:before="50" w:line="520" w:lineRule="exact"/>
              <w:ind w:firstLine="480" w:firstLineChars="200"/>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当</w:t>
            </w:r>
            <w:r>
              <w:rPr>
                <w:rFonts w:hint="default" w:ascii="Times New Roman" w:hAnsi="Times New Roman" w:cs="Times New Roman"/>
                <w:sz w:val="24"/>
                <w:szCs w:val="24"/>
                <w:highlight w:val="none"/>
              </w:rPr>
              <w:t>Q</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1</w:t>
            </w:r>
            <w:r>
              <w:rPr>
                <w:rFonts w:hint="eastAsia" w:ascii="Times New Roman" w:hAnsi="Times New Roman" w:cs="Times New Roman"/>
                <w:sz w:val="24"/>
                <w:szCs w:val="24"/>
                <w:highlight w:val="none"/>
              </w:rPr>
              <w:t>时，该项目环境风险潜势为Ⅰ；</w:t>
            </w:r>
          </w:p>
          <w:p>
            <w:pPr>
              <w:autoSpaceDE w:val="0"/>
              <w:autoSpaceDN w:val="0"/>
              <w:spacing w:before="50" w:line="520" w:lineRule="exact"/>
              <w:ind w:firstLine="482"/>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当</w:t>
            </w:r>
            <w:r>
              <w:rPr>
                <w:rFonts w:hint="default" w:ascii="Times New Roman" w:hAnsi="Times New Roman" w:cs="Times New Roman"/>
                <w:sz w:val="24"/>
                <w:szCs w:val="24"/>
                <w:highlight w:val="none"/>
              </w:rPr>
              <w:t>Q</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1</w:t>
            </w:r>
            <w:r>
              <w:rPr>
                <w:rFonts w:hint="eastAsia" w:ascii="Times New Roman" w:hAnsi="Times New Roman" w:cs="Times New Roman"/>
                <w:sz w:val="24"/>
                <w:szCs w:val="24"/>
                <w:highlight w:val="none"/>
              </w:rPr>
              <w:t>时，将</w:t>
            </w:r>
            <w:r>
              <w:rPr>
                <w:rFonts w:hint="default" w:ascii="Times New Roman" w:hAnsi="Times New Roman" w:cs="Times New Roman"/>
                <w:sz w:val="24"/>
                <w:szCs w:val="24"/>
                <w:highlight w:val="none"/>
              </w:rPr>
              <w:t>Q</w:t>
            </w:r>
            <w:r>
              <w:rPr>
                <w:rFonts w:hint="eastAsia" w:ascii="Times New Roman" w:hAnsi="Times New Roman" w:cs="Times New Roman"/>
                <w:sz w:val="24"/>
                <w:szCs w:val="24"/>
                <w:highlight w:val="none"/>
              </w:rPr>
              <w:t>值划分为：（</w:t>
            </w:r>
            <w:r>
              <w:rPr>
                <w:rFonts w:hint="default" w:ascii="Times New Roman" w:hAnsi="Times New Roman" w:cs="Times New Roman"/>
                <w:sz w:val="24"/>
                <w:szCs w:val="24"/>
                <w:highlight w:val="none"/>
              </w:rPr>
              <w:t>1</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1</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Q</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10</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2</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10</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Q</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100</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3</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Q</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100</w:t>
            </w:r>
            <w:r>
              <w:rPr>
                <w:rFonts w:hint="eastAsia" w:ascii="Times New Roman" w:hAnsi="Times New Roman" w:cs="Times New Roman"/>
                <w:sz w:val="24"/>
                <w:szCs w:val="24"/>
                <w:highlight w:val="none"/>
              </w:rPr>
              <w:t>。</w:t>
            </w:r>
          </w:p>
          <w:p>
            <w:pPr>
              <w:autoSpaceDE w:val="0"/>
              <w:autoSpaceDN w:val="0"/>
              <w:spacing w:before="50" w:line="520" w:lineRule="exact"/>
              <w:ind w:firstLine="482"/>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本项目风险物质</w:t>
            </w:r>
            <w:r>
              <w:rPr>
                <w:rFonts w:hint="default" w:ascii="Times New Roman" w:hAnsi="Times New Roman" w:cs="Times New Roman"/>
                <w:sz w:val="24"/>
                <w:szCs w:val="24"/>
                <w:highlight w:val="none"/>
              </w:rPr>
              <w:t>Q=</w:t>
            </w:r>
            <w:r>
              <w:rPr>
                <w:rFonts w:hint="eastAsia" w:ascii="Times New Roman" w:hAnsi="Times New Roman" w:cs="Times New Roman"/>
                <w:sz w:val="24"/>
                <w:szCs w:val="24"/>
                <w:highlight w:val="none"/>
                <w:lang w:val="en-US" w:eastAsia="zh-CN"/>
              </w:rPr>
              <w:t>0.0</w:t>
            </w:r>
            <w:r>
              <w:rPr>
                <w:rFonts w:hint="eastAsia" w:cs="Times New Roman"/>
                <w:sz w:val="24"/>
                <w:szCs w:val="24"/>
                <w:highlight w:val="none"/>
                <w:lang w:val="en-US" w:eastAsia="zh-CN"/>
              </w:rPr>
              <w:t>384</w:t>
            </w:r>
            <w:r>
              <w:rPr>
                <w:rFonts w:hint="eastAsia" w:ascii="Times New Roman" w:hAnsi="Times New Roman" w:cs="Times New Roman"/>
                <w:sz w:val="24"/>
                <w:szCs w:val="24"/>
                <w:highlight w:val="none"/>
              </w:rPr>
              <w:t>＜</w:t>
            </w:r>
            <w:r>
              <w:rPr>
                <w:rFonts w:hint="eastAsia" w:ascii="Times New Roman" w:hAnsi="Times New Roman" w:cs="Times New Roman"/>
                <w:sz w:val="24"/>
                <w:szCs w:val="24"/>
                <w:highlight w:val="none"/>
                <w:lang w:val="en-US" w:eastAsia="zh-CN"/>
              </w:rPr>
              <w:t>1，环境风险潜势为</w:t>
            </w:r>
            <w:r>
              <w:rPr>
                <w:rFonts w:hint="eastAsia" w:ascii="Times New Roman" w:hAnsi="Times New Roman" w:cs="Times New Roman"/>
                <w:sz w:val="24"/>
                <w:szCs w:val="24"/>
                <w:highlight w:val="none"/>
              </w:rPr>
              <w:t>Ⅰ。</w:t>
            </w:r>
          </w:p>
          <w:p>
            <w:pPr>
              <w:autoSpaceDE w:val="0"/>
              <w:autoSpaceDN w:val="0"/>
              <w:spacing w:before="50" w:line="520" w:lineRule="exact"/>
              <w:ind w:firstLine="482"/>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w:t>
            </w:r>
            <w:r>
              <w:rPr>
                <w:rFonts w:hint="eastAsia" w:ascii="Times New Roman" w:hAnsi="Times New Roman" w:cs="Times New Roman"/>
                <w:sz w:val="24"/>
                <w:szCs w:val="24"/>
                <w:highlight w:val="none"/>
                <w:lang w:val="en-US" w:eastAsia="zh-CN"/>
              </w:rPr>
              <w:t>2</w:t>
            </w:r>
            <w:r>
              <w:rPr>
                <w:rFonts w:hint="eastAsia" w:ascii="Times New Roman" w:hAnsi="Times New Roman" w:cs="Times New Roman"/>
                <w:sz w:val="24"/>
                <w:szCs w:val="24"/>
                <w:highlight w:val="none"/>
              </w:rPr>
              <w:t>）等级判定</w:t>
            </w:r>
          </w:p>
          <w:p>
            <w:pPr>
              <w:autoSpaceDE w:val="0"/>
              <w:autoSpaceDN w:val="0"/>
              <w:spacing w:before="50" w:line="520" w:lineRule="exact"/>
              <w:ind w:firstLine="482"/>
              <w:rPr>
                <w:rFonts w:hint="eastAsia" w:ascii="Times New Roman" w:hAnsi="Times New Roman" w:cs="Times New Roman"/>
                <w:sz w:val="24"/>
                <w:szCs w:val="24"/>
                <w:highlight w:val="none"/>
              </w:rPr>
            </w:pPr>
            <w:r>
              <w:rPr>
                <w:rFonts w:hint="eastAsia" w:ascii="Times New Roman" w:hAnsi="Times New Roman" w:cs="Times New Roman"/>
                <w:sz w:val="24"/>
                <w:szCs w:val="24"/>
                <w:highlight w:val="none"/>
              </w:rPr>
              <w:t>依据《建设项目环境风险评估技术导则》（HJ169-2018）中4.3的内容，评价级别判定依据见</w:t>
            </w:r>
            <w:r>
              <w:rPr>
                <w:rFonts w:hint="eastAsia" w:cs="Times New Roman"/>
                <w:sz w:val="24"/>
                <w:szCs w:val="24"/>
                <w:highlight w:val="none"/>
                <w:lang w:eastAsia="zh-CN"/>
              </w:rPr>
              <w:t>下</w:t>
            </w:r>
            <w:r>
              <w:rPr>
                <w:rFonts w:hint="eastAsia" w:ascii="Times New Roman" w:hAnsi="Times New Roman" w:cs="Times New Roman"/>
                <w:sz w:val="24"/>
                <w:szCs w:val="24"/>
                <w:highlight w:val="none"/>
              </w:rPr>
              <w:t>表。</w:t>
            </w:r>
          </w:p>
          <w:p>
            <w:pPr>
              <w:pStyle w:val="2"/>
              <w:rPr>
                <w:rFonts w:hint="eastAsia"/>
                <w:highlight w:val="none"/>
              </w:rPr>
            </w:pPr>
          </w:p>
          <w:p>
            <w:pPr>
              <w:spacing w:line="520" w:lineRule="exact"/>
              <w:rPr>
                <w:rFonts w:hint="eastAsia" w:ascii="Times New Roman" w:hAnsi="Times New Roman" w:eastAsia="黑体" w:cs="Times New Roman"/>
                <w:color w:val="000000"/>
                <w:sz w:val="24"/>
                <w:highlight w:val="none"/>
                <w:lang w:val="en-US" w:eastAsia="zh-CN"/>
              </w:rPr>
            </w:pPr>
            <w:r>
              <w:rPr>
                <w:rFonts w:hint="eastAsia" w:ascii="Times New Roman" w:hAnsi="Times New Roman" w:eastAsia="黑体" w:cs="Times New Roman"/>
                <w:color w:val="000000"/>
                <w:sz w:val="24"/>
                <w:highlight w:val="none"/>
              </w:rPr>
              <w:t>表</w:t>
            </w:r>
            <w:r>
              <w:rPr>
                <w:rFonts w:hint="eastAsia" w:ascii="Times New Roman" w:hAnsi="Times New Roman" w:eastAsia="黑体" w:cs="Times New Roman"/>
                <w:color w:val="000000"/>
                <w:sz w:val="24"/>
                <w:highlight w:val="none"/>
                <w:lang w:val="en-US" w:eastAsia="zh-CN"/>
              </w:rPr>
              <w:t>4-</w:t>
            </w:r>
            <w:r>
              <w:rPr>
                <w:rFonts w:hint="eastAsia" w:eastAsia="黑体" w:cs="Times New Roman"/>
                <w:color w:val="000000"/>
                <w:sz w:val="24"/>
                <w:highlight w:val="none"/>
                <w:lang w:val="en-US" w:eastAsia="zh-CN"/>
              </w:rPr>
              <w:t>21</w:t>
            </w:r>
            <w:r>
              <w:rPr>
                <w:rFonts w:hint="default" w:ascii="Times New Roman" w:hAnsi="Times New Roman" w:eastAsia="黑体" w:cs="Times New Roman"/>
                <w:color w:val="000000"/>
                <w:sz w:val="24"/>
                <w:highlight w:val="none"/>
              </w:rPr>
              <w:t xml:space="preserve">  </w:t>
            </w:r>
            <w:r>
              <w:rPr>
                <w:rFonts w:hint="eastAsia" w:eastAsia="黑体" w:cs="Times New Roman"/>
                <w:color w:val="000000"/>
                <w:sz w:val="24"/>
                <w:highlight w:val="none"/>
                <w:lang w:val="en-US" w:eastAsia="zh-CN"/>
              </w:rPr>
              <w:t xml:space="preserve">              </w:t>
            </w:r>
            <w:r>
              <w:rPr>
                <w:rFonts w:hint="default" w:ascii="Times New Roman" w:hAnsi="Times New Roman" w:eastAsia="黑体" w:cs="Times New Roman"/>
                <w:color w:val="000000"/>
                <w:sz w:val="24"/>
                <w:highlight w:val="none"/>
              </w:rPr>
              <w:t xml:space="preserve">  </w:t>
            </w:r>
            <w:r>
              <w:rPr>
                <w:rFonts w:hint="eastAsia" w:ascii="Times New Roman" w:hAnsi="Times New Roman" w:eastAsia="黑体" w:cs="Times New Roman"/>
                <w:color w:val="000000"/>
                <w:sz w:val="24"/>
                <w:highlight w:val="none"/>
              </w:rPr>
              <w:t>评价工作等级划分</w:t>
            </w:r>
            <w:r>
              <w:rPr>
                <w:rFonts w:hint="eastAsia" w:ascii="Times New Roman" w:hAnsi="Times New Roman" w:eastAsia="黑体" w:cs="Times New Roman"/>
                <w:color w:val="000000"/>
                <w:sz w:val="24"/>
                <w:highlight w:val="none"/>
                <w:lang w:val="en-US" w:eastAsia="zh-CN"/>
              </w:rPr>
              <w:t>一览表</w:t>
            </w:r>
          </w:p>
          <w:tbl>
            <w:tblPr>
              <w:tblStyle w:val="26"/>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2"/>
              <w:gridCol w:w="1643"/>
              <w:gridCol w:w="1643"/>
              <w:gridCol w:w="1643"/>
              <w:gridCol w:w="16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环境风险潜势</w:t>
                  </w:r>
                </w:p>
              </w:tc>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eastAsia="宋体" w:cs="Times New Roman"/>
                      <w:color w:val="auto"/>
                      <w:kern w:val="2"/>
                      <w:sz w:val="21"/>
                      <w:szCs w:val="21"/>
                      <w:highlight w:val="none"/>
                      <w:lang w:val="en-US" w:eastAsia="zh-CN" w:bidi="ar-SA"/>
                    </w:rPr>
                    <w:t>Ⅳ+、</w:t>
                  </w:r>
                  <w:r>
                    <w:rPr>
                      <w:rFonts w:hint="eastAsia" w:ascii="Times New Roman" w:hAnsi="Times New Roman" w:eastAsia="宋体" w:cs="Times New Roman"/>
                      <w:color w:val="auto"/>
                      <w:kern w:val="2"/>
                      <w:sz w:val="21"/>
                      <w:szCs w:val="21"/>
                      <w:highlight w:val="none"/>
                      <w:lang w:val="en-US" w:eastAsia="zh-CN" w:bidi="ar-SA"/>
                    </w:rPr>
                    <w:t>Ⅳ</w:t>
                  </w:r>
                </w:p>
              </w:tc>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Ⅲ</w:t>
                  </w:r>
                </w:p>
              </w:tc>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Ⅱ</w:t>
                  </w:r>
                </w:p>
              </w:tc>
              <w:tc>
                <w:tcPr>
                  <w:tcW w:w="1000"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评价工作等级</w:t>
                  </w:r>
                </w:p>
              </w:tc>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一</w:t>
                  </w:r>
                </w:p>
              </w:tc>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二</w:t>
                  </w:r>
                </w:p>
              </w:tc>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三</w:t>
                  </w:r>
                </w:p>
              </w:tc>
              <w:tc>
                <w:tcPr>
                  <w:tcW w:w="1000" w:type="pct"/>
                  <w:tcBorders>
                    <w:top w:val="single" w:color="auto" w:sz="4" w:space="0"/>
                    <w:left w:val="single" w:color="auto" w:sz="4" w:space="0"/>
                    <w:bottom w:val="single" w:color="auto" w:sz="4" w:space="0"/>
                    <w:right w:val="single" w:color="auto" w:sz="4" w:space="0"/>
                    <w:tl2br w:val="nil"/>
                    <w:tr2bl w:val="nil"/>
                  </w:tcBorders>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简单分析a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5"/>
                  <w:tcBorders>
                    <w:top w:val="single" w:color="auto" w:sz="4" w:space="0"/>
                    <w:left w:val="single" w:color="auto" w:sz="4" w:space="0"/>
                    <w:bottom w:val="single" w:color="auto" w:sz="4" w:space="0"/>
                    <w:right w:val="single" w:color="auto" w:sz="4" w:space="0"/>
                    <w:tl2br w:val="nil"/>
                    <w:tr2bl w:val="nil"/>
                  </w:tcBorders>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default" w:ascii="Times New Roman" w:hAnsi="Times New Roman" w:cs="Times New Roman"/>
                      <w:b w:val="0"/>
                      <w:bCs w:val="0"/>
                      <w:color w:val="000000"/>
                      <w:kern w:val="2"/>
                      <w:sz w:val="21"/>
                      <w:szCs w:val="21"/>
                      <w:highlight w:val="none"/>
                      <w:u w:val="none"/>
                      <w:lang w:val="en-US" w:eastAsia="zh-CN"/>
                    </w:rPr>
                    <w:t>a是相对于详细评价工作内容而言，在描述危险物质、环境影响途径、环境危害后果、风险防范措施等方面给出定性的说明。见附录A。</w:t>
                  </w:r>
                </w:p>
              </w:tc>
            </w:tr>
          </w:tbl>
          <w:p>
            <w:pPr>
              <w:autoSpaceDE w:val="0"/>
              <w:autoSpaceDN w:val="0"/>
              <w:spacing w:before="50" w:line="520" w:lineRule="exact"/>
              <w:ind w:firstLine="482"/>
              <w:rPr>
                <w:rFonts w:hint="default" w:ascii="Times New Roman" w:hAnsi="Times New Roman" w:cs="Times New Roman"/>
                <w:sz w:val="24"/>
                <w:szCs w:val="24"/>
                <w:highlight w:val="none"/>
              </w:rPr>
            </w:pPr>
            <w:bookmarkStart w:id="9" w:name="_Toc5754"/>
            <w:r>
              <w:rPr>
                <w:rFonts w:hint="eastAsia" w:ascii="Times New Roman" w:hAnsi="Times New Roman" w:cs="Times New Roman"/>
                <w:sz w:val="24"/>
                <w:szCs w:val="24"/>
                <w:highlight w:val="none"/>
              </w:rPr>
              <w:t>由</w:t>
            </w:r>
            <w:r>
              <w:rPr>
                <w:rFonts w:hint="eastAsia" w:ascii="Times New Roman" w:hAnsi="Times New Roman" w:cs="Times New Roman"/>
                <w:sz w:val="24"/>
                <w:szCs w:val="24"/>
                <w:highlight w:val="none"/>
                <w:lang w:eastAsia="zh-CN"/>
              </w:rPr>
              <w:t>上表</w:t>
            </w:r>
            <w:r>
              <w:rPr>
                <w:rFonts w:hint="eastAsia" w:ascii="Times New Roman" w:hAnsi="Times New Roman" w:cs="Times New Roman"/>
                <w:sz w:val="24"/>
                <w:szCs w:val="24"/>
                <w:highlight w:val="none"/>
              </w:rPr>
              <w:t>可知，本项目评价工作等级为简单分析。</w:t>
            </w:r>
          </w:p>
          <w:p>
            <w:pPr>
              <w:adjustRightInd w:val="0"/>
              <w:snapToGrid w:val="0"/>
              <w:spacing w:line="520" w:lineRule="exact"/>
              <w:ind w:firstLine="482" w:firstLineChars="200"/>
              <w:jc w:val="left"/>
              <w:rPr>
                <w:rFonts w:hint="default"/>
                <w:b/>
                <w:color w:val="000000"/>
                <w:sz w:val="24"/>
                <w:highlight w:val="none"/>
                <w:lang w:val="en-US" w:eastAsia="zh-CN"/>
              </w:rPr>
            </w:pPr>
            <w:r>
              <w:rPr>
                <w:rFonts w:hint="eastAsia"/>
                <w:b/>
                <w:color w:val="000000"/>
                <w:sz w:val="24"/>
                <w:highlight w:val="none"/>
                <w:lang w:val="en-US" w:eastAsia="zh-CN"/>
              </w:rPr>
              <w:t>7</w:t>
            </w:r>
            <w:r>
              <w:rPr>
                <w:rFonts w:hint="default"/>
                <w:b/>
                <w:color w:val="000000"/>
                <w:sz w:val="24"/>
                <w:highlight w:val="none"/>
                <w:lang w:val="en-US" w:eastAsia="zh-CN"/>
              </w:rPr>
              <w:t>.3</w:t>
            </w:r>
            <w:r>
              <w:rPr>
                <w:rFonts w:hint="eastAsia"/>
                <w:b/>
                <w:color w:val="000000"/>
                <w:sz w:val="24"/>
                <w:highlight w:val="none"/>
                <w:lang w:val="en-US" w:eastAsia="zh-CN"/>
              </w:rPr>
              <w:t>环境影响途径</w:t>
            </w:r>
            <w:bookmarkEnd w:id="9"/>
          </w:p>
          <w:p>
            <w:pPr>
              <w:autoSpaceDE w:val="0"/>
              <w:autoSpaceDN w:val="0"/>
              <w:spacing w:before="50" w:line="520" w:lineRule="exact"/>
              <w:ind w:firstLine="482"/>
              <w:rPr>
                <w:rFonts w:hint="eastAsia" w:ascii="Times New Roman" w:hAnsi="Times New Roman" w:cs="Times New Roman"/>
                <w:sz w:val="24"/>
                <w:szCs w:val="24"/>
                <w:highlight w:val="none"/>
              </w:rPr>
            </w:pPr>
            <w:r>
              <w:rPr>
                <w:rFonts w:hint="eastAsia" w:ascii="Times New Roman" w:hAnsi="Times New Roman" w:cs="Times New Roman"/>
                <w:sz w:val="24"/>
                <w:szCs w:val="24"/>
                <w:highlight w:val="none"/>
              </w:rPr>
              <w:t>本项目发生突发性事故时对周围环境的影响主要为</w:t>
            </w:r>
            <w:r>
              <w:rPr>
                <w:rFonts w:hint="eastAsia" w:cs="Times New Roman"/>
                <w:sz w:val="24"/>
                <w:szCs w:val="24"/>
                <w:highlight w:val="none"/>
                <w:lang w:eastAsia="zh-CN"/>
              </w:rPr>
              <w:t>液化石油气</w:t>
            </w:r>
            <w:r>
              <w:rPr>
                <w:rFonts w:hint="eastAsia" w:ascii="Times New Roman" w:hAnsi="Times New Roman" w:cs="Times New Roman"/>
                <w:sz w:val="24"/>
                <w:szCs w:val="24"/>
                <w:highlight w:val="none"/>
              </w:rPr>
              <w:t>泄漏，由此引发火灾、爆炸对周围环境空气的的影响。</w:t>
            </w:r>
          </w:p>
          <w:p>
            <w:pPr>
              <w:adjustRightInd w:val="0"/>
              <w:snapToGrid w:val="0"/>
              <w:spacing w:line="520" w:lineRule="exact"/>
              <w:ind w:firstLine="482" w:firstLineChars="200"/>
              <w:jc w:val="left"/>
              <w:rPr>
                <w:rFonts w:hint="eastAsia"/>
                <w:b/>
                <w:color w:val="000000"/>
                <w:sz w:val="24"/>
                <w:highlight w:val="none"/>
                <w:lang w:val="en-US" w:eastAsia="zh-CN"/>
              </w:rPr>
            </w:pPr>
            <w:r>
              <w:rPr>
                <w:rFonts w:hint="eastAsia"/>
                <w:b/>
                <w:color w:val="000000"/>
                <w:sz w:val="24"/>
                <w:highlight w:val="none"/>
                <w:lang w:val="en-US" w:eastAsia="zh-CN"/>
              </w:rPr>
              <w:t>7.4环境风险分析</w:t>
            </w:r>
          </w:p>
          <w:p>
            <w:pPr>
              <w:autoSpaceDE w:val="0"/>
              <w:autoSpaceDN w:val="0"/>
              <w:spacing w:before="50" w:line="520" w:lineRule="exact"/>
              <w:ind w:firstLine="482"/>
              <w:rPr>
                <w:rFonts w:hint="eastAsia" w:ascii="Times New Roman" w:hAnsi="Times New Roman" w:cs="Times New Roman"/>
                <w:sz w:val="24"/>
                <w:szCs w:val="24"/>
                <w:highlight w:val="none"/>
              </w:rPr>
            </w:pPr>
            <w:r>
              <w:rPr>
                <w:rFonts w:hint="eastAsia" w:ascii="Times New Roman" w:hAnsi="Times New Roman" w:cs="Times New Roman"/>
                <w:sz w:val="24"/>
                <w:szCs w:val="24"/>
                <w:highlight w:val="none"/>
              </w:rPr>
              <w:t>本项目风险主要为火灾事故次生环境影响。</w:t>
            </w:r>
            <w:r>
              <w:rPr>
                <w:rFonts w:hint="eastAsia" w:ascii="Times New Roman" w:hAnsi="Times New Roman" w:cs="Times New Roman"/>
                <w:sz w:val="24"/>
                <w:szCs w:val="24"/>
                <w:highlight w:val="none"/>
                <w:lang w:val="en-US" w:eastAsia="zh-CN"/>
              </w:rPr>
              <w:t>由于液化石油气易燃，泄漏的液化石油气与空气混合能形成爆炸性混合物，遇热源和明火有燃烧爆炸的危险，火灾伴生</w:t>
            </w:r>
            <w:r>
              <w:rPr>
                <w:rFonts w:hint="default"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lang w:val="en-US" w:eastAsia="zh-CN"/>
              </w:rPr>
              <w:t>次生污染物一氧化碳对周边环境有影响</w:t>
            </w:r>
            <w:r>
              <w:rPr>
                <w:rFonts w:hint="eastAsia" w:cs="Times New Roman"/>
                <w:sz w:val="24"/>
                <w:szCs w:val="24"/>
                <w:highlight w:val="none"/>
                <w:lang w:val="en-US" w:eastAsia="zh-CN"/>
              </w:rPr>
              <w:t>。</w:t>
            </w:r>
          </w:p>
          <w:p>
            <w:pPr>
              <w:adjustRightInd w:val="0"/>
              <w:snapToGrid w:val="0"/>
              <w:spacing w:line="520" w:lineRule="exact"/>
              <w:ind w:firstLine="482" w:firstLineChars="200"/>
              <w:jc w:val="left"/>
              <w:rPr>
                <w:rFonts w:hint="default"/>
                <w:b/>
                <w:color w:val="000000"/>
                <w:sz w:val="24"/>
                <w:highlight w:val="none"/>
                <w:lang w:val="en-US" w:eastAsia="zh-CN"/>
              </w:rPr>
            </w:pPr>
            <w:bookmarkStart w:id="10" w:name="_Toc19608"/>
            <w:r>
              <w:rPr>
                <w:rFonts w:hint="eastAsia"/>
                <w:b/>
                <w:color w:val="000000"/>
                <w:sz w:val="24"/>
                <w:highlight w:val="none"/>
                <w:lang w:val="en-US" w:eastAsia="zh-CN"/>
              </w:rPr>
              <w:t>7</w:t>
            </w:r>
            <w:r>
              <w:rPr>
                <w:rFonts w:hint="default"/>
                <w:b/>
                <w:color w:val="000000"/>
                <w:sz w:val="24"/>
                <w:highlight w:val="none"/>
                <w:lang w:val="en-US" w:eastAsia="zh-CN"/>
              </w:rPr>
              <w:t>.5</w:t>
            </w:r>
            <w:r>
              <w:rPr>
                <w:rFonts w:hint="eastAsia"/>
                <w:b/>
                <w:color w:val="000000"/>
                <w:sz w:val="24"/>
                <w:highlight w:val="none"/>
                <w:lang w:val="en-US" w:eastAsia="zh-CN"/>
              </w:rPr>
              <w:t>风险防范措施</w:t>
            </w:r>
            <w:bookmarkEnd w:id="10"/>
          </w:p>
          <w:p>
            <w:pPr>
              <w:autoSpaceDE w:val="0"/>
              <w:autoSpaceDN w:val="0"/>
              <w:spacing w:before="50" w:line="520" w:lineRule="exact"/>
              <w:ind w:firstLine="482"/>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1</w:t>
            </w:r>
            <w:r>
              <w:rPr>
                <w:rFonts w:hint="eastAsia" w:ascii="Times New Roman" w:hAnsi="Times New Roman" w:cs="Times New Roman"/>
                <w:sz w:val="24"/>
                <w:szCs w:val="24"/>
                <w:highlight w:val="none"/>
              </w:rPr>
              <w:t>）</w:t>
            </w:r>
            <w:r>
              <w:rPr>
                <w:rFonts w:hint="eastAsia" w:cs="Times New Roman"/>
                <w:sz w:val="24"/>
                <w:szCs w:val="24"/>
                <w:highlight w:val="none"/>
                <w:lang w:eastAsia="zh-CN"/>
              </w:rPr>
              <w:t>液化石油气</w:t>
            </w:r>
            <w:r>
              <w:rPr>
                <w:rFonts w:hint="eastAsia" w:ascii="Times New Roman" w:hAnsi="Times New Roman" w:cs="Times New Roman"/>
                <w:sz w:val="24"/>
                <w:szCs w:val="24"/>
                <w:highlight w:val="none"/>
              </w:rPr>
              <w:t>泄漏风险防范措施</w:t>
            </w:r>
          </w:p>
          <w:p>
            <w:pPr>
              <w:autoSpaceDE w:val="0"/>
              <w:autoSpaceDN w:val="0"/>
              <w:spacing w:before="50" w:line="520" w:lineRule="exact"/>
              <w:ind w:firstLine="482"/>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①项目在建设过程中委托专业的有资质单位进行设计，设备的选型、安装、验收，工艺的布置以及相互之间的安全距离按照相应的规范和标准进行，建筑物按《建筑防火设计规范》的规定进行设计。</w:t>
            </w:r>
          </w:p>
          <w:p>
            <w:pPr>
              <w:autoSpaceDE w:val="0"/>
              <w:autoSpaceDN w:val="0"/>
              <w:spacing w:before="50" w:line="520" w:lineRule="exact"/>
              <w:ind w:firstLine="482"/>
              <w:rPr>
                <w:rFonts w:hint="eastAsia" w:ascii="Times New Roman" w:hAnsi="Times New Roman" w:cs="Times New Roman"/>
                <w:sz w:val="24"/>
                <w:szCs w:val="24"/>
                <w:highlight w:val="none"/>
              </w:rPr>
            </w:pPr>
            <w:r>
              <w:rPr>
                <w:rFonts w:hint="eastAsia" w:ascii="Times New Roman" w:hAnsi="Times New Roman" w:cs="Times New Roman"/>
                <w:sz w:val="24"/>
                <w:szCs w:val="24"/>
                <w:highlight w:val="none"/>
                <w:lang w:val="en-US" w:eastAsia="zh-CN"/>
              </w:rPr>
              <w:t>②本项目储罐区要求设置有围堰</w:t>
            </w:r>
            <w:r>
              <w:rPr>
                <w:rFonts w:hint="eastAsia" w:cs="Times New Roman"/>
                <w:sz w:val="24"/>
                <w:szCs w:val="24"/>
                <w:highlight w:val="none"/>
                <w:lang w:val="en-US" w:eastAsia="zh-CN"/>
              </w:rPr>
              <w:t>、</w:t>
            </w:r>
            <w:r>
              <w:rPr>
                <w:rFonts w:hint="eastAsia" w:ascii="Times New Roman" w:hAnsi="Times New Roman" w:cs="Times New Roman"/>
                <w:sz w:val="24"/>
                <w:szCs w:val="24"/>
                <w:highlight w:val="none"/>
                <w:lang w:val="en-US" w:eastAsia="zh-CN"/>
              </w:rPr>
              <w:t>底部水泥防渗处理，在运营过程中应加强储罐的检查，并周期性检查连接管道、阀门等生产设备，以防止泄露等不正常排放。</w:t>
            </w:r>
          </w:p>
          <w:p>
            <w:pPr>
              <w:autoSpaceDE w:val="0"/>
              <w:autoSpaceDN w:val="0"/>
              <w:spacing w:before="50" w:line="520" w:lineRule="exact"/>
              <w:ind w:firstLine="482"/>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③进行相关专业知识培训，管理人员具备了解掌握</w:t>
            </w:r>
            <w:r>
              <w:rPr>
                <w:rFonts w:hint="eastAsia" w:cs="Times New Roman"/>
                <w:sz w:val="24"/>
                <w:szCs w:val="24"/>
                <w:highlight w:val="none"/>
                <w:lang w:eastAsia="zh-CN"/>
              </w:rPr>
              <w:t>液化石油气</w:t>
            </w:r>
            <w:r>
              <w:rPr>
                <w:rFonts w:hint="eastAsia" w:ascii="Times New Roman" w:hAnsi="Times New Roman" w:cs="Times New Roman"/>
                <w:sz w:val="24"/>
                <w:szCs w:val="24"/>
                <w:highlight w:val="none"/>
              </w:rPr>
              <w:t>火灾和消除火灾的措施及消防器材的使用等知识，并安排管道定期巡检工作，预防事故发生。</w:t>
            </w:r>
          </w:p>
          <w:p>
            <w:pPr>
              <w:autoSpaceDE w:val="0"/>
              <w:autoSpaceDN w:val="0"/>
              <w:spacing w:before="50" w:line="520" w:lineRule="exact"/>
              <w:ind w:firstLine="482"/>
              <w:rPr>
                <w:rFonts w:hint="eastAsia" w:ascii="Times New Roman" w:hAnsi="Times New Roman" w:cs="Times New Roman"/>
                <w:sz w:val="24"/>
                <w:szCs w:val="24"/>
                <w:highlight w:val="none"/>
              </w:rPr>
            </w:pPr>
            <w:r>
              <w:rPr>
                <w:rFonts w:hint="eastAsia" w:ascii="Times New Roman" w:hAnsi="Times New Roman" w:cs="Times New Roman"/>
                <w:sz w:val="24"/>
                <w:szCs w:val="24"/>
                <w:highlight w:val="none"/>
              </w:rPr>
              <w:t>④加强设备维修保养，所有管道、阀门等连接部位都应该连接牢固，做到严密、不渗、不漏。预防</w:t>
            </w:r>
            <w:r>
              <w:rPr>
                <w:rFonts w:hint="eastAsia" w:cs="Times New Roman"/>
                <w:sz w:val="24"/>
                <w:szCs w:val="24"/>
                <w:highlight w:val="none"/>
                <w:lang w:eastAsia="zh-CN"/>
              </w:rPr>
              <w:t>液化石油气</w:t>
            </w:r>
            <w:r>
              <w:rPr>
                <w:rFonts w:hint="eastAsia" w:ascii="Times New Roman" w:hAnsi="Times New Roman" w:cs="Times New Roman"/>
                <w:sz w:val="24"/>
                <w:szCs w:val="24"/>
                <w:highlight w:val="none"/>
              </w:rPr>
              <w:t>物料意外泄露事故。</w:t>
            </w:r>
          </w:p>
          <w:p>
            <w:pPr>
              <w:autoSpaceDE w:val="0"/>
              <w:autoSpaceDN w:val="0"/>
              <w:spacing w:before="50" w:line="520" w:lineRule="exact"/>
              <w:ind w:firstLine="482"/>
              <w:rPr>
                <w:rFonts w:hint="eastAsia" w:ascii="Times New Roman" w:hAnsi="Times New Roman" w:cs="Times New Roman"/>
                <w:sz w:val="24"/>
                <w:szCs w:val="24"/>
                <w:highlight w:val="none"/>
              </w:rPr>
            </w:pPr>
            <w:r>
              <w:rPr>
                <w:rFonts w:hint="eastAsia" w:ascii="Times New Roman" w:hAnsi="Times New Roman" w:cs="Times New Roman"/>
                <w:sz w:val="24"/>
                <w:szCs w:val="24"/>
                <w:highlight w:val="none"/>
              </w:rPr>
              <w:t>⑤加强明火管理，严防火种进入，具体应做好以下几点：应在醒目位置设立“严禁烟火”、“禁火区”等警示标语和标牌。禁止任何人携带火种（打火机、火柴、烟头等）和易产生碰撞火花的钉鞋等进入生产区内。操作和维修设备时，应采用不发火的工具。生产区内，不准无阻火器车辆行驶，要严格限制外单位车辆进入生产区。</w:t>
            </w:r>
          </w:p>
          <w:p>
            <w:pPr>
              <w:autoSpaceDE w:val="0"/>
              <w:autoSpaceDN w:val="0"/>
              <w:spacing w:before="50" w:line="520" w:lineRule="exact"/>
              <w:ind w:firstLine="482"/>
              <w:rPr>
                <w:rFonts w:hint="eastAsia" w:ascii="Times New Roman" w:hAnsi="Times New Roman" w:cs="Times New Roman"/>
                <w:sz w:val="24"/>
                <w:szCs w:val="24"/>
                <w:highlight w:val="none"/>
              </w:rPr>
            </w:pPr>
            <w:r>
              <w:rPr>
                <w:rFonts w:hint="eastAsia" w:ascii="Times New Roman" w:hAnsi="Times New Roman" w:cs="Times New Roman"/>
                <w:sz w:val="24"/>
                <w:szCs w:val="24"/>
                <w:highlight w:val="none"/>
              </w:rPr>
              <w:t>⑥配置消防器材、加强防爆电气设备的日常巡视和检查工作。</w:t>
            </w:r>
          </w:p>
          <w:p>
            <w:pPr>
              <w:autoSpaceDE w:val="0"/>
              <w:autoSpaceDN w:val="0"/>
              <w:spacing w:before="50" w:line="520" w:lineRule="exact"/>
              <w:ind w:firstLine="482"/>
              <w:rPr>
                <w:rFonts w:hint="eastAsia" w:ascii="Times New Roman" w:hAnsi="Times New Roman" w:cs="Times New Roman"/>
                <w:sz w:val="24"/>
                <w:szCs w:val="24"/>
                <w:highlight w:val="none"/>
              </w:rPr>
            </w:pPr>
            <w:r>
              <w:rPr>
                <w:rFonts w:hint="eastAsia" w:ascii="Times New Roman" w:hAnsi="Times New Roman" w:cs="Times New Roman"/>
                <w:sz w:val="24"/>
                <w:szCs w:val="24"/>
                <w:highlight w:val="none"/>
              </w:rPr>
              <w:t>⑦安全、通风、阻爆、隔爆、泄露等设施应完善有效，未经主管部门许可，不得拆除或弃用。</w:t>
            </w:r>
          </w:p>
          <w:p>
            <w:pPr>
              <w:autoSpaceDE w:val="0"/>
              <w:autoSpaceDN w:val="0"/>
              <w:spacing w:before="50" w:line="520" w:lineRule="exact"/>
              <w:ind w:firstLine="482"/>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2</w:t>
            </w:r>
            <w:r>
              <w:rPr>
                <w:rFonts w:hint="eastAsia" w:ascii="Times New Roman" w:hAnsi="Times New Roman" w:cs="Times New Roman"/>
                <w:sz w:val="24"/>
                <w:szCs w:val="24"/>
                <w:highlight w:val="none"/>
              </w:rPr>
              <w:t>）环境风险事故应急处理措施</w:t>
            </w:r>
          </w:p>
          <w:p>
            <w:pPr>
              <w:autoSpaceDE w:val="0"/>
              <w:autoSpaceDN w:val="0"/>
              <w:spacing w:before="50" w:line="520" w:lineRule="exact"/>
              <w:ind w:firstLine="482"/>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眼睛接触：用大量的水至少冲洗</w:t>
            </w:r>
            <w:r>
              <w:rPr>
                <w:rFonts w:hint="default" w:ascii="Times New Roman" w:hAnsi="Times New Roman" w:cs="Times New Roman"/>
                <w:sz w:val="24"/>
                <w:szCs w:val="24"/>
                <w:highlight w:val="none"/>
              </w:rPr>
              <w:t>15</w:t>
            </w:r>
            <w:r>
              <w:rPr>
                <w:rFonts w:hint="eastAsia" w:ascii="Times New Roman" w:hAnsi="Times New Roman" w:cs="Times New Roman"/>
                <w:sz w:val="24"/>
                <w:szCs w:val="24"/>
                <w:highlight w:val="none"/>
              </w:rPr>
              <w:t>分钟</w:t>
            </w:r>
            <w:r>
              <w:rPr>
                <w:rFonts w:hint="eastAsia" w:cs="Times New Roman"/>
                <w:sz w:val="24"/>
                <w:szCs w:val="24"/>
                <w:highlight w:val="none"/>
                <w:lang w:eastAsia="zh-CN"/>
              </w:rPr>
              <w:t>，</w:t>
            </w:r>
            <w:r>
              <w:rPr>
                <w:rFonts w:hint="eastAsia" w:ascii="Times New Roman" w:hAnsi="Times New Roman" w:cs="Times New Roman"/>
                <w:sz w:val="24"/>
                <w:szCs w:val="24"/>
                <w:highlight w:val="none"/>
              </w:rPr>
              <w:t>将眼睑拉开充分清洗</w:t>
            </w:r>
            <w:r>
              <w:rPr>
                <w:rFonts w:hint="eastAsia" w:cs="Times New Roman"/>
                <w:sz w:val="24"/>
                <w:szCs w:val="24"/>
                <w:highlight w:val="none"/>
                <w:lang w:eastAsia="zh-CN"/>
              </w:rPr>
              <w:t>，</w:t>
            </w:r>
            <w:r>
              <w:rPr>
                <w:rFonts w:hint="eastAsia" w:ascii="Times New Roman" w:hAnsi="Times New Roman" w:cs="Times New Roman"/>
                <w:sz w:val="24"/>
                <w:szCs w:val="24"/>
                <w:highlight w:val="none"/>
              </w:rPr>
              <w:t>马上就医。</w:t>
            </w:r>
          </w:p>
          <w:p>
            <w:pPr>
              <w:autoSpaceDE w:val="0"/>
              <w:autoSpaceDN w:val="0"/>
              <w:spacing w:before="50" w:line="520" w:lineRule="exact"/>
              <w:ind w:firstLine="482"/>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皮肤接触：马上就医。</w:t>
            </w:r>
          </w:p>
          <w:p>
            <w:pPr>
              <w:autoSpaceDE w:val="0"/>
              <w:autoSpaceDN w:val="0"/>
              <w:spacing w:before="50" w:line="520" w:lineRule="exact"/>
              <w:ind w:firstLine="482"/>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吸入：马上离开。如果呼吸困难，马上供应氧气。如果呼吸停止，先供氧然后人工呼吸。马上就医。</w:t>
            </w:r>
          </w:p>
          <w:p>
            <w:pPr>
              <w:autoSpaceDE w:val="0"/>
              <w:autoSpaceDN w:val="0"/>
              <w:spacing w:before="50" w:line="520" w:lineRule="exact"/>
              <w:ind w:firstLine="482"/>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摄入：马上就医。</w:t>
            </w:r>
          </w:p>
          <w:p>
            <w:pPr>
              <w:autoSpaceDE w:val="0"/>
              <w:autoSpaceDN w:val="0"/>
              <w:spacing w:before="50" w:line="520" w:lineRule="exact"/>
              <w:ind w:firstLine="482"/>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应急处置：发生</w:t>
            </w:r>
            <w:r>
              <w:rPr>
                <w:rFonts w:hint="eastAsia" w:cs="Times New Roman"/>
                <w:sz w:val="24"/>
                <w:szCs w:val="24"/>
                <w:highlight w:val="none"/>
                <w:lang w:val="en-US" w:eastAsia="zh-CN"/>
              </w:rPr>
              <w:t>液化石油气</w:t>
            </w:r>
            <w:r>
              <w:rPr>
                <w:rFonts w:hint="eastAsia" w:ascii="Times New Roman" w:hAnsi="Times New Roman" w:cs="Times New Roman"/>
                <w:sz w:val="24"/>
                <w:szCs w:val="24"/>
                <w:highlight w:val="none"/>
              </w:rPr>
              <w:t>泄漏后，未被点燃情况下，任何需要进入的应急人员需穿戴防护服和呼吸保护装备，包括消防员的防护服、安全帽、面罩、手套、靴子与空气袋。采用高倍数泡沫覆盖池液表面，同时在泄漏区外围喷雾降温，降低池液的挥发速度。如发生火灾时，应该用干粉灭火器、二氧化碳灭火器灭火，不可采用水流直接灭火。</w:t>
            </w:r>
          </w:p>
          <w:p>
            <w:pPr>
              <w:autoSpaceDE w:val="0"/>
              <w:autoSpaceDN w:val="0"/>
              <w:spacing w:before="50" w:line="520" w:lineRule="exact"/>
              <w:ind w:firstLine="482"/>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3</w:t>
            </w:r>
            <w:r>
              <w:rPr>
                <w:rFonts w:hint="eastAsia" w:ascii="Times New Roman" w:hAnsi="Times New Roman" w:cs="Times New Roman"/>
                <w:sz w:val="24"/>
                <w:szCs w:val="24"/>
                <w:highlight w:val="none"/>
              </w:rPr>
              <w:t>）事故水池容积核算</w:t>
            </w:r>
          </w:p>
          <w:p>
            <w:pPr>
              <w:autoSpaceDE w:val="0"/>
              <w:autoSpaceDN w:val="0"/>
              <w:spacing w:before="50" w:line="520" w:lineRule="exact"/>
              <w:ind w:firstLine="482"/>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lang w:eastAsia="zh-CN"/>
              </w:rPr>
              <w:t>参考</w:t>
            </w:r>
            <w:r>
              <w:rPr>
                <w:rFonts w:hint="eastAsia" w:ascii="Times New Roman" w:hAnsi="Times New Roman" w:cs="Times New Roman"/>
                <w:sz w:val="24"/>
                <w:szCs w:val="24"/>
                <w:highlight w:val="none"/>
                <w:lang w:val="en-US" w:eastAsia="zh-CN"/>
              </w:rPr>
              <w:t>《液化石油气供应工程设计规范》</w:t>
            </w:r>
            <w:r>
              <w:rPr>
                <w:rFonts w:hint="eastAsia" w:cs="Times New Roman"/>
                <w:sz w:val="24"/>
                <w:szCs w:val="24"/>
                <w:highlight w:val="none"/>
                <w:lang w:val="en-US" w:eastAsia="zh-CN"/>
              </w:rPr>
              <w:t>（</w:t>
            </w:r>
            <w:r>
              <w:rPr>
                <w:rFonts w:hint="default" w:ascii="Times New Roman" w:hAnsi="Times New Roman" w:cs="Times New Roman"/>
                <w:sz w:val="24"/>
                <w:szCs w:val="24"/>
                <w:highlight w:val="none"/>
                <w:lang w:val="en-US" w:eastAsia="zh-CN"/>
              </w:rPr>
              <w:t>GB51142-2015</w:t>
            </w:r>
            <w:r>
              <w:rPr>
                <w:rFonts w:hint="eastAsia" w:ascii="Times New Roman" w:hAnsi="Times New Roman" w:cs="Times New Roman"/>
                <w:sz w:val="24"/>
                <w:szCs w:val="24"/>
                <w:highlight w:val="none"/>
                <w:lang w:val="en-US" w:eastAsia="zh-CN"/>
              </w:rPr>
              <w:t>）、《建筑设计防火规范》（</w:t>
            </w:r>
            <w:r>
              <w:rPr>
                <w:rFonts w:hint="default" w:ascii="Times New Roman" w:hAnsi="Times New Roman" w:cs="Times New Roman"/>
                <w:sz w:val="24"/>
                <w:szCs w:val="24"/>
                <w:highlight w:val="none"/>
                <w:lang w:val="en-US" w:eastAsia="zh-CN"/>
              </w:rPr>
              <w:t>GB50016-2014</w:t>
            </w:r>
            <w:r>
              <w:rPr>
                <w:rFonts w:hint="eastAsia" w:ascii="Times New Roman" w:hAnsi="Times New Roman" w:cs="Times New Roman"/>
                <w:sz w:val="24"/>
                <w:szCs w:val="24"/>
                <w:highlight w:val="none"/>
                <w:lang w:val="en-US" w:eastAsia="zh-CN"/>
              </w:rPr>
              <w:t>）</w:t>
            </w:r>
            <w:r>
              <w:rPr>
                <w:rFonts w:hint="eastAsia" w:cs="Times New Roman"/>
                <w:sz w:val="24"/>
                <w:szCs w:val="24"/>
                <w:highlight w:val="none"/>
                <w:lang w:val="en-US" w:eastAsia="zh-CN"/>
              </w:rPr>
              <w:t>（2018局部修订）等相关法律法规标准</w:t>
            </w:r>
            <w:r>
              <w:rPr>
                <w:rFonts w:hint="eastAsia" w:ascii="Times New Roman" w:hAnsi="Times New Roman" w:cs="Times New Roman"/>
                <w:sz w:val="24"/>
                <w:szCs w:val="24"/>
                <w:highlight w:val="none"/>
              </w:rPr>
              <w:t>，消防水量为</w:t>
            </w:r>
            <w:r>
              <w:rPr>
                <w:rFonts w:hint="eastAsia" w:cs="Times New Roman"/>
                <w:sz w:val="24"/>
                <w:szCs w:val="24"/>
                <w:highlight w:val="none"/>
                <w:lang w:val="en-US" w:eastAsia="zh-CN"/>
              </w:rPr>
              <w:t>10</w:t>
            </w:r>
            <w:r>
              <w:rPr>
                <w:rFonts w:hint="default" w:ascii="Times New Roman" w:hAnsi="Times New Roman" w:cs="Times New Roman"/>
                <w:sz w:val="24"/>
                <w:szCs w:val="24"/>
                <w:highlight w:val="none"/>
              </w:rPr>
              <w:t>-</w:t>
            </w:r>
            <w:r>
              <w:rPr>
                <w:rFonts w:hint="eastAsia" w:cs="Times New Roman"/>
                <w:sz w:val="24"/>
                <w:szCs w:val="24"/>
                <w:highlight w:val="none"/>
                <w:lang w:val="en-US" w:eastAsia="zh-CN"/>
              </w:rPr>
              <w:t>15</w:t>
            </w:r>
            <w:r>
              <w:rPr>
                <w:rFonts w:hint="default" w:ascii="Times New Roman" w:hAnsi="Times New Roman" w:cs="Times New Roman"/>
                <w:sz w:val="24"/>
                <w:szCs w:val="24"/>
                <w:highlight w:val="none"/>
              </w:rPr>
              <w:t>L/S</w:t>
            </w:r>
            <w:r>
              <w:rPr>
                <w:rFonts w:hint="eastAsia" w:ascii="Times New Roman" w:hAnsi="Times New Roman" w:cs="Times New Roman"/>
                <w:sz w:val="24"/>
                <w:szCs w:val="24"/>
                <w:highlight w:val="none"/>
              </w:rPr>
              <w:t>；本项目取</w:t>
            </w:r>
            <w:r>
              <w:rPr>
                <w:rFonts w:hint="eastAsia" w:cs="Times New Roman"/>
                <w:sz w:val="24"/>
                <w:szCs w:val="24"/>
                <w:highlight w:val="none"/>
                <w:lang w:val="en-US" w:eastAsia="zh-CN"/>
              </w:rPr>
              <w:t>10</w:t>
            </w:r>
            <w:r>
              <w:rPr>
                <w:rFonts w:hint="default" w:ascii="Times New Roman" w:hAnsi="Times New Roman" w:cs="Times New Roman"/>
                <w:sz w:val="24"/>
                <w:szCs w:val="24"/>
                <w:highlight w:val="none"/>
              </w:rPr>
              <w:t>L/S</w:t>
            </w:r>
            <w:r>
              <w:rPr>
                <w:rFonts w:hint="eastAsia" w:ascii="Times New Roman" w:hAnsi="Times New Roman" w:cs="Times New Roman"/>
                <w:sz w:val="24"/>
                <w:szCs w:val="24"/>
                <w:highlight w:val="none"/>
              </w:rPr>
              <w:t>，火灾延续供水时间按照</w:t>
            </w:r>
            <w:r>
              <w:rPr>
                <w:rFonts w:hint="default" w:ascii="Times New Roman" w:hAnsi="Times New Roman" w:cs="Times New Roman"/>
                <w:sz w:val="24"/>
                <w:szCs w:val="24"/>
                <w:highlight w:val="none"/>
              </w:rPr>
              <w:t>1</w:t>
            </w:r>
            <w:r>
              <w:rPr>
                <w:rFonts w:hint="eastAsia" w:ascii="Times New Roman" w:hAnsi="Times New Roman" w:cs="Times New Roman"/>
                <w:sz w:val="24"/>
                <w:szCs w:val="24"/>
                <w:highlight w:val="none"/>
              </w:rPr>
              <w:t>个小时计算，事故全厂消防水量为</w:t>
            </w:r>
            <w:r>
              <w:rPr>
                <w:rFonts w:hint="default" w:ascii="Times New Roman" w:hAnsi="Times New Roman" w:cs="Times New Roman"/>
                <w:sz w:val="24"/>
                <w:szCs w:val="24"/>
                <w:highlight w:val="none"/>
              </w:rPr>
              <w:t>36m</w:t>
            </w:r>
            <w:r>
              <w:rPr>
                <w:rFonts w:hint="default" w:ascii="Times New Roman" w:hAnsi="Times New Roman" w:cs="Times New Roman"/>
                <w:sz w:val="24"/>
                <w:szCs w:val="24"/>
                <w:highlight w:val="none"/>
                <w:vertAlign w:val="superscript"/>
              </w:rPr>
              <w:t>3</w:t>
            </w:r>
            <w:r>
              <w:rPr>
                <w:rFonts w:hint="eastAsia" w:ascii="Times New Roman" w:hAnsi="Times New Roman" w:cs="Times New Roman"/>
                <w:sz w:val="24"/>
                <w:szCs w:val="24"/>
                <w:highlight w:val="none"/>
              </w:rPr>
              <w:t>。</w:t>
            </w:r>
          </w:p>
          <w:p>
            <w:pPr>
              <w:autoSpaceDE w:val="0"/>
              <w:autoSpaceDN w:val="0"/>
              <w:spacing w:before="50" w:line="520" w:lineRule="exact"/>
              <w:ind w:firstLine="482"/>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本次评价建议建设单位设置一个</w:t>
            </w:r>
            <w:r>
              <w:rPr>
                <w:rFonts w:hint="default" w:ascii="Times New Roman" w:hAnsi="Times New Roman" w:cs="Times New Roman"/>
                <w:sz w:val="24"/>
                <w:szCs w:val="24"/>
                <w:highlight w:val="none"/>
              </w:rPr>
              <w:t>40m</w:t>
            </w:r>
            <w:r>
              <w:rPr>
                <w:rFonts w:hint="default" w:ascii="Times New Roman" w:hAnsi="Times New Roman" w:cs="Times New Roman"/>
                <w:sz w:val="24"/>
                <w:szCs w:val="24"/>
                <w:highlight w:val="none"/>
                <w:vertAlign w:val="superscript"/>
              </w:rPr>
              <w:t>3</w:t>
            </w:r>
            <w:r>
              <w:rPr>
                <w:rFonts w:hint="eastAsia" w:ascii="Times New Roman" w:hAnsi="Times New Roman" w:cs="Times New Roman"/>
                <w:sz w:val="24"/>
                <w:szCs w:val="24"/>
                <w:highlight w:val="none"/>
              </w:rPr>
              <w:t>消防废水池，可容纳事故状态下各类废水。消防废水池采用</w:t>
            </w:r>
            <w:r>
              <w:rPr>
                <w:rFonts w:hint="default" w:ascii="Times New Roman" w:hAnsi="Times New Roman" w:cs="Times New Roman"/>
                <w:sz w:val="24"/>
                <w:szCs w:val="24"/>
                <w:highlight w:val="none"/>
              </w:rPr>
              <w:t>HDPE</w:t>
            </w:r>
            <w:r>
              <w:rPr>
                <w:rFonts w:hint="eastAsia" w:ascii="Times New Roman" w:hAnsi="Times New Roman" w:cs="Times New Roman"/>
                <w:sz w:val="24"/>
                <w:szCs w:val="24"/>
                <w:highlight w:val="none"/>
              </w:rPr>
              <w:t>土工膜和粘土结合型防渗材料，渗透系数≤</w:t>
            </w:r>
            <w:r>
              <w:rPr>
                <w:rFonts w:hint="default" w:ascii="Times New Roman" w:hAnsi="Times New Roman" w:cs="Times New Roman"/>
                <w:sz w:val="24"/>
                <w:szCs w:val="24"/>
                <w:highlight w:val="none"/>
              </w:rPr>
              <w:t>1</w:t>
            </w:r>
            <w:r>
              <w:rPr>
                <w:rFonts w:hint="eastAsia" w:ascii="Times New Roman" w:hAnsi="Times New Roman" w:cs="Times New Roman"/>
                <w:sz w:val="24"/>
                <w:szCs w:val="24"/>
                <w:highlight w:val="none"/>
              </w:rPr>
              <w:t>×</w:t>
            </w:r>
            <w:r>
              <w:rPr>
                <w:rFonts w:hint="default" w:ascii="Times New Roman" w:hAnsi="Times New Roman" w:cs="Times New Roman"/>
                <w:sz w:val="24"/>
                <w:szCs w:val="24"/>
                <w:highlight w:val="none"/>
              </w:rPr>
              <w:t>10</w:t>
            </w:r>
            <w:r>
              <w:rPr>
                <w:rFonts w:hint="default" w:ascii="Times New Roman" w:hAnsi="Times New Roman" w:cs="Times New Roman"/>
                <w:sz w:val="24"/>
                <w:szCs w:val="24"/>
                <w:highlight w:val="none"/>
                <w:vertAlign w:val="superscript"/>
              </w:rPr>
              <w:t>-10</w:t>
            </w:r>
            <w:r>
              <w:rPr>
                <w:rFonts w:hint="default" w:ascii="Times New Roman" w:hAnsi="Times New Roman" w:cs="Times New Roman"/>
                <w:sz w:val="24"/>
                <w:szCs w:val="24"/>
                <w:highlight w:val="none"/>
              </w:rPr>
              <w:t>cm/s</w:t>
            </w:r>
            <w:r>
              <w:rPr>
                <w:rFonts w:hint="eastAsia" w:ascii="Times New Roman" w:hAnsi="Times New Roman" w:cs="Times New Roman"/>
                <w:sz w:val="24"/>
                <w:szCs w:val="24"/>
                <w:highlight w:val="none"/>
              </w:rPr>
              <w:t>。消防废水经检测、评估后可根据实际情况，在咨询相关环保、消防专家的意见的前提下，制定可靠的废水处理方案，对废水进行合理处置，保证其达标排放。综上，本项目事故状态下的废水均可以得到有效处置，对周围环境影响不大。</w:t>
            </w:r>
          </w:p>
          <w:p>
            <w:pPr>
              <w:adjustRightInd w:val="0"/>
              <w:snapToGrid w:val="0"/>
              <w:spacing w:line="520" w:lineRule="exact"/>
              <w:ind w:firstLine="482" w:firstLineChars="200"/>
              <w:jc w:val="left"/>
              <w:rPr>
                <w:rFonts w:hint="default"/>
                <w:b/>
                <w:color w:val="000000"/>
                <w:sz w:val="24"/>
                <w:highlight w:val="none"/>
                <w:lang w:val="en-US" w:eastAsia="zh-CN"/>
              </w:rPr>
            </w:pPr>
            <w:bookmarkStart w:id="11" w:name="_Toc9985"/>
            <w:r>
              <w:rPr>
                <w:rFonts w:hint="eastAsia"/>
                <w:b/>
                <w:color w:val="000000"/>
                <w:sz w:val="24"/>
                <w:highlight w:val="none"/>
                <w:lang w:val="en-US" w:eastAsia="zh-CN"/>
              </w:rPr>
              <w:t>7</w:t>
            </w:r>
            <w:r>
              <w:rPr>
                <w:rFonts w:hint="default"/>
                <w:b/>
                <w:color w:val="000000"/>
                <w:sz w:val="24"/>
                <w:highlight w:val="none"/>
                <w:lang w:val="en-US" w:eastAsia="zh-CN"/>
              </w:rPr>
              <w:t>.6</w:t>
            </w:r>
            <w:r>
              <w:rPr>
                <w:rFonts w:hint="eastAsia"/>
                <w:b/>
                <w:color w:val="000000"/>
                <w:sz w:val="24"/>
                <w:highlight w:val="none"/>
                <w:lang w:val="en-US" w:eastAsia="zh-CN"/>
              </w:rPr>
              <w:t>突发环境事件应急预案要求</w:t>
            </w:r>
            <w:bookmarkEnd w:id="11"/>
          </w:p>
          <w:p>
            <w:pPr>
              <w:autoSpaceDE w:val="0"/>
              <w:autoSpaceDN w:val="0"/>
              <w:spacing w:before="50" w:line="520" w:lineRule="exact"/>
              <w:ind w:firstLine="482"/>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根据环发</w:t>
            </w:r>
            <w:r>
              <w:rPr>
                <w:rFonts w:hint="default" w:ascii="Times New Roman" w:hAnsi="Times New Roman" w:cs="Times New Roman"/>
                <w:sz w:val="24"/>
                <w:szCs w:val="24"/>
                <w:highlight w:val="none"/>
              </w:rPr>
              <w:t>[2012]77</w:t>
            </w:r>
            <w:r>
              <w:rPr>
                <w:rFonts w:hint="eastAsia" w:ascii="Times New Roman" w:hAnsi="Times New Roman" w:cs="Times New Roman"/>
                <w:sz w:val="24"/>
                <w:szCs w:val="24"/>
                <w:highlight w:val="none"/>
              </w:rPr>
              <w:t>号文的要求，企业应建设并完善日常和应急监测系统，编制日常和应急监测方案，提高监控水平、应急响应速度和应急处理能力；建立完备的环境信息平台，定期向社会公布企业环境信息，接受公众监督。企业应将突发环境事件应急预案演练和应急物资管理作为日常工作任务，不断提升环境风险防范应急保障能力。企业突发环境事件应急预案应与当地政府和相关部门以及周边企业的应急预案相衔接，加强区域应急物资调配管理，构建区域环境风险联控机制。</w:t>
            </w:r>
          </w:p>
          <w:p>
            <w:pPr>
              <w:autoSpaceDE w:val="0"/>
              <w:autoSpaceDN w:val="0"/>
              <w:spacing w:before="50" w:line="520" w:lineRule="exact"/>
              <w:ind w:firstLine="482"/>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根据导则要求并结合项目特点，需制定的相关环境保护应急预案主要内容见下表。</w:t>
            </w:r>
          </w:p>
          <w:p>
            <w:pPr>
              <w:spacing w:line="520" w:lineRule="exact"/>
              <w:rPr>
                <w:rFonts w:hint="default"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rPr>
              <w:t>表</w:t>
            </w:r>
            <w:r>
              <w:rPr>
                <w:rFonts w:hint="eastAsia" w:ascii="Times New Roman" w:hAnsi="Times New Roman" w:eastAsia="黑体" w:cs="Times New Roman"/>
                <w:color w:val="000000"/>
                <w:sz w:val="24"/>
                <w:highlight w:val="none"/>
                <w:lang w:val="en-US" w:eastAsia="zh-CN"/>
              </w:rPr>
              <w:t>4-</w:t>
            </w:r>
            <w:r>
              <w:rPr>
                <w:rFonts w:hint="eastAsia" w:eastAsia="黑体" w:cs="Times New Roman"/>
                <w:color w:val="000000"/>
                <w:sz w:val="24"/>
                <w:highlight w:val="none"/>
                <w:lang w:val="en-US" w:eastAsia="zh-CN"/>
              </w:rPr>
              <w:t>22</w:t>
            </w:r>
            <w:r>
              <w:rPr>
                <w:rFonts w:hint="default" w:ascii="Times New Roman" w:hAnsi="Times New Roman" w:eastAsia="黑体" w:cs="Times New Roman"/>
                <w:color w:val="000000"/>
                <w:sz w:val="24"/>
                <w:highlight w:val="none"/>
              </w:rPr>
              <w:t xml:space="preserve">   </w:t>
            </w:r>
            <w:r>
              <w:rPr>
                <w:rFonts w:hint="eastAsia" w:eastAsia="黑体" w:cs="Times New Roman"/>
                <w:color w:val="000000"/>
                <w:sz w:val="24"/>
                <w:highlight w:val="none"/>
                <w:lang w:val="en-US" w:eastAsia="zh-CN"/>
              </w:rPr>
              <w:t xml:space="preserve">        </w:t>
            </w:r>
            <w:r>
              <w:rPr>
                <w:rFonts w:hint="default" w:ascii="Times New Roman" w:hAnsi="Times New Roman" w:eastAsia="黑体" w:cs="Times New Roman"/>
                <w:color w:val="000000"/>
                <w:sz w:val="24"/>
                <w:highlight w:val="none"/>
              </w:rPr>
              <w:t xml:space="preserve"> </w:t>
            </w:r>
            <w:r>
              <w:rPr>
                <w:rFonts w:hint="eastAsia" w:ascii="Times New Roman" w:hAnsi="Times New Roman" w:eastAsia="黑体" w:cs="Times New Roman"/>
                <w:color w:val="000000"/>
                <w:sz w:val="24"/>
                <w:highlight w:val="none"/>
              </w:rPr>
              <w:t>企业突发环境事件应急预案一览表</w:t>
            </w:r>
          </w:p>
          <w:tbl>
            <w:tblPr>
              <w:tblStyle w:val="26"/>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1622"/>
              <w:gridCol w:w="59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4"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eastAsia"/>
                      <w:b w:val="0"/>
                      <w:bCs/>
                      <w:sz w:val="21"/>
                      <w:szCs w:val="21"/>
                      <w:highlight w:val="none"/>
                    </w:rPr>
                    <w:t>序号</w:t>
                  </w:r>
                </w:p>
              </w:tc>
              <w:tc>
                <w:tcPr>
                  <w:tcW w:w="986"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eastAsia"/>
                      <w:b w:val="0"/>
                      <w:bCs/>
                      <w:sz w:val="21"/>
                      <w:szCs w:val="21"/>
                      <w:highlight w:val="none"/>
                    </w:rPr>
                    <w:t>项目</w:t>
                  </w:r>
                </w:p>
              </w:tc>
              <w:tc>
                <w:tcPr>
                  <w:tcW w:w="3588"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eastAsia"/>
                      <w:b w:val="0"/>
                      <w:bCs/>
                      <w:sz w:val="21"/>
                      <w:szCs w:val="21"/>
                      <w:highlight w:val="none"/>
                    </w:rPr>
                    <w:t>内容及要求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4"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default"/>
                      <w:b w:val="0"/>
                      <w:bCs/>
                      <w:sz w:val="21"/>
                      <w:szCs w:val="21"/>
                      <w:highlight w:val="none"/>
                    </w:rPr>
                    <w:t>1</w:t>
                  </w:r>
                </w:p>
              </w:tc>
              <w:tc>
                <w:tcPr>
                  <w:tcW w:w="986"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eastAsia"/>
                      <w:b w:val="0"/>
                      <w:bCs/>
                      <w:sz w:val="21"/>
                      <w:szCs w:val="21"/>
                      <w:highlight w:val="none"/>
                    </w:rPr>
                    <w:t>总则</w:t>
                  </w:r>
                </w:p>
              </w:tc>
              <w:tc>
                <w:tcPr>
                  <w:tcW w:w="3588"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rPr>
                      <w:rFonts w:hint="default"/>
                      <w:b w:val="0"/>
                      <w:bCs/>
                      <w:sz w:val="21"/>
                      <w:szCs w:val="21"/>
                      <w:highlight w:val="none"/>
                    </w:rPr>
                  </w:pPr>
                  <w:r>
                    <w:rPr>
                      <w:rFonts w:hint="eastAsia"/>
                      <w:b w:val="0"/>
                      <w:bCs/>
                      <w:sz w:val="21"/>
                      <w:szCs w:val="21"/>
                      <w:highlight w:val="none"/>
                    </w:rPr>
                    <w:t>简述生产过程中涉及物料性质及可能产生的突发事故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4"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default"/>
                      <w:b w:val="0"/>
                      <w:bCs/>
                      <w:sz w:val="21"/>
                      <w:szCs w:val="21"/>
                      <w:highlight w:val="none"/>
                    </w:rPr>
                    <w:t>2</w:t>
                  </w:r>
                </w:p>
              </w:tc>
              <w:tc>
                <w:tcPr>
                  <w:tcW w:w="986"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eastAsia"/>
                      <w:b w:val="0"/>
                      <w:bCs/>
                      <w:sz w:val="21"/>
                      <w:szCs w:val="21"/>
                      <w:highlight w:val="none"/>
                    </w:rPr>
                    <w:t>危险源概况</w:t>
                  </w:r>
                </w:p>
              </w:tc>
              <w:tc>
                <w:tcPr>
                  <w:tcW w:w="3588" w:type="pct"/>
                  <w:tcBorders>
                    <w:top w:val="single" w:color="auto" w:sz="4" w:space="0"/>
                    <w:left w:val="single" w:color="auto" w:sz="4" w:space="0"/>
                    <w:bottom w:val="single" w:color="auto" w:sz="4" w:space="0"/>
                    <w:right w:val="single" w:color="auto" w:sz="4" w:space="0"/>
                    <w:tl2br w:val="nil"/>
                    <w:tr2bl w:val="nil"/>
                  </w:tcBorders>
                  <w:vAlign w:val="center"/>
                </w:tcPr>
                <w:p>
                  <w:pPr>
                    <w:topLinePunct/>
                    <w:rPr>
                      <w:rFonts w:hint="default"/>
                      <w:b w:val="0"/>
                      <w:bCs/>
                      <w:sz w:val="21"/>
                      <w:szCs w:val="21"/>
                      <w:highlight w:val="none"/>
                    </w:rPr>
                  </w:pPr>
                  <w:r>
                    <w:rPr>
                      <w:rFonts w:hint="eastAsia"/>
                      <w:b w:val="0"/>
                      <w:bCs/>
                      <w:sz w:val="21"/>
                      <w:szCs w:val="21"/>
                      <w:highlight w:val="none"/>
                    </w:rPr>
                    <w:t>对可能发生风险的生产设备等进行详细的描述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4"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default"/>
                      <w:b w:val="0"/>
                      <w:bCs/>
                      <w:sz w:val="21"/>
                      <w:szCs w:val="21"/>
                      <w:highlight w:val="none"/>
                    </w:rPr>
                    <w:t>3</w:t>
                  </w:r>
                </w:p>
              </w:tc>
              <w:tc>
                <w:tcPr>
                  <w:tcW w:w="986"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eastAsia"/>
                      <w:b w:val="0"/>
                      <w:bCs/>
                      <w:sz w:val="21"/>
                      <w:szCs w:val="21"/>
                      <w:highlight w:val="none"/>
                    </w:rPr>
                    <w:t>应急计划区</w:t>
                  </w:r>
                </w:p>
              </w:tc>
              <w:tc>
                <w:tcPr>
                  <w:tcW w:w="3588"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rPr>
                      <w:rFonts w:hint="default"/>
                      <w:b w:val="0"/>
                      <w:bCs/>
                      <w:sz w:val="21"/>
                      <w:szCs w:val="21"/>
                      <w:highlight w:val="none"/>
                    </w:rPr>
                  </w:pPr>
                  <w:r>
                    <w:rPr>
                      <w:rFonts w:hint="eastAsia"/>
                      <w:b w:val="0"/>
                      <w:bCs/>
                      <w:sz w:val="21"/>
                      <w:szCs w:val="21"/>
                      <w:highlight w:val="none"/>
                      <w:lang w:val="en-US" w:eastAsia="zh-CN"/>
                    </w:rPr>
                    <w:t>生产设备、</w:t>
                  </w:r>
                  <w:r>
                    <w:rPr>
                      <w:rFonts w:hint="eastAsia"/>
                      <w:b w:val="0"/>
                      <w:bCs/>
                      <w:sz w:val="21"/>
                      <w:szCs w:val="21"/>
                      <w:highlight w:val="none"/>
                      <w:lang w:eastAsia="zh-CN"/>
                    </w:rPr>
                    <w:t>液化石油气</w:t>
                  </w:r>
                  <w:r>
                    <w:rPr>
                      <w:rFonts w:hint="eastAsia"/>
                      <w:b w:val="0"/>
                      <w:bCs/>
                      <w:sz w:val="21"/>
                      <w:szCs w:val="21"/>
                      <w:highlight w:val="none"/>
                      <w:lang w:val="en-US" w:eastAsia="zh-CN"/>
                    </w:rPr>
                    <w:t>储罐</w:t>
                  </w:r>
                  <w:r>
                    <w:rPr>
                      <w:rFonts w:hint="eastAsia"/>
                      <w:b w:val="0"/>
                      <w:bCs/>
                      <w:sz w:val="21"/>
                      <w:szCs w:val="21"/>
                      <w:highlight w:val="none"/>
                    </w:rPr>
                    <w:t>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4"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default"/>
                      <w:b w:val="0"/>
                      <w:bCs/>
                      <w:sz w:val="21"/>
                      <w:szCs w:val="21"/>
                      <w:highlight w:val="none"/>
                    </w:rPr>
                    <w:t>4</w:t>
                  </w:r>
                </w:p>
              </w:tc>
              <w:tc>
                <w:tcPr>
                  <w:tcW w:w="986"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eastAsia"/>
                      <w:b w:val="0"/>
                      <w:bCs/>
                      <w:sz w:val="21"/>
                      <w:szCs w:val="21"/>
                      <w:highlight w:val="none"/>
                    </w:rPr>
                    <w:t>应急组织</w:t>
                  </w:r>
                </w:p>
              </w:tc>
              <w:tc>
                <w:tcPr>
                  <w:tcW w:w="3588" w:type="pct"/>
                  <w:tcBorders>
                    <w:top w:val="single" w:color="auto" w:sz="4" w:space="0"/>
                    <w:left w:val="single" w:color="auto" w:sz="4" w:space="0"/>
                    <w:bottom w:val="single" w:color="auto" w:sz="4" w:space="0"/>
                    <w:right w:val="single" w:color="auto" w:sz="4" w:space="0"/>
                    <w:tl2br w:val="nil"/>
                    <w:tr2bl w:val="nil"/>
                  </w:tcBorders>
                  <w:vAlign w:val="center"/>
                </w:tcPr>
                <w:p>
                  <w:pPr>
                    <w:topLinePunct/>
                    <w:rPr>
                      <w:rFonts w:hint="eastAsia" w:eastAsia="宋体"/>
                      <w:b w:val="0"/>
                      <w:bCs/>
                      <w:sz w:val="21"/>
                      <w:szCs w:val="21"/>
                      <w:highlight w:val="none"/>
                      <w:lang w:eastAsia="zh-CN"/>
                    </w:rPr>
                  </w:pPr>
                  <w:r>
                    <w:rPr>
                      <w:rFonts w:hint="eastAsia"/>
                      <w:b w:val="0"/>
                      <w:bCs/>
                      <w:sz w:val="21"/>
                      <w:szCs w:val="21"/>
                      <w:highlight w:val="none"/>
                    </w:rPr>
                    <w:t>工厂：厂指挥部</w:t>
                  </w:r>
                  <w:r>
                    <w:rPr>
                      <w:rFonts w:hint="default"/>
                      <w:b w:val="0"/>
                      <w:bCs/>
                      <w:sz w:val="21"/>
                      <w:szCs w:val="21"/>
                      <w:highlight w:val="none"/>
                    </w:rPr>
                    <w:t>—</w:t>
                  </w:r>
                  <w:r>
                    <w:rPr>
                      <w:rFonts w:hint="eastAsia"/>
                      <w:b w:val="0"/>
                      <w:bCs/>
                      <w:sz w:val="21"/>
                      <w:szCs w:val="21"/>
                      <w:highlight w:val="none"/>
                    </w:rPr>
                    <w:t>负责全厂全面指挥危险源控制组</w:t>
                  </w:r>
                  <w:r>
                    <w:rPr>
                      <w:rFonts w:hint="default"/>
                      <w:b w:val="0"/>
                      <w:bCs/>
                      <w:sz w:val="21"/>
                      <w:szCs w:val="21"/>
                      <w:highlight w:val="none"/>
                    </w:rPr>
                    <w:t>—</w:t>
                  </w:r>
                  <w:r>
                    <w:rPr>
                      <w:rFonts w:hint="eastAsia"/>
                      <w:b w:val="0"/>
                      <w:bCs/>
                      <w:sz w:val="21"/>
                      <w:szCs w:val="21"/>
                      <w:highlight w:val="none"/>
                    </w:rPr>
                    <w:t>负责在紧急状态下的现场抢险作业，及时控制危险源专业救援队伍</w:t>
                  </w:r>
                  <w:r>
                    <w:rPr>
                      <w:rFonts w:hint="default"/>
                      <w:b w:val="0"/>
                      <w:bCs/>
                      <w:sz w:val="21"/>
                      <w:szCs w:val="21"/>
                      <w:highlight w:val="none"/>
                    </w:rPr>
                    <w:t>—</w:t>
                  </w:r>
                  <w:r>
                    <w:rPr>
                      <w:rFonts w:hint="eastAsia"/>
                      <w:b w:val="0"/>
                      <w:bCs/>
                      <w:sz w:val="21"/>
                      <w:szCs w:val="21"/>
                      <w:highlight w:val="none"/>
                    </w:rPr>
                    <w:t>负责事故控制、救援善后处理</w:t>
                  </w:r>
                  <w:r>
                    <w:rPr>
                      <w:rFonts w:hint="eastAsia"/>
                      <w:b w:val="0"/>
                      <w:bCs/>
                      <w:sz w:val="21"/>
                      <w:szCs w:val="21"/>
                      <w:highlight w:val="none"/>
                      <w:lang w:eastAsia="zh-CN"/>
                    </w:rPr>
                    <w:t>。</w:t>
                  </w:r>
                </w:p>
                <w:p>
                  <w:pPr>
                    <w:topLinePunct/>
                    <w:rPr>
                      <w:rFonts w:hint="eastAsia" w:eastAsia="宋体"/>
                      <w:b w:val="0"/>
                      <w:bCs/>
                      <w:sz w:val="21"/>
                      <w:szCs w:val="21"/>
                      <w:highlight w:val="none"/>
                      <w:lang w:eastAsia="zh-CN"/>
                    </w:rPr>
                  </w:pPr>
                  <w:r>
                    <w:rPr>
                      <w:rFonts w:hint="eastAsia"/>
                      <w:b w:val="0"/>
                      <w:bCs/>
                      <w:sz w:val="21"/>
                      <w:szCs w:val="21"/>
                      <w:highlight w:val="none"/>
                    </w:rPr>
                    <w:t>地区：地区指挥部</w:t>
                  </w:r>
                  <w:r>
                    <w:rPr>
                      <w:rFonts w:hint="default"/>
                      <w:b w:val="0"/>
                      <w:bCs/>
                      <w:sz w:val="21"/>
                      <w:szCs w:val="21"/>
                      <w:highlight w:val="none"/>
                    </w:rPr>
                    <w:t>—</w:t>
                  </w:r>
                  <w:r>
                    <w:rPr>
                      <w:rFonts w:hint="eastAsia"/>
                      <w:b w:val="0"/>
                      <w:bCs/>
                      <w:sz w:val="21"/>
                      <w:szCs w:val="21"/>
                      <w:highlight w:val="none"/>
                    </w:rPr>
                    <w:t>负责工厂附近地区、全面指挥、救援、疏散专业救援队伍</w:t>
                  </w:r>
                  <w:r>
                    <w:rPr>
                      <w:rFonts w:hint="default"/>
                      <w:b w:val="0"/>
                      <w:bCs/>
                      <w:sz w:val="21"/>
                      <w:szCs w:val="21"/>
                      <w:highlight w:val="none"/>
                    </w:rPr>
                    <w:t>—</w:t>
                  </w:r>
                  <w:r>
                    <w:rPr>
                      <w:rFonts w:hint="eastAsia"/>
                      <w:b w:val="0"/>
                      <w:bCs/>
                      <w:sz w:val="21"/>
                      <w:szCs w:val="21"/>
                      <w:highlight w:val="none"/>
                    </w:rPr>
                    <w:t>负责对厂专业救援队伍支援</w:t>
                  </w:r>
                  <w:r>
                    <w:rPr>
                      <w:rFonts w:hint="eastAsia"/>
                      <w:b w:val="0"/>
                      <w:bCs/>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4"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default"/>
                      <w:b w:val="0"/>
                      <w:bCs/>
                      <w:sz w:val="21"/>
                      <w:szCs w:val="21"/>
                      <w:highlight w:val="none"/>
                    </w:rPr>
                    <w:t>5</w:t>
                  </w:r>
                </w:p>
              </w:tc>
              <w:tc>
                <w:tcPr>
                  <w:tcW w:w="986" w:type="pct"/>
                  <w:tcBorders>
                    <w:top w:val="single" w:color="auto" w:sz="4" w:space="0"/>
                    <w:left w:val="single" w:color="auto" w:sz="4" w:space="0"/>
                    <w:bottom w:val="single" w:color="auto" w:sz="4" w:space="0"/>
                    <w:right w:val="single" w:color="auto" w:sz="4" w:space="0"/>
                    <w:tl2br w:val="nil"/>
                    <w:tr2bl w:val="nil"/>
                  </w:tcBorders>
                  <w:vAlign w:val="center"/>
                </w:tcPr>
                <w:p>
                  <w:pPr>
                    <w:topLinePunct/>
                    <w:jc w:val="center"/>
                    <w:rPr>
                      <w:rFonts w:hint="default"/>
                      <w:b w:val="0"/>
                      <w:bCs/>
                      <w:sz w:val="21"/>
                      <w:szCs w:val="21"/>
                      <w:highlight w:val="none"/>
                    </w:rPr>
                  </w:pPr>
                  <w:r>
                    <w:rPr>
                      <w:rFonts w:hint="eastAsia"/>
                      <w:b w:val="0"/>
                      <w:bCs/>
                      <w:sz w:val="21"/>
                      <w:szCs w:val="21"/>
                      <w:highlight w:val="none"/>
                    </w:rPr>
                    <w:t>应急状态及应急响应程序</w:t>
                  </w:r>
                </w:p>
              </w:tc>
              <w:tc>
                <w:tcPr>
                  <w:tcW w:w="3588" w:type="pct"/>
                  <w:tcBorders>
                    <w:top w:val="single" w:color="auto" w:sz="4" w:space="0"/>
                    <w:left w:val="single" w:color="auto" w:sz="4" w:space="0"/>
                    <w:bottom w:val="single" w:color="auto" w:sz="4" w:space="0"/>
                    <w:right w:val="single" w:color="auto" w:sz="4" w:space="0"/>
                    <w:tl2br w:val="nil"/>
                    <w:tr2bl w:val="nil"/>
                  </w:tcBorders>
                  <w:vAlign w:val="center"/>
                </w:tcPr>
                <w:p>
                  <w:pPr>
                    <w:topLinePunct/>
                    <w:rPr>
                      <w:rFonts w:hint="eastAsia" w:eastAsia="宋体"/>
                      <w:b w:val="0"/>
                      <w:bCs/>
                      <w:sz w:val="21"/>
                      <w:szCs w:val="21"/>
                      <w:highlight w:val="none"/>
                      <w:lang w:eastAsia="zh-CN"/>
                    </w:rPr>
                  </w:pPr>
                  <w:r>
                    <w:rPr>
                      <w:rFonts w:hint="eastAsia"/>
                      <w:b w:val="0"/>
                      <w:bCs/>
                      <w:sz w:val="21"/>
                      <w:szCs w:val="21"/>
                      <w:highlight w:val="none"/>
                    </w:rPr>
                    <w:t>规定事故的级别及相应的应急分类响应程序，主要包括报警与接警、应急救援队伍的出动、泄漏救援和火灾控制等方面</w:t>
                  </w:r>
                  <w:r>
                    <w:rPr>
                      <w:rFonts w:hint="eastAsia"/>
                      <w:b w:val="0"/>
                      <w:bCs/>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4"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default"/>
                      <w:b w:val="0"/>
                      <w:bCs/>
                      <w:sz w:val="21"/>
                      <w:szCs w:val="21"/>
                      <w:highlight w:val="none"/>
                    </w:rPr>
                    <w:t>6</w:t>
                  </w:r>
                </w:p>
              </w:tc>
              <w:tc>
                <w:tcPr>
                  <w:tcW w:w="986" w:type="pct"/>
                  <w:tcBorders>
                    <w:top w:val="single" w:color="auto" w:sz="4" w:space="0"/>
                    <w:left w:val="single" w:color="auto" w:sz="4" w:space="0"/>
                    <w:bottom w:val="single" w:color="auto" w:sz="4" w:space="0"/>
                    <w:right w:val="single" w:color="auto" w:sz="4" w:space="0"/>
                    <w:tl2br w:val="nil"/>
                    <w:tr2bl w:val="nil"/>
                  </w:tcBorders>
                  <w:vAlign w:val="center"/>
                </w:tcPr>
                <w:p>
                  <w:pPr>
                    <w:topLinePunct/>
                    <w:jc w:val="center"/>
                    <w:rPr>
                      <w:rFonts w:hint="default"/>
                      <w:b w:val="0"/>
                      <w:bCs/>
                      <w:sz w:val="21"/>
                      <w:szCs w:val="21"/>
                      <w:highlight w:val="none"/>
                    </w:rPr>
                  </w:pPr>
                  <w:r>
                    <w:rPr>
                      <w:rFonts w:hint="eastAsia"/>
                      <w:b w:val="0"/>
                      <w:bCs/>
                      <w:sz w:val="21"/>
                      <w:szCs w:val="21"/>
                      <w:highlight w:val="none"/>
                    </w:rPr>
                    <w:t>应急设施、设备与材料</w:t>
                  </w:r>
                </w:p>
              </w:tc>
              <w:tc>
                <w:tcPr>
                  <w:tcW w:w="3588" w:type="pct"/>
                  <w:tcBorders>
                    <w:top w:val="single" w:color="auto" w:sz="4" w:space="0"/>
                    <w:left w:val="single" w:color="auto" w:sz="4" w:space="0"/>
                    <w:bottom w:val="single" w:color="auto" w:sz="4" w:space="0"/>
                    <w:right w:val="single" w:color="auto" w:sz="4" w:space="0"/>
                    <w:tl2br w:val="nil"/>
                    <w:tr2bl w:val="nil"/>
                  </w:tcBorders>
                  <w:vAlign w:val="center"/>
                </w:tcPr>
                <w:p>
                  <w:pPr>
                    <w:topLinePunct/>
                    <w:rPr>
                      <w:rFonts w:hint="default"/>
                      <w:b w:val="0"/>
                      <w:bCs/>
                      <w:sz w:val="21"/>
                      <w:szCs w:val="21"/>
                      <w:highlight w:val="none"/>
                    </w:rPr>
                  </w:pPr>
                  <w:r>
                    <w:rPr>
                      <w:rFonts w:hint="eastAsia"/>
                      <w:b w:val="0"/>
                      <w:bCs/>
                      <w:sz w:val="21"/>
                      <w:szCs w:val="21"/>
                      <w:highlight w:val="none"/>
                    </w:rPr>
                    <w:t>生产装置：（</w:t>
                  </w:r>
                  <w:r>
                    <w:rPr>
                      <w:rFonts w:hint="default"/>
                      <w:b w:val="0"/>
                      <w:bCs/>
                      <w:sz w:val="21"/>
                      <w:szCs w:val="21"/>
                      <w:highlight w:val="none"/>
                    </w:rPr>
                    <w:t>1</w:t>
                  </w:r>
                  <w:r>
                    <w:rPr>
                      <w:rFonts w:hint="eastAsia"/>
                      <w:b w:val="0"/>
                      <w:bCs/>
                      <w:sz w:val="21"/>
                      <w:szCs w:val="21"/>
                      <w:highlight w:val="none"/>
                    </w:rPr>
                    <w:t>）防火灾、爆炸事故应急设施、设备与材料，主要为消防器材；（</w:t>
                  </w:r>
                  <w:r>
                    <w:rPr>
                      <w:rFonts w:hint="default"/>
                      <w:b w:val="0"/>
                      <w:bCs/>
                      <w:sz w:val="21"/>
                      <w:szCs w:val="21"/>
                      <w:highlight w:val="none"/>
                    </w:rPr>
                    <w:t>2</w:t>
                  </w:r>
                  <w:r>
                    <w:rPr>
                      <w:rFonts w:hint="eastAsia"/>
                      <w:b w:val="0"/>
                      <w:bCs/>
                      <w:sz w:val="21"/>
                      <w:szCs w:val="21"/>
                      <w:highlight w:val="none"/>
                    </w:rPr>
                    <w:t>）防止原辅材料外溢、扩散，主要是土料、沙袋等。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4"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default"/>
                      <w:b w:val="0"/>
                      <w:bCs/>
                      <w:sz w:val="21"/>
                      <w:szCs w:val="21"/>
                      <w:highlight w:val="none"/>
                    </w:rPr>
                    <w:t>7</w:t>
                  </w:r>
                </w:p>
              </w:tc>
              <w:tc>
                <w:tcPr>
                  <w:tcW w:w="986" w:type="pct"/>
                  <w:tcBorders>
                    <w:top w:val="single" w:color="auto" w:sz="4" w:space="0"/>
                    <w:left w:val="single" w:color="auto" w:sz="4" w:space="0"/>
                    <w:bottom w:val="single" w:color="auto" w:sz="4" w:space="0"/>
                    <w:right w:val="single" w:color="auto" w:sz="4" w:space="0"/>
                    <w:tl2br w:val="nil"/>
                    <w:tr2bl w:val="nil"/>
                  </w:tcBorders>
                  <w:vAlign w:val="center"/>
                </w:tcPr>
                <w:p>
                  <w:pPr>
                    <w:topLinePunct/>
                    <w:jc w:val="center"/>
                    <w:rPr>
                      <w:rFonts w:hint="default"/>
                      <w:b w:val="0"/>
                      <w:bCs/>
                      <w:sz w:val="21"/>
                      <w:szCs w:val="21"/>
                      <w:highlight w:val="none"/>
                    </w:rPr>
                  </w:pPr>
                  <w:r>
                    <w:rPr>
                      <w:rFonts w:hint="eastAsia"/>
                      <w:b w:val="0"/>
                      <w:bCs/>
                      <w:sz w:val="21"/>
                      <w:szCs w:val="21"/>
                      <w:highlight w:val="none"/>
                    </w:rPr>
                    <w:t>应急通讯、通知和交通</w:t>
                  </w:r>
                </w:p>
              </w:tc>
              <w:tc>
                <w:tcPr>
                  <w:tcW w:w="3588" w:type="pct"/>
                  <w:tcBorders>
                    <w:top w:val="single" w:color="auto" w:sz="4" w:space="0"/>
                    <w:left w:val="single" w:color="auto" w:sz="4" w:space="0"/>
                    <w:bottom w:val="single" w:color="auto" w:sz="4" w:space="0"/>
                    <w:right w:val="single" w:color="auto" w:sz="4" w:space="0"/>
                    <w:tl2br w:val="nil"/>
                    <w:tr2bl w:val="nil"/>
                  </w:tcBorders>
                  <w:vAlign w:val="center"/>
                </w:tcPr>
                <w:p>
                  <w:pPr>
                    <w:topLinePunct/>
                    <w:rPr>
                      <w:rFonts w:hint="default"/>
                      <w:b w:val="0"/>
                      <w:bCs/>
                      <w:sz w:val="21"/>
                      <w:szCs w:val="21"/>
                      <w:highlight w:val="none"/>
                    </w:rPr>
                  </w:pPr>
                  <w:r>
                    <w:rPr>
                      <w:rFonts w:hint="eastAsia"/>
                      <w:b w:val="0"/>
                      <w:bCs/>
                      <w:sz w:val="21"/>
                      <w:szCs w:val="21"/>
                      <w:highlight w:val="none"/>
                    </w:rPr>
                    <w:t>规定应急状态下的通讯方式、通知方式和交通保障、管制。</w:t>
                  </w:r>
                </w:p>
                <w:p>
                  <w:pPr>
                    <w:topLinePunct/>
                    <w:jc w:val="left"/>
                    <w:rPr>
                      <w:rFonts w:hint="default"/>
                      <w:b w:val="0"/>
                      <w:bCs/>
                      <w:sz w:val="21"/>
                      <w:szCs w:val="21"/>
                      <w:highlight w:val="none"/>
                    </w:rPr>
                  </w:pPr>
                  <w:r>
                    <w:rPr>
                      <w:rFonts w:hint="eastAsia"/>
                      <w:b w:val="0"/>
                      <w:bCs/>
                      <w:sz w:val="21"/>
                      <w:szCs w:val="21"/>
                      <w:highlight w:val="none"/>
                    </w:rPr>
                    <w:t>厂区若发生泄漏或爆炸事故，应立即通知当地消防部门、安全部门及环保部门，三方联合行动。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4"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default"/>
                      <w:b w:val="0"/>
                      <w:bCs/>
                      <w:sz w:val="21"/>
                      <w:szCs w:val="21"/>
                      <w:highlight w:val="none"/>
                    </w:rPr>
                    <w:t>8</w:t>
                  </w:r>
                </w:p>
              </w:tc>
              <w:tc>
                <w:tcPr>
                  <w:tcW w:w="986" w:type="pct"/>
                  <w:tcBorders>
                    <w:top w:val="single" w:color="auto" w:sz="4" w:space="0"/>
                    <w:left w:val="single" w:color="auto" w:sz="4" w:space="0"/>
                    <w:bottom w:val="single" w:color="auto" w:sz="4" w:space="0"/>
                    <w:right w:val="single" w:color="auto" w:sz="4" w:space="0"/>
                    <w:tl2br w:val="nil"/>
                    <w:tr2bl w:val="nil"/>
                  </w:tcBorders>
                  <w:vAlign w:val="center"/>
                </w:tcPr>
                <w:p>
                  <w:pPr>
                    <w:topLinePunct/>
                    <w:jc w:val="center"/>
                    <w:rPr>
                      <w:rFonts w:hint="default"/>
                      <w:b w:val="0"/>
                      <w:bCs/>
                      <w:sz w:val="21"/>
                      <w:szCs w:val="21"/>
                      <w:highlight w:val="none"/>
                    </w:rPr>
                  </w:pPr>
                  <w:r>
                    <w:rPr>
                      <w:rFonts w:hint="eastAsia"/>
                      <w:b w:val="0"/>
                      <w:bCs/>
                      <w:sz w:val="21"/>
                      <w:szCs w:val="21"/>
                      <w:highlight w:val="none"/>
                    </w:rPr>
                    <w:t>应急环境监测及事故后评估</w:t>
                  </w:r>
                </w:p>
              </w:tc>
              <w:tc>
                <w:tcPr>
                  <w:tcW w:w="3588" w:type="pct"/>
                  <w:tcBorders>
                    <w:top w:val="single" w:color="auto" w:sz="4" w:space="0"/>
                    <w:left w:val="single" w:color="auto" w:sz="4" w:space="0"/>
                    <w:bottom w:val="single" w:color="auto" w:sz="4" w:space="0"/>
                    <w:right w:val="single" w:color="auto" w:sz="4" w:space="0"/>
                    <w:tl2br w:val="nil"/>
                    <w:tr2bl w:val="nil"/>
                  </w:tcBorders>
                  <w:vAlign w:val="center"/>
                </w:tcPr>
                <w:p>
                  <w:pPr>
                    <w:topLinePunct/>
                    <w:rPr>
                      <w:rFonts w:hint="default"/>
                      <w:b w:val="0"/>
                      <w:bCs/>
                      <w:sz w:val="21"/>
                      <w:szCs w:val="21"/>
                      <w:highlight w:val="none"/>
                    </w:rPr>
                  </w:pPr>
                  <w:r>
                    <w:rPr>
                      <w:rFonts w:hint="eastAsia"/>
                      <w:b w:val="0"/>
                      <w:bCs/>
                      <w:sz w:val="21"/>
                      <w:szCs w:val="21"/>
                      <w:highlight w:val="none"/>
                    </w:rPr>
                    <w:t>由专业队伍对事故现场进行侦察监测，对事故性质、参数与后果进行评估，为指挥部门提供决策依据</w:t>
                  </w:r>
                  <w:r>
                    <w:rPr>
                      <w:rFonts w:hint="eastAsia"/>
                      <w:b w:val="0"/>
                      <w:bCs/>
                      <w:sz w:val="21"/>
                      <w:szCs w:val="21"/>
                      <w:highlight w:val="none"/>
                      <w:lang w:eastAsia="zh-CN"/>
                    </w:rPr>
                    <w:t>；</w:t>
                  </w:r>
                  <w:r>
                    <w:rPr>
                      <w:rFonts w:hint="eastAsia"/>
                      <w:b w:val="0"/>
                      <w:bCs/>
                      <w:sz w:val="21"/>
                      <w:szCs w:val="21"/>
                      <w:highlight w:val="none"/>
                    </w:rPr>
                    <w:t>当发生物料泄漏情况时，应重点对厂址周边村庄进行监测，并在事后进行跟踪监测，以对事故后果进行评估。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4"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default"/>
                      <w:b w:val="0"/>
                      <w:bCs/>
                      <w:sz w:val="21"/>
                      <w:szCs w:val="21"/>
                      <w:highlight w:val="none"/>
                    </w:rPr>
                    <w:t>9</w:t>
                  </w:r>
                </w:p>
              </w:tc>
              <w:tc>
                <w:tcPr>
                  <w:tcW w:w="986" w:type="pct"/>
                  <w:tcBorders>
                    <w:top w:val="single" w:color="auto" w:sz="4" w:space="0"/>
                    <w:left w:val="single" w:color="auto" w:sz="4" w:space="0"/>
                    <w:bottom w:val="single" w:color="auto" w:sz="4" w:space="0"/>
                    <w:right w:val="single" w:color="auto" w:sz="4" w:space="0"/>
                    <w:tl2br w:val="nil"/>
                    <w:tr2bl w:val="nil"/>
                  </w:tcBorders>
                  <w:vAlign w:val="center"/>
                </w:tcPr>
                <w:p>
                  <w:pPr>
                    <w:topLinePunct/>
                    <w:jc w:val="center"/>
                    <w:rPr>
                      <w:rFonts w:hint="default"/>
                      <w:b w:val="0"/>
                      <w:bCs/>
                      <w:sz w:val="21"/>
                      <w:szCs w:val="21"/>
                      <w:highlight w:val="none"/>
                    </w:rPr>
                  </w:pPr>
                  <w:r>
                    <w:rPr>
                      <w:rFonts w:hint="eastAsia"/>
                      <w:b w:val="0"/>
                      <w:bCs/>
                      <w:sz w:val="21"/>
                      <w:szCs w:val="21"/>
                      <w:highlight w:val="none"/>
                    </w:rPr>
                    <w:t>应急防护措施、消除泄漏措施方法和器材</w:t>
                  </w:r>
                </w:p>
              </w:tc>
              <w:tc>
                <w:tcPr>
                  <w:tcW w:w="3588" w:type="pct"/>
                  <w:tcBorders>
                    <w:top w:val="single" w:color="auto" w:sz="4" w:space="0"/>
                    <w:left w:val="single" w:color="auto" w:sz="4" w:space="0"/>
                    <w:bottom w:val="single" w:color="auto" w:sz="4" w:space="0"/>
                    <w:right w:val="single" w:color="auto" w:sz="4" w:space="0"/>
                    <w:tl2br w:val="nil"/>
                    <w:tr2bl w:val="nil"/>
                  </w:tcBorders>
                  <w:vAlign w:val="center"/>
                </w:tcPr>
                <w:p>
                  <w:pPr>
                    <w:topLinePunct/>
                    <w:rPr>
                      <w:rFonts w:hint="eastAsia" w:eastAsia="宋体"/>
                      <w:b w:val="0"/>
                      <w:bCs/>
                      <w:sz w:val="21"/>
                      <w:szCs w:val="21"/>
                      <w:highlight w:val="none"/>
                      <w:lang w:eastAsia="zh-CN"/>
                    </w:rPr>
                  </w:pPr>
                  <w:r>
                    <w:rPr>
                      <w:rFonts w:hint="eastAsia"/>
                      <w:b w:val="0"/>
                      <w:bCs/>
                      <w:sz w:val="21"/>
                      <w:szCs w:val="21"/>
                      <w:highlight w:val="none"/>
                    </w:rPr>
                    <w:t>事故现场：控制事故、防止扩大、漫延及链锁反应、消除现场泄漏物、降低危害；相应的设施器材配备</w:t>
                  </w:r>
                  <w:r>
                    <w:rPr>
                      <w:rFonts w:hint="eastAsia"/>
                      <w:b w:val="0"/>
                      <w:bCs/>
                      <w:sz w:val="21"/>
                      <w:szCs w:val="21"/>
                      <w:highlight w:val="none"/>
                      <w:lang w:eastAsia="zh-CN"/>
                    </w:rPr>
                    <w:t>。</w:t>
                  </w:r>
                </w:p>
                <w:p>
                  <w:pPr>
                    <w:topLinePunct/>
                    <w:adjustRightInd w:val="0"/>
                    <w:rPr>
                      <w:rFonts w:hint="eastAsia" w:eastAsia="宋体"/>
                      <w:b w:val="0"/>
                      <w:bCs/>
                      <w:sz w:val="21"/>
                      <w:szCs w:val="21"/>
                      <w:highlight w:val="none"/>
                      <w:lang w:eastAsia="zh-CN"/>
                    </w:rPr>
                  </w:pPr>
                  <w:r>
                    <w:rPr>
                      <w:rFonts w:hint="eastAsia"/>
                      <w:b w:val="0"/>
                      <w:bCs/>
                      <w:sz w:val="21"/>
                      <w:szCs w:val="21"/>
                      <w:highlight w:val="none"/>
                    </w:rPr>
                    <w:t>邻近区域：控制火区域，控制和消除污染措施及相应设备配备</w:t>
                  </w:r>
                  <w:r>
                    <w:rPr>
                      <w:rFonts w:hint="eastAsia"/>
                      <w:b w:val="0"/>
                      <w:bCs/>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4"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default"/>
                      <w:b w:val="0"/>
                      <w:bCs/>
                      <w:sz w:val="21"/>
                      <w:szCs w:val="21"/>
                      <w:highlight w:val="none"/>
                    </w:rPr>
                    <w:t>10</w:t>
                  </w:r>
                </w:p>
              </w:tc>
              <w:tc>
                <w:tcPr>
                  <w:tcW w:w="986" w:type="pct"/>
                  <w:tcBorders>
                    <w:top w:val="single" w:color="auto" w:sz="4" w:space="0"/>
                    <w:left w:val="single" w:color="auto" w:sz="4" w:space="0"/>
                    <w:bottom w:val="single" w:color="auto" w:sz="4" w:space="0"/>
                    <w:right w:val="single" w:color="auto" w:sz="4" w:space="0"/>
                    <w:tl2br w:val="nil"/>
                    <w:tr2bl w:val="nil"/>
                  </w:tcBorders>
                  <w:vAlign w:val="center"/>
                </w:tcPr>
                <w:p>
                  <w:pPr>
                    <w:topLinePunct/>
                    <w:jc w:val="center"/>
                    <w:rPr>
                      <w:rFonts w:hint="default"/>
                      <w:b w:val="0"/>
                      <w:bCs/>
                      <w:sz w:val="21"/>
                      <w:szCs w:val="21"/>
                      <w:highlight w:val="none"/>
                    </w:rPr>
                  </w:pPr>
                  <w:r>
                    <w:rPr>
                      <w:rFonts w:hint="eastAsia"/>
                      <w:b w:val="0"/>
                      <w:bCs/>
                      <w:sz w:val="21"/>
                      <w:szCs w:val="21"/>
                      <w:highlight w:val="none"/>
                    </w:rPr>
                    <w:t>应急剂量控制、撤离组织计划、医疗救</w:t>
                  </w:r>
                </w:p>
                <w:p>
                  <w:pPr>
                    <w:topLinePunct/>
                    <w:adjustRightInd w:val="0"/>
                    <w:jc w:val="center"/>
                    <w:rPr>
                      <w:rFonts w:hint="default"/>
                      <w:b w:val="0"/>
                      <w:bCs/>
                      <w:sz w:val="21"/>
                      <w:szCs w:val="21"/>
                      <w:highlight w:val="none"/>
                    </w:rPr>
                  </w:pPr>
                  <w:r>
                    <w:rPr>
                      <w:rFonts w:hint="eastAsia"/>
                      <w:b w:val="0"/>
                      <w:bCs/>
                      <w:sz w:val="21"/>
                      <w:szCs w:val="21"/>
                      <w:highlight w:val="none"/>
                    </w:rPr>
                    <w:t>护与公众健康</w:t>
                  </w:r>
                </w:p>
              </w:tc>
              <w:tc>
                <w:tcPr>
                  <w:tcW w:w="3588" w:type="pct"/>
                  <w:tcBorders>
                    <w:top w:val="single" w:color="auto" w:sz="4" w:space="0"/>
                    <w:left w:val="single" w:color="auto" w:sz="4" w:space="0"/>
                    <w:bottom w:val="single" w:color="auto" w:sz="4" w:space="0"/>
                    <w:right w:val="single" w:color="auto" w:sz="4" w:space="0"/>
                    <w:tl2br w:val="nil"/>
                    <w:tr2bl w:val="nil"/>
                  </w:tcBorders>
                  <w:vAlign w:val="center"/>
                </w:tcPr>
                <w:p>
                  <w:pPr>
                    <w:topLinePunct/>
                    <w:rPr>
                      <w:rFonts w:hint="eastAsia" w:eastAsia="宋体"/>
                      <w:b w:val="0"/>
                      <w:bCs/>
                      <w:sz w:val="21"/>
                      <w:szCs w:val="21"/>
                      <w:highlight w:val="none"/>
                      <w:lang w:eastAsia="zh-CN"/>
                    </w:rPr>
                  </w:pPr>
                  <w:r>
                    <w:rPr>
                      <w:rFonts w:hint="eastAsia"/>
                      <w:b w:val="0"/>
                      <w:bCs/>
                      <w:sz w:val="21"/>
                      <w:szCs w:val="21"/>
                      <w:highlight w:val="none"/>
                    </w:rPr>
                    <w:t>事故现场：事故处理人员对毒物的应急剂量控制规定，现场及邻近装置人员撤离组织计划及救护</w:t>
                  </w:r>
                  <w:r>
                    <w:rPr>
                      <w:rFonts w:hint="eastAsia"/>
                      <w:b w:val="0"/>
                      <w:bCs/>
                      <w:sz w:val="21"/>
                      <w:szCs w:val="21"/>
                      <w:highlight w:val="none"/>
                      <w:lang w:eastAsia="zh-CN"/>
                    </w:rPr>
                    <w:t>。</w:t>
                  </w:r>
                </w:p>
                <w:p>
                  <w:pPr>
                    <w:topLinePunct/>
                    <w:rPr>
                      <w:rFonts w:hint="eastAsia" w:eastAsia="宋体"/>
                      <w:b w:val="0"/>
                      <w:bCs/>
                      <w:sz w:val="21"/>
                      <w:szCs w:val="21"/>
                      <w:highlight w:val="none"/>
                      <w:lang w:eastAsia="zh-CN"/>
                    </w:rPr>
                  </w:pPr>
                  <w:r>
                    <w:rPr>
                      <w:rFonts w:hint="eastAsia"/>
                      <w:b w:val="0"/>
                      <w:bCs/>
                      <w:sz w:val="21"/>
                      <w:szCs w:val="21"/>
                      <w:highlight w:val="none"/>
                    </w:rPr>
                    <w:t>工厂邻近区：受事故影响的邻近区域人员及公众对毒物应急剂量控制规定，撤离组织计划及救护</w:t>
                  </w:r>
                  <w:r>
                    <w:rPr>
                      <w:rFonts w:hint="eastAsia"/>
                      <w:b w:val="0"/>
                      <w:bCs/>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4"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default"/>
                      <w:b w:val="0"/>
                      <w:bCs/>
                      <w:sz w:val="21"/>
                      <w:szCs w:val="21"/>
                      <w:highlight w:val="none"/>
                    </w:rPr>
                    <w:t>11</w:t>
                  </w:r>
                </w:p>
              </w:tc>
              <w:tc>
                <w:tcPr>
                  <w:tcW w:w="986" w:type="pct"/>
                  <w:tcBorders>
                    <w:top w:val="single" w:color="auto" w:sz="4" w:space="0"/>
                    <w:left w:val="single" w:color="auto" w:sz="4" w:space="0"/>
                    <w:bottom w:val="single" w:color="auto" w:sz="4" w:space="0"/>
                    <w:right w:val="single" w:color="auto" w:sz="4" w:space="0"/>
                    <w:tl2br w:val="nil"/>
                    <w:tr2bl w:val="nil"/>
                  </w:tcBorders>
                  <w:vAlign w:val="center"/>
                </w:tcPr>
                <w:p>
                  <w:pPr>
                    <w:topLinePunct/>
                    <w:jc w:val="center"/>
                    <w:rPr>
                      <w:rFonts w:hint="default"/>
                      <w:b w:val="0"/>
                      <w:bCs/>
                      <w:sz w:val="21"/>
                      <w:szCs w:val="21"/>
                      <w:highlight w:val="none"/>
                    </w:rPr>
                  </w:pPr>
                  <w:r>
                    <w:rPr>
                      <w:rFonts w:hint="eastAsia"/>
                      <w:b w:val="0"/>
                      <w:bCs/>
                      <w:sz w:val="21"/>
                      <w:szCs w:val="21"/>
                      <w:highlight w:val="none"/>
                    </w:rPr>
                    <w:t>应急状态终止与恢复措施</w:t>
                  </w:r>
                </w:p>
              </w:tc>
              <w:tc>
                <w:tcPr>
                  <w:tcW w:w="3588" w:type="pct"/>
                  <w:tcBorders>
                    <w:top w:val="single" w:color="auto" w:sz="4" w:space="0"/>
                    <w:left w:val="single" w:color="auto" w:sz="4" w:space="0"/>
                    <w:bottom w:val="single" w:color="auto" w:sz="4" w:space="0"/>
                    <w:right w:val="single" w:color="auto" w:sz="4" w:space="0"/>
                    <w:tl2br w:val="nil"/>
                    <w:tr2bl w:val="nil"/>
                  </w:tcBorders>
                  <w:vAlign w:val="center"/>
                </w:tcPr>
                <w:p>
                  <w:pPr>
                    <w:topLinePunct/>
                    <w:jc w:val="both"/>
                    <w:rPr>
                      <w:rFonts w:hint="eastAsia" w:eastAsia="宋体"/>
                      <w:b w:val="0"/>
                      <w:bCs/>
                      <w:sz w:val="21"/>
                      <w:szCs w:val="21"/>
                      <w:highlight w:val="none"/>
                      <w:lang w:eastAsia="zh-CN"/>
                    </w:rPr>
                  </w:pPr>
                  <w:r>
                    <w:rPr>
                      <w:rFonts w:hint="eastAsia"/>
                      <w:b w:val="0"/>
                      <w:bCs/>
                      <w:sz w:val="21"/>
                      <w:szCs w:val="21"/>
                      <w:highlight w:val="none"/>
                    </w:rPr>
                    <w:t>规定应急状态终止程序：事故善后处理，恢复措施；邻近区域解除事故警戒及善后恢复措施</w:t>
                  </w:r>
                  <w:r>
                    <w:rPr>
                      <w:rFonts w:hint="eastAsia"/>
                      <w:b w:val="0"/>
                      <w:bCs/>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4"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default"/>
                      <w:b w:val="0"/>
                      <w:bCs/>
                      <w:sz w:val="21"/>
                      <w:szCs w:val="21"/>
                      <w:highlight w:val="none"/>
                    </w:rPr>
                    <w:t>12</w:t>
                  </w:r>
                </w:p>
              </w:tc>
              <w:tc>
                <w:tcPr>
                  <w:tcW w:w="986" w:type="pct"/>
                  <w:tcBorders>
                    <w:top w:val="single" w:color="auto" w:sz="4" w:space="0"/>
                    <w:left w:val="single" w:color="auto" w:sz="4" w:space="0"/>
                    <w:bottom w:val="single" w:color="auto" w:sz="4" w:space="0"/>
                    <w:right w:val="single" w:color="auto" w:sz="4" w:space="0"/>
                    <w:tl2br w:val="nil"/>
                    <w:tr2bl w:val="nil"/>
                  </w:tcBorders>
                  <w:vAlign w:val="center"/>
                </w:tcPr>
                <w:p>
                  <w:pPr>
                    <w:topLinePunct/>
                    <w:jc w:val="center"/>
                    <w:rPr>
                      <w:rFonts w:hint="default"/>
                      <w:b w:val="0"/>
                      <w:bCs/>
                      <w:sz w:val="21"/>
                      <w:szCs w:val="21"/>
                      <w:highlight w:val="none"/>
                    </w:rPr>
                  </w:pPr>
                  <w:r>
                    <w:rPr>
                      <w:rFonts w:hint="eastAsia"/>
                      <w:b w:val="0"/>
                      <w:bCs/>
                      <w:sz w:val="21"/>
                      <w:szCs w:val="21"/>
                      <w:highlight w:val="none"/>
                    </w:rPr>
                    <w:t>人员培训与演练</w:t>
                  </w:r>
                </w:p>
              </w:tc>
              <w:tc>
                <w:tcPr>
                  <w:tcW w:w="3588" w:type="pct"/>
                  <w:tcBorders>
                    <w:top w:val="single" w:color="auto" w:sz="4" w:space="0"/>
                    <w:left w:val="single" w:color="auto" w:sz="4" w:space="0"/>
                    <w:bottom w:val="single" w:color="auto" w:sz="4" w:space="0"/>
                    <w:right w:val="single" w:color="auto" w:sz="4" w:space="0"/>
                    <w:tl2br w:val="nil"/>
                    <w:tr2bl w:val="nil"/>
                  </w:tcBorders>
                  <w:vAlign w:val="center"/>
                </w:tcPr>
                <w:p>
                  <w:pPr>
                    <w:topLinePunct/>
                    <w:rPr>
                      <w:rFonts w:hint="default"/>
                      <w:b w:val="0"/>
                      <w:bCs/>
                      <w:sz w:val="21"/>
                      <w:szCs w:val="21"/>
                      <w:highlight w:val="none"/>
                    </w:rPr>
                  </w:pPr>
                  <w:r>
                    <w:rPr>
                      <w:rFonts w:hint="eastAsia"/>
                      <w:b w:val="0"/>
                      <w:bCs/>
                      <w:sz w:val="21"/>
                      <w:szCs w:val="21"/>
                      <w:highlight w:val="none"/>
                    </w:rPr>
                    <w:t>应急计划制定后，平时安排人员培训及演练（演练半年一次，培训一个月一次），对新工人上岗前进行三级安全教育。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4"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default"/>
                      <w:b w:val="0"/>
                      <w:bCs/>
                      <w:sz w:val="21"/>
                      <w:szCs w:val="21"/>
                      <w:highlight w:val="none"/>
                    </w:rPr>
                    <w:t>13</w:t>
                  </w:r>
                </w:p>
              </w:tc>
              <w:tc>
                <w:tcPr>
                  <w:tcW w:w="986" w:type="pct"/>
                  <w:tcBorders>
                    <w:top w:val="single" w:color="auto" w:sz="4" w:space="0"/>
                    <w:left w:val="single" w:color="auto" w:sz="4" w:space="0"/>
                    <w:bottom w:val="single" w:color="auto" w:sz="4" w:space="0"/>
                    <w:right w:val="single" w:color="auto" w:sz="4" w:space="0"/>
                    <w:tl2br w:val="nil"/>
                    <w:tr2bl w:val="nil"/>
                  </w:tcBorders>
                  <w:vAlign w:val="center"/>
                </w:tcPr>
                <w:p>
                  <w:pPr>
                    <w:topLinePunct/>
                    <w:jc w:val="center"/>
                    <w:rPr>
                      <w:rFonts w:hint="default"/>
                      <w:b w:val="0"/>
                      <w:bCs/>
                      <w:sz w:val="21"/>
                      <w:szCs w:val="21"/>
                      <w:highlight w:val="none"/>
                    </w:rPr>
                  </w:pPr>
                  <w:r>
                    <w:rPr>
                      <w:rFonts w:hint="eastAsia"/>
                      <w:b w:val="0"/>
                      <w:bCs/>
                      <w:sz w:val="21"/>
                      <w:szCs w:val="21"/>
                      <w:highlight w:val="none"/>
                    </w:rPr>
                    <w:t>公众教育和信息</w:t>
                  </w:r>
                </w:p>
              </w:tc>
              <w:tc>
                <w:tcPr>
                  <w:tcW w:w="3588"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rPr>
                      <w:rFonts w:hint="default"/>
                      <w:b w:val="0"/>
                      <w:bCs/>
                      <w:sz w:val="21"/>
                      <w:szCs w:val="21"/>
                      <w:highlight w:val="none"/>
                    </w:rPr>
                  </w:pPr>
                  <w:r>
                    <w:rPr>
                      <w:rFonts w:hint="eastAsia"/>
                      <w:b w:val="0"/>
                      <w:bCs/>
                      <w:sz w:val="21"/>
                      <w:szCs w:val="21"/>
                      <w:highlight w:val="none"/>
                    </w:rPr>
                    <w:t>对工厂邻近地区开展公众教育、培训与发布相关信息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4"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default"/>
                      <w:b w:val="0"/>
                      <w:bCs/>
                      <w:sz w:val="21"/>
                      <w:szCs w:val="21"/>
                      <w:highlight w:val="none"/>
                    </w:rPr>
                    <w:t>14</w:t>
                  </w:r>
                </w:p>
              </w:tc>
              <w:tc>
                <w:tcPr>
                  <w:tcW w:w="986"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eastAsia"/>
                      <w:b w:val="0"/>
                      <w:bCs/>
                      <w:sz w:val="21"/>
                      <w:szCs w:val="21"/>
                      <w:highlight w:val="none"/>
                    </w:rPr>
                    <w:t>记录和报告</w:t>
                  </w:r>
                </w:p>
              </w:tc>
              <w:tc>
                <w:tcPr>
                  <w:tcW w:w="3588" w:type="pct"/>
                  <w:tcBorders>
                    <w:top w:val="single" w:color="auto" w:sz="4" w:space="0"/>
                    <w:left w:val="single" w:color="auto" w:sz="4" w:space="0"/>
                    <w:bottom w:val="single" w:color="auto" w:sz="4" w:space="0"/>
                    <w:right w:val="single" w:color="auto" w:sz="4" w:space="0"/>
                    <w:tl2br w:val="nil"/>
                    <w:tr2bl w:val="nil"/>
                  </w:tcBorders>
                  <w:vAlign w:val="center"/>
                </w:tcPr>
                <w:p>
                  <w:pPr>
                    <w:topLinePunct/>
                    <w:rPr>
                      <w:rFonts w:hint="default"/>
                      <w:b w:val="0"/>
                      <w:bCs/>
                      <w:sz w:val="21"/>
                      <w:szCs w:val="21"/>
                      <w:highlight w:val="none"/>
                    </w:rPr>
                  </w:pPr>
                  <w:r>
                    <w:rPr>
                      <w:rFonts w:hint="eastAsia"/>
                      <w:b w:val="0"/>
                      <w:bCs/>
                      <w:sz w:val="21"/>
                      <w:szCs w:val="21"/>
                      <w:highlight w:val="none"/>
                    </w:rPr>
                    <w:t>设置应急事故专门记录，建立档案和专门报告制度，设专门部门和负责管理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4"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default"/>
                      <w:b w:val="0"/>
                      <w:bCs/>
                      <w:sz w:val="21"/>
                      <w:szCs w:val="21"/>
                      <w:highlight w:val="none"/>
                    </w:rPr>
                    <w:t>15</w:t>
                  </w:r>
                </w:p>
              </w:tc>
              <w:tc>
                <w:tcPr>
                  <w:tcW w:w="986"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val="0"/>
                      <w:bCs/>
                      <w:sz w:val="21"/>
                      <w:szCs w:val="21"/>
                      <w:highlight w:val="none"/>
                    </w:rPr>
                  </w:pPr>
                  <w:r>
                    <w:rPr>
                      <w:rFonts w:hint="eastAsia"/>
                      <w:b w:val="0"/>
                      <w:bCs/>
                      <w:sz w:val="21"/>
                      <w:szCs w:val="21"/>
                      <w:highlight w:val="none"/>
                    </w:rPr>
                    <w:t>附件</w:t>
                  </w:r>
                </w:p>
              </w:tc>
              <w:tc>
                <w:tcPr>
                  <w:tcW w:w="3588"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rPr>
                      <w:rFonts w:hint="default"/>
                      <w:b w:val="0"/>
                      <w:bCs/>
                      <w:sz w:val="21"/>
                      <w:szCs w:val="21"/>
                      <w:highlight w:val="none"/>
                    </w:rPr>
                  </w:pPr>
                  <w:r>
                    <w:rPr>
                      <w:rFonts w:hint="eastAsia"/>
                      <w:b w:val="0"/>
                      <w:bCs/>
                      <w:sz w:val="21"/>
                      <w:szCs w:val="21"/>
                      <w:highlight w:val="none"/>
                    </w:rPr>
                    <w:t>与应急事故有关的多种附件材料的准备和形成</w:t>
                  </w:r>
                </w:p>
              </w:tc>
            </w:tr>
          </w:tbl>
          <w:p>
            <w:pPr>
              <w:adjustRightInd w:val="0"/>
              <w:snapToGrid w:val="0"/>
              <w:spacing w:line="520" w:lineRule="exact"/>
              <w:ind w:firstLine="482" w:firstLineChars="200"/>
              <w:jc w:val="left"/>
              <w:rPr>
                <w:rFonts w:hint="default"/>
                <w:b/>
                <w:color w:val="000000"/>
                <w:sz w:val="24"/>
                <w:highlight w:val="none"/>
                <w:lang w:val="en-US" w:eastAsia="zh-CN"/>
              </w:rPr>
            </w:pPr>
            <w:bookmarkStart w:id="12" w:name="_Toc1046"/>
            <w:r>
              <w:rPr>
                <w:rFonts w:hint="eastAsia"/>
                <w:b/>
                <w:color w:val="000000"/>
                <w:sz w:val="24"/>
                <w:highlight w:val="none"/>
                <w:lang w:val="en-US" w:eastAsia="zh-CN"/>
              </w:rPr>
              <w:t>7</w:t>
            </w:r>
            <w:r>
              <w:rPr>
                <w:rFonts w:hint="default"/>
                <w:b/>
                <w:color w:val="000000"/>
                <w:sz w:val="24"/>
                <w:highlight w:val="none"/>
                <w:lang w:val="en-US" w:eastAsia="zh-CN"/>
              </w:rPr>
              <w:t>.7</w:t>
            </w:r>
            <w:r>
              <w:rPr>
                <w:rFonts w:hint="eastAsia"/>
                <w:b/>
                <w:color w:val="000000"/>
                <w:sz w:val="24"/>
                <w:highlight w:val="none"/>
                <w:lang w:val="en-US" w:eastAsia="zh-CN"/>
              </w:rPr>
              <w:t>分析结论</w:t>
            </w:r>
            <w:bookmarkEnd w:id="12"/>
          </w:p>
          <w:p>
            <w:pPr>
              <w:autoSpaceDE w:val="0"/>
              <w:autoSpaceDN w:val="0"/>
              <w:spacing w:before="50" w:line="520" w:lineRule="exact"/>
              <w:ind w:firstLine="482"/>
              <w:rPr>
                <w:rFonts w:hint="default" w:ascii="Times New Roman" w:hAnsi="Times New Roman" w:cs="Times New Roman"/>
                <w:sz w:val="24"/>
                <w:szCs w:val="24"/>
                <w:highlight w:val="none"/>
              </w:rPr>
            </w:pPr>
            <w:r>
              <w:rPr>
                <w:rFonts w:hint="eastAsia" w:ascii="Times New Roman" w:hAnsi="Times New Roman" w:cs="Times New Roman"/>
                <w:sz w:val="24"/>
                <w:szCs w:val="24"/>
                <w:highlight w:val="none"/>
              </w:rPr>
              <w:t>本项目环境风险简单分析内容表见下表。</w:t>
            </w:r>
          </w:p>
          <w:p>
            <w:pPr>
              <w:spacing w:line="520" w:lineRule="exact"/>
              <w:rPr>
                <w:rFonts w:hint="default"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rPr>
              <w:t>表</w:t>
            </w:r>
            <w:r>
              <w:rPr>
                <w:rFonts w:hint="eastAsia" w:ascii="Times New Roman" w:hAnsi="Times New Roman" w:eastAsia="黑体" w:cs="Times New Roman"/>
                <w:color w:val="000000"/>
                <w:sz w:val="24"/>
                <w:highlight w:val="none"/>
                <w:lang w:val="en-US" w:eastAsia="zh-CN"/>
              </w:rPr>
              <w:t>4-2</w:t>
            </w:r>
            <w:r>
              <w:rPr>
                <w:rFonts w:hint="eastAsia" w:eastAsia="黑体" w:cs="Times New Roman"/>
                <w:color w:val="000000"/>
                <w:sz w:val="24"/>
                <w:highlight w:val="none"/>
                <w:lang w:val="en-US" w:eastAsia="zh-CN"/>
              </w:rPr>
              <w:t>3</w:t>
            </w:r>
            <w:r>
              <w:rPr>
                <w:rFonts w:hint="default" w:ascii="Times New Roman" w:hAnsi="Times New Roman" w:eastAsia="黑体" w:cs="Times New Roman"/>
                <w:color w:val="000000"/>
                <w:sz w:val="24"/>
                <w:highlight w:val="none"/>
              </w:rPr>
              <w:t xml:space="preserve">   </w:t>
            </w:r>
            <w:r>
              <w:rPr>
                <w:rFonts w:hint="eastAsia" w:eastAsia="黑体" w:cs="Times New Roman"/>
                <w:color w:val="000000"/>
                <w:sz w:val="24"/>
                <w:highlight w:val="none"/>
                <w:lang w:val="en-US" w:eastAsia="zh-CN"/>
              </w:rPr>
              <w:t xml:space="preserve">         </w:t>
            </w:r>
            <w:r>
              <w:rPr>
                <w:rFonts w:hint="default" w:ascii="Times New Roman" w:hAnsi="Times New Roman" w:eastAsia="黑体" w:cs="Times New Roman"/>
                <w:color w:val="000000"/>
                <w:sz w:val="24"/>
                <w:highlight w:val="none"/>
              </w:rPr>
              <w:t xml:space="preserve"> </w:t>
            </w:r>
            <w:r>
              <w:rPr>
                <w:rFonts w:hint="eastAsia" w:ascii="Times New Roman" w:hAnsi="Times New Roman" w:eastAsia="黑体" w:cs="Times New Roman"/>
                <w:color w:val="000000"/>
                <w:sz w:val="24"/>
                <w:highlight w:val="none"/>
              </w:rPr>
              <w:t>建设项目环境风险简单分析内容表</w:t>
            </w:r>
          </w:p>
          <w:tbl>
            <w:tblPr>
              <w:tblStyle w:val="26"/>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3"/>
              <w:gridCol w:w="1643"/>
              <w:gridCol w:w="1643"/>
              <w:gridCol w:w="1643"/>
              <w:gridCol w:w="1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highlight w:val="none"/>
                    </w:rPr>
                  </w:pPr>
                  <w:r>
                    <w:rPr>
                      <w:rFonts w:hint="eastAsia"/>
                      <w:sz w:val="21"/>
                      <w:highlight w:val="none"/>
                    </w:rPr>
                    <w:t>建设项目名称</w:t>
                  </w:r>
                </w:p>
              </w:tc>
              <w:tc>
                <w:tcPr>
                  <w:tcW w:w="4000" w:type="pct"/>
                  <w:gridSpan w:val="4"/>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highlight w:val="none"/>
                    </w:rPr>
                  </w:pPr>
                  <w:r>
                    <w:rPr>
                      <w:rFonts w:hint="eastAsia" w:ascii="Times New Roman" w:hAnsi="Times New Roman" w:cs="Times New Roman"/>
                      <w:sz w:val="21"/>
                      <w:highlight w:val="none"/>
                      <w:lang w:eastAsia="zh-CN"/>
                    </w:rPr>
                    <w:t>河南中恒致远旅游资源开发有限公司玻璃水滑道旅游设施及设备生产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highlight w:val="none"/>
                    </w:rPr>
                  </w:pPr>
                  <w:r>
                    <w:rPr>
                      <w:rFonts w:hint="eastAsia"/>
                      <w:sz w:val="21"/>
                      <w:highlight w:val="none"/>
                    </w:rPr>
                    <w:t>建设地点</w:t>
                  </w:r>
                </w:p>
              </w:tc>
              <w:tc>
                <w:tcPr>
                  <w:tcW w:w="4000" w:type="pct"/>
                  <w:gridSpan w:val="4"/>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ascii="Times New Roman" w:hAnsi="Times New Roman" w:cs="Times New Roman"/>
                      <w:sz w:val="21"/>
                      <w:highlight w:val="none"/>
                      <w:lang w:eastAsia="zh-CN"/>
                    </w:rPr>
                  </w:pPr>
                  <w:r>
                    <w:rPr>
                      <w:rFonts w:hint="eastAsia" w:ascii="Times New Roman" w:hAnsi="Times New Roman" w:cs="Times New Roman"/>
                      <w:sz w:val="21"/>
                      <w:highlight w:val="none"/>
                      <w:lang w:eastAsia="zh-CN"/>
                    </w:rPr>
                    <w:t>平顶山市鲁山县产业集聚区南区第</w:t>
                  </w:r>
                  <w:r>
                    <w:rPr>
                      <w:rFonts w:hint="eastAsia" w:ascii="Times New Roman" w:hAnsi="Times New Roman" w:cs="Times New Roman"/>
                      <w:sz w:val="21"/>
                      <w:highlight w:val="none"/>
                      <w:lang w:val="en-US" w:eastAsia="zh-CN"/>
                    </w:rPr>
                    <w:t>11号标准化厂房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highlight w:val="none"/>
                    </w:rPr>
                  </w:pPr>
                  <w:r>
                    <w:rPr>
                      <w:rFonts w:hint="eastAsia"/>
                      <w:sz w:val="21"/>
                      <w:highlight w:val="none"/>
                    </w:rPr>
                    <w:t>地理坐标</w:t>
                  </w:r>
                </w:p>
              </w:tc>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ascii="Times New Roman" w:hAnsi="Times New Roman" w:cs="Times New Roman"/>
                      <w:sz w:val="21"/>
                      <w:highlight w:val="none"/>
                      <w:lang w:eastAsia="zh-CN"/>
                    </w:rPr>
                  </w:pPr>
                  <w:r>
                    <w:rPr>
                      <w:rFonts w:hint="eastAsia" w:ascii="Times New Roman" w:hAnsi="Times New Roman" w:cs="Times New Roman"/>
                      <w:sz w:val="21"/>
                      <w:highlight w:val="none"/>
                      <w:lang w:eastAsia="zh-CN"/>
                    </w:rPr>
                    <w:t>经度</w:t>
                  </w:r>
                </w:p>
              </w:tc>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ascii="Times New Roman" w:hAnsi="Times New Roman" w:cs="Times New Roman"/>
                      <w:sz w:val="21"/>
                      <w:highlight w:val="none"/>
                      <w:lang w:val="en-US" w:eastAsia="zh-CN"/>
                    </w:rPr>
                  </w:pPr>
                  <w:r>
                    <w:rPr>
                      <w:rFonts w:hint="default" w:ascii="Times New Roman" w:hAnsi="Times New Roman" w:cs="Times New Roman"/>
                      <w:sz w:val="21"/>
                      <w:highlight w:val="none"/>
                      <w:lang w:val="en-US" w:eastAsia="zh-CN"/>
                    </w:rPr>
                    <w:t>11</w:t>
                  </w:r>
                  <w:r>
                    <w:rPr>
                      <w:rFonts w:hint="eastAsia" w:ascii="Times New Roman" w:hAnsi="Times New Roman" w:cs="Times New Roman"/>
                      <w:sz w:val="21"/>
                      <w:highlight w:val="none"/>
                      <w:lang w:val="en-US" w:eastAsia="zh-CN"/>
                    </w:rPr>
                    <w:t>2.9445780</w:t>
                  </w:r>
                </w:p>
              </w:tc>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ascii="Times New Roman" w:hAnsi="Times New Roman" w:cs="Times New Roman"/>
                      <w:sz w:val="21"/>
                      <w:highlight w:val="none"/>
                      <w:lang w:eastAsia="zh-CN"/>
                    </w:rPr>
                  </w:pPr>
                  <w:r>
                    <w:rPr>
                      <w:rFonts w:hint="eastAsia" w:ascii="Times New Roman" w:hAnsi="Times New Roman" w:cs="Times New Roman"/>
                      <w:sz w:val="21"/>
                      <w:highlight w:val="none"/>
                      <w:lang w:eastAsia="zh-CN"/>
                    </w:rPr>
                    <w:t>纬度</w:t>
                  </w:r>
                </w:p>
              </w:tc>
              <w:tc>
                <w:tcPr>
                  <w:tcW w:w="1000"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ascii="Times New Roman" w:hAnsi="Times New Roman" w:cs="Times New Roman"/>
                      <w:sz w:val="21"/>
                      <w:highlight w:val="none"/>
                      <w:lang w:val="en-US" w:eastAsia="zh-CN"/>
                    </w:rPr>
                  </w:pPr>
                  <w:r>
                    <w:rPr>
                      <w:rFonts w:hint="default" w:ascii="Times New Roman" w:hAnsi="Times New Roman" w:cs="Times New Roman"/>
                      <w:sz w:val="21"/>
                      <w:highlight w:val="none"/>
                      <w:lang w:eastAsia="zh-CN"/>
                    </w:rPr>
                    <w:t>33.</w:t>
                  </w:r>
                  <w:r>
                    <w:rPr>
                      <w:rFonts w:hint="eastAsia" w:ascii="Times New Roman" w:hAnsi="Times New Roman" w:cs="Times New Roman"/>
                      <w:sz w:val="21"/>
                      <w:highlight w:val="none"/>
                      <w:lang w:val="en-US" w:eastAsia="zh-CN"/>
                    </w:rPr>
                    <w:t>74995111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topLinePunct/>
                    <w:jc w:val="center"/>
                    <w:rPr>
                      <w:rFonts w:hint="default"/>
                      <w:sz w:val="21"/>
                      <w:highlight w:val="none"/>
                    </w:rPr>
                  </w:pPr>
                  <w:r>
                    <w:rPr>
                      <w:rFonts w:hint="eastAsia"/>
                      <w:sz w:val="21"/>
                      <w:highlight w:val="none"/>
                    </w:rPr>
                    <w:t>主要危险物质及分布</w:t>
                  </w:r>
                </w:p>
              </w:tc>
              <w:tc>
                <w:tcPr>
                  <w:tcW w:w="4000" w:type="pct"/>
                  <w:gridSpan w:val="4"/>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eastAsia" w:eastAsia="宋体"/>
                      <w:sz w:val="21"/>
                      <w:highlight w:val="none"/>
                      <w:lang w:val="en-US" w:eastAsia="zh-CN"/>
                    </w:rPr>
                  </w:pPr>
                  <w:r>
                    <w:rPr>
                      <w:rFonts w:hint="eastAsia"/>
                      <w:sz w:val="21"/>
                      <w:highlight w:val="none"/>
                      <w:lang w:val="en-US" w:eastAsia="zh-CN"/>
                    </w:rPr>
                    <w:t>主要危险物质：液化石油气；分布：液化石油气储罐、管道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topLinePunct/>
                    <w:jc w:val="center"/>
                    <w:rPr>
                      <w:rFonts w:hint="default"/>
                      <w:sz w:val="21"/>
                      <w:highlight w:val="none"/>
                    </w:rPr>
                  </w:pPr>
                  <w:r>
                    <w:rPr>
                      <w:rFonts w:hint="eastAsia"/>
                      <w:sz w:val="21"/>
                      <w:highlight w:val="none"/>
                    </w:rPr>
                    <w:t>环境影响途径及危害后果（大气、地表水、地下水等）</w:t>
                  </w:r>
                </w:p>
              </w:tc>
              <w:tc>
                <w:tcPr>
                  <w:tcW w:w="4000" w:type="pct"/>
                  <w:gridSpan w:val="4"/>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jc w:val="left"/>
                    <w:rPr>
                      <w:rFonts w:hint="default"/>
                      <w:sz w:val="21"/>
                      <w:highlight w:val="none"/>
                    </w:rPr>
                  </w:pPr>
                  <w:r>
                    <w:rPr>
                      <w:rFonts w:hint="eastAsia" w:ascii="宋体" w:hAnsi="宋体" w:eastAsia="宋体"/>
                      <w:sz w:val="21"/>
                      <w:highlight w:val="none"/>
                    </w:rPr>
                    <w:t>泄漏的</w:t>
                  </w:r>
                  <w:r>
                    <w:rPr>
                      <w:rFonts w:hint="eastAsia" w:ascii="宋体" w:hAnsi="宋体" w:eastAsia="宋体"/>
                      <w:sz w:val="21"/>
                      <w:highlight w:val="none"/>
                      <w:lang w:eastAsia="zh-CN"/>
                    </w:rPr>
                    <w:t>液化石油气</w:t>
                  </w:r>
                  <w:r>
                    <w:rPr>
                      <w:rFonts w:hint="eastAsia" w:ascii="宋体" w:hAnsi="宋体" w:eastAsia="宋体"/>
                      <w:sz w:val="21"/>
                      <w:highlight w:val="none"/>
                    </w:rPr>
                    <w:t>遇明火、静电等会发生的火灾、爆炸事件，燃烧产生的伴生</w:t>
                  </w:r>
                  <w:r>
                    <w:rPr>
                      <w:rFonts w:hint="eastAsia" w:ascii="TimesNewRomanPSMT" w:hAnsi="TimesNewRomanPSMT" w:eastAsia="TimesNewRomanPSMT"/>
                      <w:sz w:val="21"/>
                      <w:highlight w:val="none"/>
                    </w:rPr>
                    <w:t>/</w:t>
                  </w:r>
                  <w:r>
                    <w:rPr>
                      <w:rFonts w:hint="eastAsia" w:ascii="宋体" w:hAnsi="宋体" w:eastAsia="宋体"/>
                      <w:sz w:val="21"/>
                      <w:highlight w:val="none"/>
                    </w:rPr>
                    <w:t>次生污染物对人和环境均会产生不利影响。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highlight w:val="none"/>
                    </w:rPr>
                  </w:pPr>
                  <w:r>
                    <w:rPr>
                      <w:rFonts w:hint="eastAsia"/>
                      <w:sz w:val="21"/>
                      <w:highlight w:val="none"/>
                    </w:rPr>
                    <w:t>风险防范措施</w:t>
                  </w:r>
                </w:p>
              </w:tc>
              <w:tc>
                <w:tcPr>
                  <w:tcW w:w="4000" w:type="pct"/>
                  <w:gridSpan w:val="4"/>
                  <w:tcBorders>
                    <w:top w:val="single" w:color="auto" w:sz="4" w:space="0"/>
                    <w:left w:val="single" w:color="auto" w:sz="4" w:space="0"/>
                    <w:bottom w:val="single" w:color="auto" w:sz="4" w:space="0"/>
                    <w:right w:val="single" w:color="auto" w:sz="4" w:space="0"/>
                    <w:tl2br w:val="nil"/>
                    <w:tr2bl w:val="nil"/>
                  </w:tcBorders>
                  <w:vAlign w:val="center"/>
                </w:tcPr>
                <w:p>
                  <w:pPr>
                    <w:topLinePunct/>
                    <w:rPr>
                      <w:rFonts w:hint="default"/>
                      <w:sz w:val="21"/>
                      <w:highlight w:val="none"/>
                    </w:rPr>
                  </w:pPr>
                  <w:r>
                    <w:rPr>
                      <w:rFonts w:hint="eastAsia"/>
                      <w:sz w:val="21"/>
                      <w:highlight w:val="none"/>
                    </w:rPr>
                    <w:t>①选用符合技术标准的设备、设施，定期进行巡检和维护保养；</w:t>
                  </w:r>
                </w:p>
                <w:p>
                  <w:pPr>
                    <w:topLinePunct/>
                    <w:rPr>
                      <w:rFonts w:hint="default"/>
                      <w:sz w:val="21"/>
                      <w:highlight w:val="none"/>
                    </w:rPr>
                  </w:pPr>
                  <w:r>
                    <w:rPr>
                      <w:rFonts w:hint="eastAsia"/>
                      <w:sz w:val="21"/>
                      <w:highlight w:val="none"/>
                    </w:rPr>
                    <w:t>②设置燃气监测报警装置；</w:t>
                  </w:r>
                </w:p>
                <w:p>
                  <w:pPr>
                    <w:topLinePunct/>
                    <w:rPr>
                      <w:rFonts w:hint="default"/>
                      <w:sz w:val="21"/>
                      <w:highlight w:val="none"/>
                    </w:rPr>
                  </w:pPr>
                  <w:r>
                    <w:rPr>
                      <w:rFonts w:hint="eastAsia"/>
                      <w:sz w:val="21"/>
                      <w:highlight w:val="none"/>
                    </w:rPr>
                    <w:t>③加强工作人员安全培训，相关工作人员持证上岗；</w:t>
                  </w:r>
                </w:p>
                <w:p>
                  <w:pPr>
                    <w:topLinePunct/>
                    <w:rPr>
                      <w:rFonts w:hint="default"/>
                      <w:sz w:val="21"/>
                      <w:highlight w:val="none"/>
                    </w:rPr>
                  </w:pPr>
                  <w:r>
                    <w:rPr>
                      <w:rFonts w:hint="eastAsia"/>
                      <w:sz w:val="21"/>
                      <w:highlight w:val="none"/>
                    </w:rPr>
                    <w:t>④设置消防器材、防爆电气设备、事故池；</w:t>
                  </w:r>
                </w:p>
                <w:p>
                  <w:pPr>
                    <w:topLinePunct/>
                    <w:adjustRightInd w:val="0"/>
                    <w:rPr>
                      <w:rFonts w:hint="default"/>
                      <w:sz w:val="21"/>
                      <w:highlight w:val="none"/>
                    </w:rPr>
                  </w:pPr>
                  <w:r>
                    <w:rPr>
                      <w:rFonts w:hint="eastAsia"/>
                      <w:sz w:val="21"/>
                      <w:highlight w:val="none"/>
                    </w:rPr>
                    <w:t>⑤编制突发环境事件应急预案。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9" w:type="pct"/>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highlight w:val="none"/>
                    </w:rPr>
                  </w:pPr>
                  <w:r>
                    <w:rPr>
                      <w:rFonts w:hint="eastAsia"/>
                      <w:sz w:val="21"/>
                      <w:highlight w:val="none"/>
                    </w:rPr>
                    <w:t>填表说明</w:t>
                  </w:r>
                </w:p>
              </w:tc>
              <w:tc>
                <w:tcPr>
                  <w:tcW w:w="4000" w:type="pct"/>
                  <w:gridSpan w:val="4"/>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jc w:val="left"/>
                    <w:rPr>
                      <w:rFonts w:hint="default"/>
                      <w:sz w:val="21"/>
                      <w:highlight w:val="none"/>
                    </w:rPr>
                  </w:pPr>
                  <w:r>
                    <w:rPr>
                      <w:rFonts w:hint="eastAsia" w:ascii="宋体" w:hAnsi="宋体" w:eastAsia="宋体"/>
                      <w:sz w:val="21"/>
                      <w:highlight w:val="none"/>
                    </w:rPr>
                    <w:t>本项目</w:t>
                  </w:r>
                  <w:r>
                    <w:rPr>
                      <w:rFonts w:hint="eastAsia" w:ascii="宋体" w:hAnsi="宋体" w:eastAsia="宋体"/>
                      <w:sz w:val="21"/>
                      <w:highlight w:val="none"/>
                      <w:lang w:eastAsia="zh-CN"/>
                    </w:rPr>
                    <w:t>液化石油气</w:t>
                  </w:r>
                  <w:r>
                    <w:rPr>
                      <w:rFonts w:hint="eastAsia" w:ascii="宋体" w:hAnsi="宋体" w:eastAsia="宋体"/>
                      <w:sz w:val="21"/>
                      <w:highlight w:val="none"/>
                    </w:rPr>
                    <w:t>最大</w:t>
                  </w:r>
                  <w:r>
                    <w:rPr>
                      <w:rFonts w:hint="eastAsia" w:ascii="宋体" w:hAnsi="宋体" w:eastAsia="宋体"/>
                      <w:sz w:val="21"/>
                      <w:highlight w:val="none"/>
                      <w:lang w:eastAsia="zh-CN"/>
                    </w:rPr>
                    <w:t>储存</w:t>
                  </w:r>
                  <w:r>
                    <w:rPr>
                      <w:rFonts w:hint="eastAsia" w:ascii="宋体" w:hAnsi="宋体" w:eastAsia="宋体"/>
                      <w:sz w:val="21"/>
                      <w:highlight w:val="none"/>
                    </w:rPr>
                    <w:t>量为</w:t>
                  </w:r>
                  <w:r>
                    <w:rPr>
                      <w:rFonts w:hint="eastAsia" w:ascii="TimesNewRomanPSMT" w:hAnsi="TimesNewRomanPSMT" w:eastAsia="TimesNewRomanPSMT"/>
                      <w:sz w:val="21"/>
                      <w:highlight w:val="none"/>
                    </w:rPr>
                    <w:t>0.</w:t>
                  </w:r>
                  <w:r>
                    <w:rPr>
                      <w:rFonts w:hint="eastAsia" w:ascii="TimesNewRomanPSMT" w:hAnsi="TimesNewRomanPSMT" w:eastAsia="宋体"/>
                      <w:sz w:val="21"/>
                      <w:highlight w:val="none"/>
                      <w:lang w:val="en-US" w:eastAsia="zh-CN"/>
                    </w:rPr>
                    <w:t>384</w:t>
                  </w:r>
                  <w:r>
                    <w:rPr>
                      <w:rFonts w:hint="eastAsia" w:ascii="TimesNewRomanPSMT" w:hAnsi="TimesNewRomanPSMT" w:eastAsia="TimesNewRomanPSMT"/>
                      <w:sz w:val="21"/>
                      <w:highlight w:val="none"/>
                    </w:rPr>
                    <w:t>t</w:t>
                  </w:r>
                  <w:r>
                    <w:rPr>
                      <w:rFonts w:hint="eastAsia" w:ascii="宋体" w:hAnsi="宋体" w:eastAsia="宋体"/>
                      <w:sz w:val="21"/>
                      <w:highlight w:val="none"/>
                    </w:rPr>
                    <w:t>，根据项目环境风险潜势初判结果，本项目环境风险潜势为</w:t>
                  </w:r>
                  <w:r>
                    <w:rPr>
                      <w:rFonts w:hint="eastAsia" w:ascii="TimesNewRomanPSMT" w:hAnsi="TimesNewRomanPSMT" w:eastAsia="TimesNewRomanPSMT"/>
                      <w:sz w:val="21"/>
                      <w:highlight w:val="none"/>
                    </w:rPr>
                    <w:t>I</w:t>
                  </w:r>
                  <w:r>
                    <w:rPr>
                      <w:rFonts w:hint="eastAsia" w:ascii="宋体" w:hAnsi="宋体" w:eastAsia="宋体"/>
                      <w:sz w:val="21"/>
                      <w:highlight w:val="none"/>
                    </w:rPr>
                    <w:t>，评价工作可进行简单分析</w:t>
                  </w:r>
                </w:p>
              </w:tc>
            </w:tr>
          </w:tbl>
          <w:p>
            <w:pPr>
              <w:autoSpaceDE w:val="0"/>
              <w:autoSpaceDN w:val="0"/>
              <w:spacing w:before="50" w:line="520" w:lineRule="exact"/>
              <w:ind w:firstLine="482"/>
              <w:rPr>
                <w:rFonts w:hint="eastAsia" w:ascii="Times New Roman" w:hAnsi="Times New Roman" w:cs="Times New Roman"/>
                <w:sz w:val="24"/>
                <w:szCs w:val="24"/>
                <w:highlight w:val="none"/>
              </w:rPr>
            </w:pPr>
            <w:r>
              <w:rPr>
                <w:rFonts w:hint="eastAsia" w:ascii="Times New Roman" w:hAnsi="Times New Roman" w:cs="Times New Roman"/>
                <w:sz w:val="24"/>
                <w:szCs w:val="24"/>
                <w:highlight w:val="none"/>
              </w:rPr>
              <w:t>本项目涉及的风险物质主要为</w:t>
            </w:r>
            <w:r>
              <w:rPr>
                <w:rFonts w:hint="eastAsia" w:cs="Times New Roman"/>
                <w:sz w:val="24"/>
                <w:szCs w:val="24"/>
                <w:highlight w:val="none"/>
                <w:lang w:eastAsia="zh-CN"/>
              </w:rPr>
              <w:t>液化石油气</w:t>
            </w:r>
            <w:r>
              <w:rPr>
                <w:rFonts w:hint="eastAsia" w:ascii="Times New Roman" w:hAnsi="Times New Roman" w:cs="Times New Roman"/>
                <w:sz w:val="24"/>
                <w:szCs w:val="24"/>
                <w:highlight w:val="none"/>
              </w:rPr>
              <w:t>。项目风险物质危险性主要表现在火灾、爆炸、局部浓度过高窒息等突发性事故，其次生污染影响较小，建议企业结合本项目特点，制定应急预案及区域风险防范应急救援支援措施。在认真落实相关风险管理措施的情况下，本项目环境风险可防控。</w:t>
            </w:r>
          </w:p>
          <w:p>
            <w:pPr>
              <w:adjustRightInd w:val="0"/>
              <w:snapToGrid w:val="0"/>
              <w:spacing w:line="520" w:lineRule="exact"/>
              <w:ind w:firstLine="482" w:firstLineChars="200"/>
              <w:jc w:val="left"/>
              <w:rPr>
                <w:rFonts w:hint="eastAsia" w:ascii="Times New Roman" w:hAnsi="Times New Roman" w:cs="Times New Roman"/>
                <w:b/>
                <w:color w:val="000000"/>
                <w:sz w:val="24"/>
                <w:highlight w:val="none"/>
                <w:lang w:val="en-US" w:eastAsia="zh-CN"/>
              </w:rPr>
            </w:pPr>
            <w:r>
              <w:rPr>
                <w:rFonts w:hint="eastAsia" w:ascii="Times New Roman" w:hAnsi="Times New Roman" w:cs="Times New Roman"/>
                <w:b/>
                <w:color w:val="000000"/>
                <w:sz w:val="24"/>
                <w:highlight w:val="none"/>
                <w:lang w:val="en-US" w:eastAsia="zh-CN"/>
              </w:rPr>
              <w:t>8、电磁辐射</w:t>
            </w:r>
          </w:p>
          <w:p>
            <w:pPr>
              <w:adjustRightInd w:val="0"/>
              <w:snapToGrid w:val="0"/>
              <w:spacing w:line="520" w:lineRule="exact"/>
              <w:ind w:firstLine="480" w:firstLineChars="200"/>
              <w:jc w:val="left"/>
              <w:rPr>
                <w:highlight w:val="none"/>
              </w:rPr>
            </w:pPr>
            <w:r>
              <w:rPr>
                <w:rFonts w:hint="eastAsia" w:ascii="Times New Roman" w:hAnsi="Times New Roman" w:cs="Times New Roman"/>
                <w:b w:val="0"/>
                <w:bCs/>
                <w:color w:val="000000"/>
                <w:sz w:val="24"/>
                <w:highlight w:val="none"/>
                <w:lang w:eastAsia="zh-CN"/>
              </w:rPr>
              <w:t>不涉及。</w:t>
            </w:r>
          </w:p>
          <w:p>
            <w:pPr>
              <w:adjustRightInd w:val="0"/>
              <w:snapToGrid w:val="0"/>
              <w:spacing w:line="520" w:lineRule="exact"/>
              <w:ind w:firstLine="482" w:firstLineChars="200"/>
              <w:jc w:val="left"/>
              <w:rPr>
                <w:rFonts w:hint="eastAsia" w:eastAsia="宋体"/>
                <w:b/>
                <w:color w:val="000000"/>
                <w:sz w:val="24"/>
                <w:highlight w:val="none"/>
                <w:lang w:val="en-US" w:eastAsia="zh-CN"/>
              </w:rPr>
            </w:pPr>
            <w:r>
              <w:rPr>
                <w:rFonts w:hint="eastAsia"/>
                <w:b/>
                <w:color w:val="000000"/>
                <w:sz w:val="24"/>
                <w:highlight w:val="none"/>
                <w:lang w:val="en-US" w:eastAsia="zh-CN"/>
              </w:rPr>
              <w:t>9</w:t>
            </w:r>
            <w:r>
              <w:rPr>
                <w:rFonts w:hint="eastAsia"/>
                <w:b/>
                <w:color w:val="000000"/>
                <w:sz w:val="24"/>
                <w:highlight w:val="none"/>
              </w:rPr>
              <w:t>、环保投资</w:t>
            </w:r>
            <w:r>
              <w:rPr>
                <w:rFonts w:hint="eastAsia"/>
                <w:b/>
                <w:color w:val="000000"/>
                <w:sz w:val="24"/>
                <w:highlight w:val="none"/>
                <w:lang w:eastAsia="zh-CN"/>
              </w:rPr>
              <w:t>及竣工验收</w:t>
            </w:r>
          </w:p>
          <w:p>
            <w:pPr>
              <w:adjustRightInd w:val="0"/>
              <w:snapToGrid w:val="0"/>
              <w:spacing w:line="520" w:lineRule="exact"/>
              <w:ind w:firstLine="480" w:firstLineChars="200"/>
              <w:rPr>
                <w:highlight w:val="none"/>
              </w:rPr>
            </w:pPr>
            <w:r>
              <w:rPr>
                <w:rFonts w:hint="eastAsia"/>
                <w:color w:val="000000"/>
                <w:sz w:val="24"/>
                <w:szCs w:val="22"/>
                <w:highlight w:val="none"/>
                <w:lang w:eastAsia="zh-CN"/>
              </w:rPr>
              <w:t>本项目</w:t>
            </w:r>
            <w:r>
              <w:rPr>
                <w:rFonts w:hint="eastAsia"/>
                <w:color w:val="000000"/>
                <w:sz w:val="24"/>
                <w:szCs w:val="22"/>
                <w:highlight w:val="none"/>
              </w:rPr>
              <w:t>总投资</w:t>
            </w:r>
            <w:r>
              <w:rPr>
                <w:rFonts w:hint="eastAsia"/>
                <w:color w:val="000000"/>
                <w:sz w:val="24"/>
                <w:szCs w:val="22"/>
                <w:highlight w:val="none"/>
                <w:lang w:val="en-US" w:eastAsia="zh-CN"/>
              </w:rPr>
              <w:t>100</w:t>
            </w:r>
            <w:r>
              <w:rPr>
                <w:rFonts w:hint="eastAsia"/>
                <w:color w:val="000000"/>
                <w:sz w:val="24"/>
                <w:szCs w:val="22"/>
                <w:highlight w:val="none"/>
              </w:rPr>
              <w:t>0万元，环保投资</w:t>
            </w:r>
            <w:r>
              <w:rPr>
                <w:rFonts w:hint="eastAsia"/>
                <w:color w:val="000000"/>
                <w:sz w:val="24"/>
                <w:szCs w:val="22"/>
                <w:highlight w:val="none"/>
                <w:lang w:val="en-US" w:eastAsia="zh-CN"/>
              </w:rPr>
              <w:t>44.7</w:t>
            </w:r>
            <w:r>
              <w:rPr>
                <w:rFonts w:hint="eastAsia"/>
                <w:color w:val="000000"/>
                <w:sz w:val="24"/>
                <w:szCs w:val="22"/>
                <w:highlight w:val="none"/>
              </w:rPr>
              <w:t>万元，占总投资的</w:t>
            </w:r>
            <w:r>
              <w:rPr>
                <w:rFonts w:hint="eastAsia"/>
                <w:color w:val="000000"/>
                <w:sz w:val="24"/>
                <w:szCs w:val="22"/>
                <w:highlight w:val="none"/>
                <w:lang w:val="en-US" w:eastAsia="zh-CN"/>
              </w:rPr>
              <w:t>4.47</w:t>
            </w:r>
            <w:r>
              <w:rPr>
                <w:rFonts w:hint="eastAsia"/>
                <w:color w:val="000000"/>
                <w:sz w:val="24"/>
                <w:szCs w:val="22"/>
                <w:highlight w:val="none"/>
              </w:rPr>
              <w:t>%。</w:t>
            </w:r>
          </w:p>
          <w:p>
            <w:pPr>
              <w:spacing w:line="520" w:lineRule="exact"/>
              <w:rPr>
                <w:rFonts w:hint="eastAsia" w:ascii="Times New Roman" w:hAnsi="Times New Roman" w:eastAsia="黑体" w:cs="Times New Roman"/>
                <w:b w:val="0"/>
                <w:bCs w:val="0"/>
                <w:sz w:val="24"/>
                <w:highlight w:val="none"/>
                <w:u w:val="none"/>
              </w:rPr>
            </w:pPr>
            <w:r>
              <w:rPr>
                <w:rFonts w:hint="eastAsia" w:ascii="Times New Roman" w:hAnsi="Times New Roman" w:eastAsia="黑体" w:cs="Times New Roman"/>
                <w:b w:val="0"/>
                <w:bCs w:val="0"/>
                <w:sz w:val="24"/>
                <w:highlight w:val="none"/>
                <w:u w:val="none"/>
              </w:rPr>
              <w:t>表4-</w:t>
            </w:r>
            <w:r>
              <w:rPr>
                <w:rFonts w:hint="eastAsia" w:eastAsia="黑体" w:cs="Times New Roman"/>
                <w:b w:val="0"/>
                <w:bCs w:val="0"/>
                <w:sz w:val="24"/>
                <w:highlight w:val="none"/>
                <w:u w:val="none"/>
                <w:lang w:val="en-US" w:eastAsia="zh-CN"/>
              </w:rPr>
              <w:t>24</w:t>
            </w:r>
            <w:r>
              <w:rPr>
                <w:rFonts w:hint="eastAsia" w:ascii="Times New Roman" w:hAnsi="Times New Roman" w:eastAsia="黑体" w:cs="Times New Roman"/>
                <w:b w:val="0"/>
                <w:bCs w:val="0"/>
                <w:sz w:val="24"/>
                <w:highlight w:val="none"/>
                <w:u w:val="none"/>
              </w:rPr>
              <w:t xml:space="preserve"> </w:t>
            </w:r>
            <w:r>
              <w:rPr>
                <w:rFonts w:hint="eastAsia" w:ascii="Times New Roman" w:hAnsi="Times New Roman" w:eastAsia="黑体" w:cs="Times New Roman"/>
                <w:b w:val="0"/>
                <w:bCs w:val="0"/>
                <w:sz w:val="24"/>
                <w:highlight w:val="none"/>
                <w:u w:val="none"/>
                <w:lang w:val="en-US" w:eastAsia="zh-CN"/>
              </w:rPr>
              <w:t xml:space="preserve">     </w:t>
            </w:r>
            <w:r>
              <w:rPr>
                <w:rFonts w:hint="eastAsia" w:eastAsia="黑体" w:cs="Times New Roman"/>
                <w:b w:val="0"/>
                <w:bCs w:val="0"/>
                <w:sz w:val="24"/>
                <w:highlight w:val="none"/>
                <w:u w:val="none"/>
                <w:lang w:val="en-US" w:eastAsia="zh-CN"/>
              </w:rPr>
              <w:t xml:space="preserve">  </w:t>
            </w:r>
            <w:r>
              <w:rPr>
                <w:rFonts w:hint="eastAsia" w:ascii="Times New Roman" w:hAnsi="Times New Roman" w:eastAsia="黑体" w:cs="Times New Roman"/>
                <w:b w:val="0"/>
                <w:bCs w:val="0"/>
                <w:sz w:val="24"/>
                <w:highlight w:val="none"/>
                <w:u w:val="none"/>
                <w:lang w:val="en-US" w:eastAsia="zh-CN"/>
              </w:rPr>
              <w:t xml:space="preserve"> </w:t>
            </w:r>
            <w:r>
              <w:rPr>
                <w:rFonts w:hint="eastAsia" w:ascii="Times New Roman" w:hAnsi="Times New Roman" w:eastAsia="黑体" w:cs="Times New Roman"/>
                <w:b w:val="0"/>
                <w:bCs w:val="0"/>
                <w:sz w:val="24"/>
                <w:highlight w:val="none"/>
                <w:u w:val="none"/>
              </w:rPr>
              <w:t xml:space="preserve">   </w:t>
            </w:r>
            <w:r>
              <w:rPr>
                <w:rFonts w:hint="eastAsia" w:eastAsia="黑体" w:cs="Times New Roman"/>
                <w:b w:val="0"/>
                <w:bCs w:val="0"/>
                <w:sz w:val="24"/>
                <w:highlight w:val="none"/>
                <w:u w:val="none"/>
                <w:lang w:eastAsia="zh-CN"/>
              </w:rPr>
              <w:t>本项目</w:t>
            </w:r>
            <w:r>
              <w:rPr>
                <w:rFonts w:hint="eastAsia" w:ascii="Times New Roman" w:hAnsi="Times New Roman" w:eastAsia="黑体" w:cs="Times New Roman"/>
                <w:b w:val="0"/>
                <w:bCs w:val="0"/>
                <w:sz w:val="24"/>
                <w:highlight w:val="none"/>
                <w:u w:val="none"/>
              </w:rPr>
              <w:t>环保投资</w:t>
            </w:r>
            <w:r>
              <w:rPr>
                <w:rFonts w:hint="eastAsia" w:ascii="Times New Roman" w:hAnsi="Times New Roman" w:eastAsia="黑体" w:cs="Times New Roman"/>
                <w:b w:val="0"/>
                <w:bCs w:val="0"/>
                <w:sz w:val="24"/>
                <w:highlight w:val="none"/>
                <w:u w:val="none"/>
                <w:lang w:eastAsia="zh-CN"/>
              </w:rPr>
              <w:t>及竣工验收</w:t>
            </w:r>
            <w:r>
              <w:rPr>
                <w:rFonts w:hint="eastAsia" w:ascii="Times New Roman" w:hAnsi="Times New Roman" w:eastAsia="黑体" w:cs="Times New Roman"/>
                <w:b w:val="0"/>
                <w:bCs w:val="0"/>
                <w:sz w:val="24"/>
                <w:highlight w:val="none"/>
                <w:u w:val="none"/>
              </w:rPr>
              <w:t>一览表</w:t>
            </w:r>
          </w:p>
          <w:tbl>
            <w:tblPr>
              <w:tblStyle w:val="26"/>
              <w:tblW w:w="4944"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57" w:type="dxa"/>
                <w:bottom w:w="0" w:type="dxa"/>
                <w:right w:w="57" w:type="dxa"/>
              </w:tblCellMar>
            </w:tblPr>
            <w:tblGrid>
              <w:gridCol w:w="359"/>
              <w:gridCol w:w="366"/>
              <w:gridCol w:w="145"/>
              <w:gridCol w:w="1312"/>
              <w:gridCol w:w="2380"/>
              <w:gridCol w:w="558"/>
              <w:gridCol w:w="1817"/>
              <w:gridCol w:w="120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62" w:hRule="atLeast"/>
              </w:trPr>
              <w:tc>
                <w:tcPr>
                  <w:tcW w:w="221"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default" w:ascii="Times New Roman" w:hAnsi="Times New Roman" w:cs="Times New Roman" w:eastAsiaTheme="minorEastAsia"/>
                      <w:bCs/>
                      <w:color w:val="000000"/>
                      <w:sz w:val="21"/>
                      <w:szCs w:val="21"/>
                      <w:highlight w:val="none"/>
                    </w:rPr>
                    <w:t>序号</w:t>
                  </w:r>
                </w:p>
              </w:tc>
              <w:tc>
                <w:tcPr>
                  <w:tcW w:w="1120" w:type="pct"/>
                  <w:gridSpan w:val="3"/>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color w:val="000000"/>
                      <w:sz w:val="21"/>
                      <w:szCs w:val="21"/>
                      <w:highlight w:val="none"/>
                      <w:lang w:eastAsia="zh-CN"/>
                    </w:rPr>
                  </w:pPr>
                  <w:r>
                    <w:rPr>
                      <w:rFonts w:hint="eastAsia" w:ascii="Times New Roman" w:hAnsi="Times New Roman" w:cs="Times New Roman" w:eastAsiaTheme="minorEastAsia"/>
                      <w:bCs/>
                      <w:color w:val="000000"/>
                      <w:sz w:val="21"/>
                      <w:szCs w:val="21"/>
                      <w:highlight w:val="none"/>
                      <w:lang w:eastAsia="zh-CN"/>
                    </w:rPr>
                    <w:t>项目</w:t>
                  </w:r>
                </w:p>
              </w:tc>
              <w:tc>
                <w:tcPr>
                  <w:tcW w:w="1462"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default" w:ascii="Times New Roman" w:hAnsi="Times New Roman" w:cs="Times New Roman" w:eastAsiaTheme="minorEastAsia"/>
                      <w:bCs/>
                      <w:color w:val="000000"/>
                      <w:sz w:val="21"/>
                      <w:szCs w:val="21"/>
                      <w:highlight w:val="none"/>
                    </w:rPr>
                    <w:t>环保措施</w:t>
                  </w:r>
                </w:p>
              </w:tc>
              <w:tc>
                <w:tcPr>
                  <w:tcW w:w="343"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default" w:ascii="Times New Roman" w:hAnsi="Times New Roman" w:cs="Times New Roman" w:eastAsiaTheme="minorEastAsia"/>
                      <w:bCs/>
                      <w:color w:val="000000"/>
                      <w:sz w:val="21"/>
                      <w:szCs w:val="21"/>
                      <w:highlight w:val="none"/>
                    </w:rPr>
                    <w:t>数量</w:t>
                  </w:r>
                </w:p>
              </w:tc>
              <w:tc>
                <w:tcPr>
                  <w:tcW w:w="1113"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default" w:ascii="Times New Roman" w:hAnsi="Times New Roman" w:cs="Times New Roman" w:eastAsiaTheme="minorEastAsia"/>
                      <w:bCs/>
                      <w:color w:val="000000"/>
                      <w:sz w:val="21"/>
                      <w:szCs w:val="21"/>
                      <w:highlight w:val="none"/>
                    </w:rPr>
                    <w:t>验收指标</w:t>
                  </w:r>
                </w:p>
              </w:tc>
              <w:tc>
                <w:tcPr>
                  <w:tcW w:w="737"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color w:val="000000"/>
                      <w:sz w:val="21"/>
                      <w:szCs w:val="21"/>
                      <w:highlight w:val="none"/>
                      <w:lang w:val="en-US" w:eastAsia="zh-CN"/>
                    </w:rPr>
                  </w:pPr>
                  <w:r>
                    <w:rPr>
                      <w:rFonts w:hint="default" w:ascii="Times New Roman" w:hAnsi="Times New Roman" w:cs="Times New Roman" w:eastAsiaTheme="minorEastAsia"/>
                      <w:bCs/>
                      <w:color w:val="000000"/>
                      <w:sz w:val="21"/>
                      <w:szCs w:val="21"/>
                      <w:highlight w:val="none"/>
                    </w:rPr>
                    <w:t>投资</w:t>
                  </w:r>
                  <w:r>
                    <w:rPr>
                      <w:rFonts w:hint="eastAsia" w:ascii="Times New Roman" w:hAnsi="Times New Roman" w:cs="Times New Roman" w:eastAsiaTheme="minorEastAsia"/>
                      <w:bCs/>
                      <w:color w:val="000000"/>
                      <w:sz w:val="21"/>
                      <w:szCs w:val="21"/>
                      <w:highlight w:val="none"/>
                      <w:lang w:eastAsia="zh-CN"/>
                    </w:rPr>
                    <w:t>（万元）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557" w:hRule="atLeast"/>
              </w:trPr>
              <w:tc>
                <w:tcPr>
                  <w:tcW w:w="221"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default" w:ascii="Times New Roman" w:hAnsi="Times New Roman" w:cs="Times New Roman" w:eastAsiaTheme="minorEastAsia"/>
                      <w:bCs/>
                      <w:color w:val="000000"/>
                      <w:sz w:val="21"/>
                      <w:szCs w:val="21"/>
                      <w:highlight w:val="none"/>
                    </w:rPr>
                    <w:t>1</w:t>
                  </w:r>
                </w:p>
              </w:tc>
              <w:tc>
                <w:tcPr>
                  <w:tcW w:w="225"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default" w:ascii="Times New Roman" w:hAnsi="Times New Roman" w:cs="Times New Roman" w:eastAsiaTheme="minorEastAsia"/>
                      <w:bCs/>
                      <w:color w:val="000000"/>
                      <w:sz w:val="21"/>
                      <w:szCs w:val="21"/>
                      <w:highlight w:val="none"/>
                    </w:rPr>
                    <w:t>废气</w:t>
                  </w:r>
                </w:p>
              </w:tc>
              <w:tc>
                <w:tcPr>
                  <w:tcW w:w="895" w:type="pct"/>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eastAsia" w:ascii="Times New Roman" w:hAnsi="Times New Roman" w:cs="Times New Roman"/>
                      <w:bCs/>
                      <w:color w:val="000000"/>
                      <w:sz w:val="21"/>
                      <w:szCs w:val="21"/>
                      <w:highlight w:val="none"/>
                      <w:lang w:eastAsia="zh-CN"/>
                    </w:rPr>
                    <w:t>打磨除锈工序颗粒物</w:t>
                  </w:r>
                </w:p>
              </w:tc>
              <w:tc>
                <w:tcPr>
                  <w:tcW w:w="1462"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21"/>
                      <w:szCs w:val="21"/>
                      <w:highlight w:val="none"/>
                      <w:lang w:eastAsia="zh-CN"/>
                    </w:rPr>
                  </w:pPr>
                  <w:r>
                    <w:rPr>
                      <w:rFonts w:hint="eastAsia" w:cs="Times New Roman"/>
                      <w:b w:val="0"/>
                      <w:bCs/>
                      <w:sz w:val="21"/>
                      <w:szCs w:val="21"/>
                      <w:highlight w:val="none"/>
                      <w:u w:val="none"/>
                      <w:lang w:val="en-US" w:eastAsia="zh-CN"/>
                    </w:rPr>
                    <w:t>设备</w:t>
                  </w:r>
                  <w:r>
                    <w:rPr>
                      <w:rFonts w:hint="eastAsia" w:ascii="Times New Roman" w:hAnsi="Times New Roman" w:cs="Times New Roman"/>
                      <w:b w:val="0"/>
                      <w:bCs/>
                      <w:sz w:val="21"/>
                      <w:szCs w:val="21"/>
                      <w:highlight w:val="none"/>
                      <w:u w:val="none"/>
                      <w:lang w:val="en-US" w:eastAsia="zh-CN"/>
                    </w:rPr>
                    <w:t>自带双桶布袋除</w:t>
                  </w:r>
                  <w:r>
                    <w:rPr>
                      <w:rFonts w:hint="eastAsia" w:ascii="Times New Roman" w:hAnsi="Times New Roman" w:eastAsia="宋体" w:cs="Times New Roman"/>
                      <w:b w:val="0"/>
                      <w:bCs/>
                      <w:sz w:val="21"/>
                      <w:szCs w:val="21"/>
                      <w:highlight w:val="none"/>
                      <w:u w:val="none"/>
                      <w:lang w:val="en-US" w:eastAsia="zh-CN"/>
                    </w:rPr>
                    <w:t>尘器</w:t>
                  </w:r>
                </w:p>
              </w:tc>
              <w:tc>
                <w:tcPr>
                  <w:tcW w:w="343"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color w:val="000000"/>
                      <w:sz w:val="21"/>
                      <w:szCs w:val="21"/>
                      <w:highlight w:val="none"/>
                      <w:lang w:eastAsia="zh-CN"/>
                    </w:rPr>
                  </w:pPr>
                  <w:r>
                    <w:rPr>
                      <w:rFonts w:hint="eastAsia" w:cs="Times New Roman" w:eastAsiaTheme="minorEastAsia"/>
                      <w:bCs/>
                      <w:color w:val="000000"/>
                      <w:sz w:val="21"/>
                      <w:szCs w:val="21"/>
                      <w:highlight w:val="none"/>
                      <w:lang w:val="en-US" w:eastAsia="zh-CN"/>
                    </w:rPr>
                    <w:t>2</w:t>
                  </w:r>
                  <w:r>
                    <w:rPr>
                      <w:rFonts w:hint="default" w:ascii="Times New Roman" w:hAnsi="Times New Roman" w:cs="Times New Roman" w:eastAsiaTheme="minorEastAsia"/>
                      <w:bCs/>
                      <w:color w:val="000000"/>
                      <w:sz w:val="21"/>
                      <w:szCs w:val="21"/>
                      <w:highlight w:val="none"/>
                    </w:rPr>
                    <w:t>套</w:t>
                  </w:r>
                </w:p>
              </w:tc>
              <w:tc>
                <w:tcPr>
                  <w:tcW w:w="1113"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sz w:val="21"/>
                      <w:szCs w:val="21"/>
                      <w:highlight w:val="none"/>
                    </w:rPr>
                  </w:pPr>
                  <w:r>
                    <w:rPr>
                      <w:rFonts w:hint="default"/>
                      <w:sz w:val="21"/>
                      <w:szCs w:val="21"/>
                      <w:highlight w:val="none"/>
                      <w:lang w:val="en-US" w:eastAsia="zh-CN"/>
                    </w:rPr>
                    <w:t>《大气污染物综合排放标准》（GB16297-1996）</w:t>
                  </w:r>
                  <w:r>
                    <w:rPr>
                      <w:rFonts w:hint="eastAsia"/>
                      <w:sz w:val="21"/>
                      <w:szCs w:val="21"/>
                      <w:highlight w:val="none"/>
                      <w:lang w:val="en-US" w:eastAsia="zh-CN"/>
                    </w:rPr>
                    <w:t>、</w:t>
                  </w:r>
                  <w:r>
                    <w:rPr>
                      <w:rFonts w:hint="default" w:ascii="Times New Roman" w:hAnsi="Times New Roman" w:eastAsia="宋体" w:cs="Times New Roman"/>
                      <w:kern w:val="0"/>
                      <w:szCs w:val="21"/>
                      <w:highlight w:val="none"/>
                      <w:lang w:eastAsia="zh-CN"/>
                    </w:rPr>
                    <w:t>《</w:t>
                  </w:r>
                  <w:r>
                    <w:rPr>
                      <w:rFonts w:hint="default" w:ascii="Times New Roman" w:hAnsi="Times New Roman" w:eastAsia="宋体" w:cs="Times New Roman"/>
                      <w:sz w:val="21"/>
                      <w:szCs w:val="21"/>
                      <w:highlight w:val="none"/>
                      <w:lang w:val="en-US" w:eastAsia="zh-CN"/>
                    </w:rPr>
                    <w:t>工业涂装工序挥发性有机物排放标准》（DB41/1951-2020</w:t>
                  </w:r>
                  <w:r>
                    <w:rPr>
                      <w:rFonts w:hint="eastAsia" w:ascii="Times New Roman" w:hAnsi="Times New Roman" w:eastAsia="宋体" w:cs="Times New Roman"/>
                      <w:sz w:val="21"/>
                      <w:szCs w:val="21"/>
                      <w:highlight w:val="none"/>
                      <w:lang w:val="en-US" w:eastAsia="zh-CN"/>
                    </w:rPr>
                    <w:t>）、</w:t>
                  </w:r>
                  <w:r>
                    <w:rPr>
                      <w:rFonts w:hint="default"/>
                      <w:sz w:val="21"/>
                      <w:szCs w:val="21"/>
                      <w:highlight w:val="none"/>
                      <w:lang w:val="en-US" w:eastAsia="zh-CN"/>
                    </w:rPr>
                    <w:t>《锅炉大气污染物排放标准》（DB41/2089-2021）</w:t>
                  </w:r>
                </w:p>
              </w:tc>
              <w:tc>
                <w:tcPr>
                  <w:tcW w:w="737"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lang w:val="en-US" w:eastAsia="zh-CN"/>
                    </w:rPr>
                  </w:pPr>
                  <w:r>
                    <w:rPr>
                      <w:rFonts w:hint="eastAsia" w:cs="Times New Roman" w:eastAsiaTheme="minorEastAsia"/>
                      <w:bCs/>
                      <w:color w:val="000000"/>
                      <w:sz w:val="21"/>
                      <w:szCs w:val="21"/>
                      <w:highlight w:val="none"/>
                      <w:lang w:val="en-US"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513" w:hRule="atLeast"/>
              </w:trPr>
              <w:tc>
                <w:tcPr>
                  <w:tcW w:w="221"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p>
              </w:tc>
              <w:tc>
                <w:tcPr>
                  <w:tcW w:w="225"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p>
              </w:tc>
              <w:tc>
                <w:tcPr>
                  <w:tcW w:w="895" w:type="pct"/>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b w:val="0"/>
                      <w:bCs/>
                      <w:sz w:val="21"/>
                      <w:szCs w:val="21"/>
                      <w:highlight w:val="none"/>
                      <w:u w:val="none"/>
                      <w:lang w:eastAsia="zh-CN"/>
                    </w:rPr>
                  </w:pPr>
                  <w:r>
                    <w:rPr>
                      <w:rFonts w:hint="eastAsia" w:ascii="Times New Roman" w:hAnsi="Times New Roman" w:cs="Times New Roman"/>
                      <w:bCs/>
                      <w:color w:val="000000"/>
                      <w:sz w:val="21"/>
                      <w:szCs w:val="21"/>
                      <w:highlight w:val="none"/>
                      <w:lang w:eastAsia="zh-CN"/>
                    </w:rPr>
                    <w:t>焊接烟尘</w:t>
                  </w:r>
                </w:p>
              </w:tc>
              <w:tc>
                <w:tcPr>
                  <w:tcW w:w="1462"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b w:val="0"/>
                      <w:bCs/>
                      <w:sz w:val="21"/>
                      <w:szCs w:val="21"/>
                      <w:highlight w:val="none"/>
                      <w:u w:val="none"/>
                      <w:lang w:val="en-US" w:eastAsia="zh-CN"/>
                    </w:rPr>
                  </w:pPr>
                  <w:r>
                    <w:rPr>
                      <w:rFonts w:hint="eastAsia"/>
                      <w:sz w:val="21"/>
                      <w:szCs w:val="21"/>
                      <w:highlight w:val="none"/>
                    </w:rPr>
                    <w:t>移动式</w:t>
                  </w:r>
                  <w:r>
                    <w:rPr>
                      <w:rFonts w:hint="eastAsia"/>
                      <w:sz w:val="21"/>
                      <w:szCs w:val="21"/>
                      <w:highlight w:val="none"/>
                      <w:lang w:eastAsia="zh-CN"/>
                    </w:rPr>
                    <w:t>焊接烟尘处理设备</w:t>
                  </w:r>
                </w:p>
              </w:tc>
              <w:tc>
                <w:tcPr>
                  <w:tcW w:w="343"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eastAsia"/>
                      <w:b w:val="0"/>
                      <w:bCs/>
                      <w:sz w:val="21"/>
                      <w:szCs w:val="21"/>
                      <w:highlight w:val="none"/>
                      <w:u w:val="none"/>
                      <w:lang w:val="en-US" w:eastAsia="zh-CN"/>
                    </w:rPr>
                    <w:t>1</w:t>
                  </w:r>
                  <w:r>
                    <w:rPr>
                      <w:rFonts w:hint="eastAsia" w:ascii="Times New Roman" w:hAnsi="Times New Roman"/>
                      <w:b w:val="0"/>
                      <w:bCs/>
                      <w:sz w:val="21"/>
                      <w:szCs w:val="21"/>
                      <w:highlight w:val="none"/>
                      <w:u w:val="none"/>
                      <w:lang w:val="en-US" w:eastAsia="zh-CN"/>
                    </w:rPr>
                    <w:t>台</w:t>
                  </w:r>
                </w:p>
              </w:tc>
              <w:tc>
                <w:tcPr>
                  <w:tcW w:w="1113"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sz w:val="21"/>
                      <w:szCs w:val="21"/>
                      <w:highlight w:val="none"/>
                    </w:rPr>
                  </w:pPr>
                </w:p>
              </w:tc>
              <w:tc>
                <w:tcPr>
                  <w:tcW w:w="737"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cs="Times New Roman" w:eastAsiaTheme="minorEastAsia"/>
                      <w:bCs/>
                      <w:color w:val="000000"/>
                      <w:sz w:val="21"/>
                      <w:szCs w:val="21"/>
                      <w:highlight w:val="none"/>
                      <w:lang w:val="en-US" w:eastAsia="zh-CN"/>
                    </w:rPr>
                  </w:pPr>
                  <w:r>
                    <w:rPr>
                      <w:rFonts w:hint="eastAsia" w:cs="Times New Roman" w:eastAsiaTheme="minorEastAsia"/>
                      <w:bCs/>
                      <w:color w:val="000000"/>
                      <w:sz w:val="21"/>
                      <w:szCs w:val="21"/>
                      <w:highlight w:val="none"/>
                      <w:lang w:val="en-US" w:eastAsia="zh-CN"/>
                    </w:rPr>
                    <w:t>0.5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1030" w:hRule="atLeast"/>
              </w:trPr>
              <w:tc>
                <w:tcPr>
                  <w:tcW w:w="221"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p>
              </w:tc>
              <w:tc>
                <w:tcPr>
                  <w:tcW w:w="225"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p>
              </w:tc>
              <w:tc>
                <w:tcPr>
                  <w:tcW w:w="895" w:type="pct"/>
                  <w:gridSpan w:val="2"/>
                  <w:vAlign w:val="center"/>
                </w:tcPr>
                <w:p>
                  <w:pPr>
                    <w:pStyle w:val="101"/>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kern w:val="2"/>
                      <w:sz w:val="21"/>
                      <w:szCs w:val="21"/>
                      <w:highlight w:val="none"/>
                      <w:lang w:val="en-US" w:eastAsia="zh-CN" w:bidi="ar-SA"/>
                    </w:rPr>
                  </w:pPr>
                  <w:r>
                    <w:rPr>
                      <w:rFonts w:hint="eastAsia" w:ascii="Times New Roman" w:hAnsi="Times New Roman" w:eastAsia="宋体" w:cs="Times New Roman"/>
                      <w:color w:val="000000"/>
                      <w:kern w:val="2"/>
                      <w:sz w:val="21"/>
                      <w:szCs w:val="21"/>
                      <w:highlight w:val="none"/>
                      <w:lang w:val="en-US" w:eastAsia="zh-CN" w:bidi="ar-SA"/>
                    </w:rPr>
                    <w:t>喷塑工序颗粒物</w:t>
                  </w:r>
                </w:p>
              </w:tc>
              <w:tc>
                <w:tcPr>
                  <w:tcW w:w="1462"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b w:val="0"/>
                      <w:bCs w:val="0"/>
                      <w:color w:val="000000"/>
                      <w:sz w:val="21"/>
                      <w:szCs w:val="21"/>
                      <w:highlight w:val="none"/>
                      <w:u w:val="none"/>
                      <w:lang w:eastAsia="zh-CN"/>
                    </w:rPr>
                  </w:pPr>
                  <w:r>
                    <w:rPr>
                      <w:rFonts w:hint="default" w:ascii="Times New Roman" w:hAnsi="Times New Roman" w:cs="Times New Roman"/>
                      <w:color w:val="auto"/>
                      <w:sz w:val="21"/>
                      <w:szCs w:val="21"/>
                      <w:highlight w:val="none"/>
                      <w:lang w:eastAsia="zh-CN"/>
                    </w:rPr>
                    <w:t>全封闭喷粉房</w:t>
                  </w:r>
                  <w:r>
                    <w:rPr>
                      <w:rFonts w:hint="eastAsia" w:cs="Times New Roman"/>
                      <w:color w:val="auto"/>
                      <w:sz w:val="21"/>
                      <w:szCs w:val="21"/>
                      <w:highlight w:val="none"/>
                      <w:lang w:val="en-US" w:eastAsia="zh-CN"/>
                    </w:rPr>
                    <w:t>+</w:t>
                  </w:r>
                  <w:r>
                    <w:rPr>
                      <w:rFonts w:hint="default" w:ascii="Times New Roman" w:hAnsi="Times New Roman" w:cs="Times New Roman"/>
                      <w:color w:val="000000"/>
                      <w:kern w:val="0"/>
                      <w:sz w:val="21"/>
                      <w:szCs w:val="21"/>
                      <w:highlight w:val="none"/>
                    </w:rPr>
                    <w:t>设备自带滤芯回收系统</w:t>
                  </w:r>
                  <w:r>
                    <w:rPr>
                      <w:rFonts w:hint="eastAsia" w:cs="Times New Roman"/>
                      <w:color w:val="000000"/>
                      <w:kern w:val="0"/>
                      <w:sz w:val="21"/>
                      <w:szCs w:val="21"/>
                      <w:highlight w:val="none"/>
                      <w:lang w:val="en-US" w:eastAsia="zh-CN"/>
                    </w:rPr>
                    <w:t>+</w:t>
                  </w:r>
                  <w:r>
                    <w:rPr>
                      <w:rFonts w:hint="default" w:ascii="Times New Roman" w:hAnsi="Times New Roman" w:cs="Times New Roman"/>
                      <w:color w:val="auto"/>
                      <w:sz w:val="21"/>
                      <w:szCs w:val="21"/>
                      <w:highlight w:val="none"/>
                      <w:lang w:eastAsia="zh-CN"/>
                    </w:rPr>
                    <w:t>袋式除尘器</w:t>
                  </w:r>
                  <w:r>
                    <w:rPr>
                      <w:rFonts w:hint="eastAsia" w:cs="Times New Roman"/>
                      <w:color w:val="auto"/>
                      <w:sz w:val="21"/>
                      <w:szCs w:val="21"/>
                      <w:highlight w:val="none"/>
                      <w:lang w:val="en-US" w:eastAsia="zh-CN"/>
                    </w:rPr>
                    <w:t>+</w:t>
                  </w:r>
                  <w:r>
                    <w:rPr>
                      <w:rFonts w:hint="default" w:ascii="Times New Roman" w:hAnsi="Times New Roman" w:cs="Times New Roman"/>
                      <w:color w:val="auto"/>
                      <w:sz w:val="21"/>
                      <w:szCs w:val="21"/>
                      <w:highlight w:val="none"/>
                      <w:lang w:val="en-US" w:eastAsia="zh-CN"/>
                    </w:rPr>
                    <w:t>1根15m高排气筒</w:t>
                  </w:r>
                </w:p>
              </w:tc>
              <w:tc>
                <w:tcPr>
                  <w:tcW w:w="343"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default" w:ascii="Times New Roman" w:hAnsi="Times New Roman" w:cs="Times New Roman" w:eastAsiaTheme="minorEastAsia"/>
                      <w:bCs/>
                      <w:color w:val="000000"/>
                      <w:sz w:val="21"/>
                      <w:szCs w:val="21"/>
                      <w:highlight w:val="none"/>
                    </w:rPr>
                    <w:t>1套</w:t>
                  </w:r>
                </w:p>
              </w:tc>
              <w:tc>
                <w:tcPr>
                  <w:tcW w:w="1113"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sz w:val="21"/>
                      <w:szCs w:val="21"/>
                      <w:highlight w:val="none"/>
                    </w:rPr>
                  </w:pPr>
                </w:p>
              </w:tc>
              <w:tc>
                <w:tcPr>
                  <w:tcW w:w="737"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cs="Times New Roman" w:eastAsiaTheme="minorEastAsia"/>
                      <w:bCs/>
                      <w:color w:val="000000"/>
                      <w:sz w:val="21"/>
                      <w:szCs w:val="21"/>
                      <w:highlight w:val="none"/>
                      <w:lang w:val="en-US" w:eastAsia="zh-CN"/>
                    </w:rPr>
                  </w:pPr>
                  <w:r>
                    <w:rPr>
                      <w:rFonts w:hint="eastAsia" w:cs="Times New Roman" w:eastAsiaTheme="minorEastAsia"/>
                      <w:bCs/>
                      <w:color w:val="000000"/>
                      <w:sz w:val="21"/>
                      <w:szCs w:val="21"/>
                      <w:highlight w:val="none"/>
                      <w:lang w:val="en-US" w:eastAsia="zh-CN"/>
                    </w:rPr>
                    <w:t>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765" w:hRule="atLeast"/>
              </w:trPr>
              <w:tc>
                <w:tcPr>
                  <w:tcW w:w="221"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p>
              </w:tc>
              <w:tc>
                <w:tcPr>
                  <w:tcW w:w="225"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p>
              </w:tc>
              <w:tc>
                <w:tcPr>
                  <w:tcW w:w="895" w:type="pct"/>
                  <w:gridSpan w:val="2"/>
                  <w:vAlign w:val="center"/>
                </w:tcPr>
                <w:p>
                  <w:pPr>
                    <w:pStyle w:val="101"/>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kern w:val="2"/>
                      <w:sz w:val="21"/>
                      <w:szCs w:val="21"/>
                      <w:highlight w:val="none"/>
                      <w:lang w:val="en-US" w:eastAsia="zh-CN" w:bidi="ar-SA"/>
                    </w:rPr>
                  </w:pPr>
                  <w:r>
                    <w:rPr>
                      <w:rFonts w:hint="eastAsia" w:ascii="Times New Roman" w:hAnsi="Times New Roman" w:eastAsia="宋体" w:cs="Times New Roman"/>
                      <w:color w:val="000000"/>
                      <w:kern w:val="2"/>
                      <w:sz w:val="21"/>
                      <w:szCs w:val="21"/>
                      <w:highlight w:val="none"/>
                      <w:lang w:val="en-US" w:eastAsia="zh-CN" w:bidi="ar-SA"/>
                    </w:rPr>
                    <w:t>烘干工序有机废气（以非甲烷总烃计）</w:t>
                  </w:r>
                </w:p>
              </w:tc>
              <w:tc>
                <w:tcPr>
                  <w:tcW w:w="1462"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b w:val="0"/>
                      <w:bCs w:val="0"/>
                      <w:color w:val="000000"/>
                      <w:sz w:val="21"/>
                      <w:szCs w:val="21"/>
                      <w:highlight w:val="none"/>
                      <w:u w:val="none"/>
                      <w:lang w:eastAsia="zh-CN"/>
                    </w:rPr>
                  </w:pPr>
                  <w:r>
                    <w:rPr>
                      <w:rFonts w:hint="default" w:ascii="Times New Roman" w:hAnsi="Times New Roman" w:cs="Times New Roman"/>
                      <w:color w:val="auto"/>
                      <w:sz w:val="21"/>
                      <w:szCs w:val="21"/>
                      <w:highlight w:val="none"/>
                      <w:lang w:eastAsia="zh-CN"/>
                    </w:rPr>
                    <w:t>全封闭</w:t>
                  </w:r>
                  <w:r>
                    <w:rPr>
                      <w:rFonts w:hint="eastAsia" w:ascii="Times New Roman" w:hAnsi="Times New Roman" w:cs="Times New Roman"/>
                      <w:color w:val="auto"/>
                      <w:sz w:val="21"/>
                      <w:szCs w:val="21"/>
                      <w:highlight w:val="none"/>
                      <w:lang w:eastAsia="zh-CN"/>
                    </w:rPr>
                    <w:t>烤</w:t>
                  </w:r>
                  <w:r>
                    <w:rPr>
                      <w:rFonts w:hint="default" w:ascii="Times New Roman" w:hAnsi="Times New Roman" w:cs="Times New Roman"/>
                      <w:color w:val="auto"/>
                      <w:sz w:val="21"/>
                      <w:szCs w:val="21"/>
                      <w:highlight w:val="none"/>
                      <w:lang w:eastAsia="zh-CN"/>
                    </w:rPr>
                    <w:t>房</w:t>
                  </w:r>
                  <w:r>
                    <w:rPr>
                      <w:rFonts w:hint="eastAsia" w:cs="Times New Roman"/>
                      <w:sz w:val="21"/>
                      <w:szCs w:val="21"/>
                      <w:highlight w:val="none"/>
                      <w:lang w:val="en-US" w:eastAsia="zh-CN"/>
                    </w:rPr>
                    <w:t>+</w:t>
                  </w:r>
                  <w:r>
                    <w:rPr>
                      <w:rFonts w:hint="eastAsia" w:ascii="Times New Roman" w:hAnsi="Times New Roman" w:eastAsia="宋体" w:cs="Times New Roman"/>
                      <w:color w:val="auto"/>
                      <w:sz w:val="21"/>
                      <w:szCs w:val="21"/>
                      <w:highlight w:val="none"/>
                      <w:lang w:val="en-US" w:eastAsia="zh-CN"/>
                    </w:rPr>
                    <w:t>UV光氧+活性炭吸附设备处理达标后</w:t>
                  </w:r>
                  <w:r>
                    <w:rPr>
                      <w:rFonts w:hint="default" w:ascii="Times New Roman" w:hAnsi="Times New Roman" w:cs="Times New Roman"/>
                      <w:color w:val="000000"/>
                      <w:kern w:val="0"/>
                      <w:sz w:val="21"/>
                      <w:szCs w:val="21"/>
                      <w:highlight w:val="none"/>
                      <w:lang w:val="en-US" w:eastAsia="zh-CN"/>
                    </w:rPr>
                    <w:t>，</w:t>
                  </w:r>
                  <w:r>
                    <w:rPr>
                      <w:rFonts w:hint="eastAsia" w:ascii="Times New Roman" w:hAnsi="Times New Roman" w:cs="Times New Roman"/>
                      <w:color w:val="auto"/>
                      <w:sz w:val="21"/>
                      <w:szCs w:val="21"/>
                      <w:highlight w:val="none"/>
                      <w:lang w:eastAsia="zh-CN"/>
                    </w:rPr>
                    <w:t>与喷塑工序产生的</w:t>
                  </w:r>
                  <w:r>
                    <w:rPr>
                      <w:rFonts w:hint="default" w:ascii="Times New Roman" w:hAnsi="Times New Roman" w:cs="Times New Roman"/>
                      <w:color w:val="auto"/>
                      <w:sz w:val="21"/>
                      <w:szCs w:val="21"/>
                      <w:highlight w:val="none"/>
                      <w:lang w:eastAsia="zh-CN"/>
                    </w:rPr>
                    <w:t>颗粒物</w:t>
                  </w:r>
                  <w:r>
                    <w:rPr>
                      <w:rFonts w:hint="eastAsia" w:ascii="Times New Roman" w:hAnsi="Times New Roman" w:cs="Times New Roman"/>
                      <w:color w:val="auto"/>
                      <w:sz w:val="21"/>
                      <w:szCs w:val="21"/>
                      <w:highlight w:val="none"/>
                      <w:lang w:eastAsia="zh-CN"/>
                    </w:rPr>
                    <w:t>共用</w:t>
                  </w:r>
                  <w:r>
                    <w:rPr>
                      <w:rFonts w:hint="default" w:ascii="Times New Roman" w:hAnsi="Times New Roman" w:cs="Times New Roman"/>
                      <w:color w:val="auto"/>
                      <w:sz w:val="21"/>
                      <w:szCs w:val="21"/>
                      <w:highlight w:val="none"/>
                      <w:lang w:val="en-US" w:eastAsia="zh-CN"/>
                    </w:rPr>
                    <w:t>1根15m高排气筒排放</w:t>
                  </w:r>
                </w:p>
              </w:tc>
              <w:tc>
                <w:tcPr>
                  <w:tcW w:w="343"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default" w:ascii="Times New Roman" w:hAnsi="Times New Roman" w:cs="Times New Roman" w:eastAsiaTheme="minorEastAsia"/>
                      <w:bCs/>
                      <w:color w:val="000000"/>
                      <w:sz w:val="21"/>
                      <w:szCs w:val="21"/>
                      <w:highlight w:val="none"/>
                    </w:rPr>
                    <w:t>1套</w:t>
                  </w:r>
                </w:p>
              </w:tc>
              <w:tc>
                <w:tcPr>
                  <w:tcW w:w="1113"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sz w:val="21"/>
                      <w:szCs w:val="21"/>
                      <w:highlight w:val="none"/>
                    </w:rPr>
                  </w:pPr>
                </w:p>
              </w:tc>
              <w:tc>
                <w:tcPr>
                  <w:tcW w:w="737"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cs="Times New Roman" w:eastAsiaTheme="minorEastAsia"/>
                      <w:bCs/>
                      <w:color w:val="000000"/>
                      <w:sz w:val="21"/>
                      <w:szCs w:val="21"/>
                      <w:highlight w:val="none"/>
                      <w:lang w:val="en-US" w:eastAsia="zh-CN"/>
                    </w:rPr>
                  </w:pPr>
                  <w:r>
                    <w:rPr>
                      <w:rFonts w:hint="eastAsia" w:cs="Times New Roman" w:eastAsiaTheme="minorEastAsia"/>
                      <w:bCs/>
                      <w:color w:val="000000"/>
                      <w:sz w:val="21"/>
                      <w:szCs w:val="21"/>
                      <w:highlight w:val="none"/>
                      <w:lang w:val="en-US" w:eastAsia="zh-CN"/>
                    </w:rPr>
                    <w:t>20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777" w:hRule="atLeast"/>
              </w:trPr>
              <w:tc>
                <w:tcPr>
                  <w:tcW w:w="221"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p>
              </w:tc>
              <w:tc>
                <w:tcPr>
                  <w:tcW w:w="225"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p>
              </w:tc>
              <w:tc>
                <w:tcPr>
                  <w:tcW w:w="895" w:type="pct"/>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color w:val="000000"/>
                      <w:sz w:val="21"/>
                      <w:szCs w:val="21"/>
                      <w:highlight w:val="none"/>
                      <w:lang w:eastAsia="zh-CN"/>
                    </w:rPr>
                  </w:pPr>
                  <w:r>
                    <w:rPr>
                      <w:rFonts w:hint="eastAsia" w:cs="Times New Roman"/>
                      <w:color w:val="000000"/>
                      <w:sz w:val="21"/>
                      <w:szCs w:val="21"/>
                      <w:highlight w:val="none"/>
                      <w:lang w:eastAsia="zh-CN"/>
                    </w:rPr>
                    <w:t>液化石油气</w:t>
                  </w:r>
                  <w:r>
                    <w:rPr>
                      <w:rFonts w:hint="eastAsia" w:cs="Times New Roman"/>
                      <w:bCs/>
                      <w:color w:val="000000"/>
                      <w:sz w:val="21"/>
                      <w:szCs w:val="21"/>
                      <w:highlight w:val="none"/>
                      <w:lang w:eastAsia="zh-CN"/>
                    </w:rPr>
                    <w:t>燃烧供热产生的废气</w:t>
                  </w:r>
                </w:p>
              </w:tc>
              <w:tc>
                <w:tcPr>
                  <w:tcW w:w="1462"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p>
              </w:tc>
              <w:tc>
                <w:tcPr>
                  <w:tcW w:w="343"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p>
              </w:tc>
              <w:tc>
                <w:tcPr>
                  <w:tcW w:w="1113"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sz w:val="21"/>
                      <w:szCs w:val="21"/>
                      <w:highlight w:val="none"/>
                    </w:rPr>
                  </w:pPr>
                </w:p>
              </w:tc>
              <w:tc>
                <w:tcPr>
                  <w:tcW w:w="737"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1067" w:hRule="atLeast"/>
              </w:trPr>
              <w:tc>
                <w:tcPr>
                  <w:tcW w:w="221"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default" w:ascii="Times New Roman" w:hAnsi="Times New Roman" w:cs="Times New Roman" w:eastAsiaTheme="minorEastAsia"/>
                      <w:bCs/>
                      <w:color w:val="000000"/>
                      <w:sz w:val="21"/>
                      <w:szCs w:val="21"/>
                      <w:highlight w:val="none"/>
                    </w:rPr>
                    <w:t>2</w:t>
                  </w:r>
                </w:p>
              </w:tc>
              <w:tc>
                <w:tcPr>
                  <w:tcW w:w="225"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default" w:ascii="Times New Roman" w:hAnsi="Times New Roman" w:cs="Times New Roman" w:eastAsiaTheme="minorEastAsia"/>
                      <w:bCs/>
                      <w:color w:val="000000"/>
                      <w:sz w:val="21"/>
                      <w:szCs w:val="21"/>
                      <w:highlight w:val="none"/>
                    </w:rPr>
                    <w:t>废水</w:t>
                  </w:r>
                </w:p>
              </w:tc>
              <w:tc>
                <w:tcPr>
                  <w:tcW w:w="895" w:type="pct"/>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default" w:ascii="Times New Roman" w:hAnsi="Times New Roman" w:cs="Times New Roman" w:eastAsiaTheme="minorEastAsia"/>
                      <w:bCs/>
                      <w:color w:val="000000"/>
                      <w:sz w:val="21"/>
                      <w:szCs w:val="21"/>
                      <w:highlight w:val="none"/>
                    </w:rPr>
                    <w:t>生活污水</w:t>
                  </w:r>
                </w:p>
              </w:tc>
              <w:tc>
                <w:tcPr>
                  <w:tcW w:w="1462"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color w:val="000000"/>
                      <w:sz w:val="21"/>
                      <w:szCs w:val="21"/>
                      <w:highlight w:val="none"/>
                      <w:lang w:eastAsia="zh-CN"/>
                    </w:rPr>
                  </w:pPr>
                  <w:r>
                    <w:rPr>
                      <w:rFonts w:hint="default" w:ascii="Times New Roman" w:hAnsi="Times New Roman" w:cs="Times New Roman"/>
                      <w:color w:val="auto"/>
                      <w:sz w:val="21"/>
                      <w:szCs w:val="21"/>
                      <w:highlight w:val="none"/>
                      <w:lang w:eastAsia="zh-CN"/>
                    </w:rPr>
                    <w:t>依托</w:t>
                  </w:r>
                  <w:r>
                    <w:rPr>
                      <w:rFonts w:hint="eastAsia" w:ascii="Times New Roman" w:hAnsi="Times New Roman" w:cs="Times New Roman"/>
                      <w:color w:val="auto"/>
                      <w:sz w:val="21"/>
                      <w:szCs w:val="21"/>
                      <w:highlight w:val="none"/>
                      <w:lang w:eastAsia="zh-CN"/>
                    </w:rPr>
                    <w:t>集聚区</w:t>
                  </w:r>
                  <w:r>
                    <w:rPr>
                      <w:rFonts w:hint="default" w:ascii="Times New Roman" w:hAnsi="Times New Roman" w:cs="Times New Roman"/>
                      <w:color w:val="auto"/>
                      <w:sz w:val="21"/>
                      <w:szCs w:val="21"/>
                      <w:highlight w:val="none"/>
                      <w:lang w:eastAsia="zh-CN"/>
                    </w:rPr>
                    <w:t>现有</w:t>
                  </w:r>
                  <w:r>
                    <w:rPr>
                      <w:rFonts w:hint="eastAsia" w:ascii="Times New Roman" w:hAnsi="Times New Roman" w:cs="Times New Roman"/>
                      <w:color w:val="auto"/>
                      <w:sz w:val="21"/>
                      <w:szCs w:val="21"/>
                      <w:highlight w:val="none"/>
                      <w:lang w:eastAsia="zh-CN"/>
                    </w:rPr>
                    <w:t>化粪池</w:t>
                  </w:r>
                  <w:r>
                    <w:rPr>
                      <w:rFonts w:hint="default" w:ascii="Times New Roman" w:hAnsi="Times New Roman" w:cs="Times New Roman"/>
                      <w:color w:val="auto"/>
                      <w:sz w:val="21"/>
                      <w:szCs w:val="21"/>
                      <w:highlight w:val="none"/>
                      <w:lang w:eastAsia="zh-CN"/>
                    </w:rPr>
                    <w:t>处理后</w:t>
                  </w:r>
                  <w:r>
                    <w:rPr>
                      <w:rFonts w:hint="eastAsia" w:ascii="Times New Roman" w:hAnsi="Times New Roman" w:cs="Times New Roman"/>
                      <w:color w:val="auto"/>
                      <w:sz w:val="21"/>
                      <w:szCs w:val="21"/>
                      <w:highlight w:val="none"/>
                      <w:lang w:eastAsia="zh-CN"/>
                    </w:rPr>
                    <w:t>排入市政污水管网，进入鲁山县污水处理厂进一步处理</w:t>
                  </w:r>
                </w:p>
              </w:tc>
              <w:tc>
                <w:tcPr>
                  <w:tcW w:w="343"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eastAsia" w:cs="Times New Roman"/>
                      <w:color w:val="000000"/>
                      <w:sz w:val="21"/>
                      <w:szCs w:val="21"/>
                      <w:highlight w:val="none"/>
                      <w:lang w:val="en-US" w:eastAsia="zh-CN"/>
                    </w:rPr>
                    <w:t>/</w:t>
                  </w:r>
                </w:p>
              </w:tc>
              <w:tc>
                <w:tcPr>
                  <w:tcW w:w="1113"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sz w:val="21"/>
                      <w:szCs w:val="21"/>
                      <w:highlight w:val="none"/>
                      <w:lang w:eastAsia="zh-CN"/>
                    </w:rPr>
                  </w:pPr>
                  <w:r>
                    <w:rPr>
                      <w:rFonts w:hint="eastAsia"/>
                      <w:sz w:val="21"/>
                      <w:szCs w:val="21"/>
                      <w:highlight w:val="none"/>
                      <w:lang w:eastAsia="zh-CN"/>
                    </w:rPr>
                    <w:t>达标排放</w:t>
                  </w:r>
                </w:p>
              </w:tc>
              <w:tc>
                <w:tcPr>
                  <w:tcW w:w="737"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default" w:ascii="Times New Roman" w:hAnsi="Times New Roman" w:cs="Times New Roman" w:eastAsiaTheme="minorEastAsia"/>
                      <w:bCs/>
                      <w:color w:val="000000"/>
                      <w:sz w:val="21"/>
                      <w:szCs w:val="21"/>
                      <w:highlight w:val="non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1005" w:hRule="atLeast"/>
              </w:trPr>
              <w:tc>
                <w:tcPr>
                  <w:tcW w:w="221"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default" w:ascii="Times New Roman" w:hAnsi="Times New Roman" w:cs="Times New Roman" w:eastAsiaTheme="minorEastAsia"/>
                      <w:bCs/>
                      <w:color w:val="000000"/>
                      <w:sz w:val="21"/>
                      <w:szCs w:val="21"/>
                      <w:highlight w:val="none"/>
                    </w:rPr>
                    <w:t>3</w:t>
                  </w:r>
                </w:p>
              </w:tc>
              <w:tc>
                <w:tcPr>
                  <w:tcW w:w="1120" w:type="pct"/>
                  <w:gridSpan w:val="3"/>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default" w:ascii="Times New Roman" w:hAnsi="Times New Roman" w:cs="Times New Roman" w:eastAsiaTheme="minorEastAsia"/>
                      <w:bCs/>
                      <w:color w:val="000000"/>
                      <w:sz w:val="21"/>
                      <w:szCs w:val="21"/>
                      <w:highlight w:val="none"/>
                    </w:rPr>
                    <w:t>噪声</w:t>
                  </w:r>
                </w:p>
              </w:tc>
              <w:tc>
                <w:tcPr>
                  <w:tcW w:w="1462"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ascii="Times New Roman" w:hAnsi="Times New Roman"/>
                      <w:sz w:val="21"/>
                      <w:szCs w:val="21"/>
                      <w:highlight w:val="none"/>
                    </w:rPr>
                    <w:t>隔声降噪、基础减震等</w:t>
                  </w:r>
                </w:p>
              </w:tc>
              <w:tc>
                <w:tcPr>
                  <w:tcW w:w="343"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default" w:ascii="Times New Roman" w:hAnsi="Times New Roman" w:cs="Times New Roman" w:eastAsiaTheme="minorEastAsia"/>
                      <w:bCs/>
                      <w:color w:val="000000"/>
                      <w:sz w:val="21"/>
                      <w:szCs w:val="21"/>
                      <w:highlight w:val="none"/>
                    </w:rPr>
                    <w:t>/</w:t>
                  </w:r>
                </w:p>
              </w:tc>
              <w:tc>
                <w:tcPr>
                  <w:tcW w:w="1113"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lang w:val="en-US" w:eastAsia="zh-CN"/>
                    </w:rPr>
                  </w:pPr>
                  <w:r>
                    <w:rPr>
                      <w:rFonts w:hint="default" w:ascii="Times New Roman" w:hAnsi="Times New Roman" w:cs="Times New Roman" w:eastAsiaTheme="minorEastAsia"/>
                      <w:color w:val="000000"/>
                      <w:sz w:val="21"/>
                      <w:szCs w:val="21"/>
                      <w:highlight w:val="none"/>
                    </w:rPr>
                    <w:t>《工业企业厂界环境噪声排放标准》（GB12348-2008）2类</w:t>
                  </w:r>
                </w:p>
              </w:tc>
              <w:tc>
                <w:tcPr>
                  <w:tcW w:w="737"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color w:val="000000"/>
                      <w:sz w:val="21"/>
                      <w:szCs w:val="21"/>
                      <w:highlight w:val="none"/>
                      <w:lang w:eastAsia="zh-CN"/>
                    </w:rPr>
                  </w:pPr>
                  <w:r>
                    <w:rPr>
                      <w:rFonts w:hint="eastAsia" w:cs="Times New Roman" w:eastAsiaTheme="minorEastAsia"/>
                      <w:bCs/>
                      <w:color w:val="000000"/>
                      <w:sz w:val="21"/>
                      <w:szCs w:val="21"/>
                      <w:highlight w:val="none"/>
                      <w:lang w:val="en-US" w:eastAsia="zh-CN"/>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865" w:hRule="atLeast"/>
              </w:trPr>
              <w:tc>
                <w:tcPr>
                  <w:tcW w:w="221"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default" w:ascii="Times New Roman" w:hAnsi="Times New Roman" w:cs="Times New Roman" w:eastAsiaTheme="minorEastAsia"/>
                      <w:bCs/>
                      <w:color w:val="000000"/>
                      <w:sz w:val="21"/>
                      <w:szCs w:val="21"/>
                      <w:highlight w:val="none"/>
                    </w:rPr>
                    <w:t>4</w:t>
                  </w:r>
                </w:p>
              </w:tc>
              <w:tc>
                <w:tcPr>
                  <w:tcW w:w="314" w:type="pct"/>
                  <w:gridSpan w:val="2"/>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eastAsia" w:ascii="Times New Roman" w:hAnsi="Times New Roman" w:cs="Times New Roman" w:eastAsiaTheme="minorEastAsia"/>
                      <w:bCs/>
                      <w:color w:val="000000"/>
                      <w:sz w:val="21"/>
                      <w:szCs w:val="21"/>
                      <w:highlight w:val="none"/>
                      <w:lang w:eastAsia="zh-CN"/>
                    </w:rPr>
                    <w:t>一般</w:t>
                  </w:r>
                  <w:r>
                    <w:rPr>
                      <w:rFonts w:hint="default" w:ascii="Times New Roman" w:hAnsi="Times New Roman" w:cs="Times New Roman" w:eastAsiaTheme="minorEastAsia"/>
                      <w:bCs/>
                      <w:color w:val="000000"/>
                      <w:sz w:val="21"/>
                      <w:szCs w:val="21"/>
                      <w:highlight w:val="none"/>
                    </w:rPr>
                    <w:t>固废</w:t>
                  </w:r>
                </w:p>
              </w:tc>
              <w:tc>
                <w:tcPr>
                  <w:tcW w:w="806"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sz w:val="21"/>
                      <w:szCs w:val="21"/>
                      <w:highlight w:val="none"/>
                      <w:lang w:eastAsia="zh-CN"/>
                    </w:rPr>
                  </w:pPr>
                  <w:r>
                    <w:rPr>
                      <w:rFonts w:hint="eastAsia" w:cs="Times New Roman"/>
                      <w:sz w:val="21"/>
                      <w:szCs w:val="21"/>
                      <w:highlight w:val="none"/>
                      <w:lang w:eastAsia="zh-CN"/>
                    </w:rPr>
                    <w:t>打磨除锈工序</w:t>
                  </w:r>
                  <w:r>
                    <w:rPr>
                      <w:rFonts w:hint="eastAsia" w:ascii="Times New Roman" w:hAnsi="Times New Roman" w:cs="Times New Roman"/>
                      <w:sz w:val="21"/>
                      <w:szCs w:val="21"/>
                      <w:highlight w:val="none"/>
                      <w:lang w:eastAsia="zh-CN"/>
                    </w:rPr>
                    <w:t>除尘器收集颗粒物</w:t>
                  </w:r>
                </w:p>
              </w:tc>
              <w:tc>
                <w:tcPr>
                  <w:tcW w:w="1462"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 w:val="21"/>
                      <w:szCs w:val="21"/>
                      <w:highlight w:val="none"/>
                      <w:lang w:val="en-US" w:eastAsia="zh-CN"/>
                    </w:rPr>
                  </w:pPr>
                  <w:r>
                    <w:rPr>
                      <w:b w:val="0"/>
                      <w:bCs w:val="0"/>
                      <w:color w:val="000000"/>
                      <w:sz w:val="21"/>
                      <w:szCs w:val="21"/>
                      <w:highlight w:val="none"/>
                      <w:u w:val="none"/>
                    </w:rPr>
                    <w:t>收集后</w:t>
                  </w:r>
                  <w:r>
                    <w:rPr>
                      <w:rFonts w:hint="eastAsia"/>
                      <w:b w:val="0"/>
                      <w:bCs w:val="0"/>
                      <w:color w:val="000000"/>
                      <w:sz w:val="21"/>
                      <w:szCs w:val="21"/>
                      <w:highlight w:val="none"/>
                      <w:u w:val="none"/>
                      <w:lang w:eastAsia="zh-CN"/>
                    </w:rPr>
                    <w:t>外售</w:t>
                  </w:r>
                </w:p>
              </w:tc>
              <w:tc>
                <w:tcPr>
                  <w:tcW w:w="343"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default" w:ascii="Times New Roman" w:hAnsi="Times New Roman" w:cs="Times New Roman" w:eastAsiaTheme="minorEastAsia"/>
                      <w:bCs/>
                      <w:color w:val="000000"/>
                      <w:sz w:val="21"/>
                      <w:szCs w:val="21"/>
                      <w:highlight w:val="none"/>
                    </w:rPr>
                    <w:t>/</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color w:val="000000"/>
                      <w:sz w:val="21"/>
                      <w:szCs w:val="21"/>
                      <w:highlight w:val="none"/>
                      <w:lang w:val="en-US" w:eastAsia="zh-CN"/>
                    </w:rPr>
                  </w:pPr>
                </w:p>
              </w:tc>
              <w:tc>
                <w:tcPr>
                  <w:tcW w:w="1113"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color w:val="000000"/>
                      <w:sz w:val="21"/>
                      <w:szCs w:val="21"/>
                      <w:highlight w:val="none"/>
                      <w:lang w:eastAsia="zh-CN"/>
                    </w:rPr>
                  </w:pPr>
                  <w:r>
                    <w:rPr>
                      <w:rFonts w:hint="eastAsia" w:ascii="Times New Roman" w:hAnsi="Times New Roman" w:cs="Times New Roman" w:eastAsiaTheme="minorEastAsia"/>
                      <w:color w:val="000000"/>
                      <w:sz w:val="21"/>
                      <w:szCs w:val="21"/>
                      <w:highlight w:val="none"/>
                      <w:lang w:eastAsia="zh-CN"/>
                    </w:rPr>
                    <w:t>合理处置</w:t>
                  </w:r>
                  <w:r>
                    <w:rPr>
                      <w:rFonts w:hint="eastAsia" w:cs="Times New Roman" w:eastAsiaTheme="minorEastAsia"/>
                      <w:color w:val="000000"/>
                      <w:sz w:val="21"/>
                      <w:szCs w:val="21"/>
                      <w:highlight w:val="none"/>
                      <w:lang w:eastAsia="zh-CN"/>
                    </w:rPr>
                    <w:t>，</w:t>
                  </w:r>
                  <w:r>
                    <w:rPr>
                      <w:rFonts w:hint="eastAsia" w:ascii="Times New Roman" w:hAnsi="Times New Roman" w:cs="Times New Roman" w:eastAsiaTheme="minorEastAsia"/>
                      <w:bCs/>
                      <w:sz w:val="21"/>
                      <w:szCs w:val="21"/>
                      <w:highlight w:val="none"/>
                      <w:lang w:eastAsia="zh-CN"/>
                    </w:rPr>
                    <w:t>不外排</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color w:val="000000"/>
                      <w:sz w:val="21"/>
                      <w:szCs w:val="21"/>
                      <w:highlight w:val="none"/>
                    </w:rPr>
                  </w:pPr>
                </w:p>
              </w:tc>
              <w:tc>
                <w:tcPr>
                  <w:tcW w:w="737"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default" w:ascii="Times New Roman" w:hAnsi="Times New Roman" w:cs="Times New Roman" w:eastAsiaTheme="minorEastAsia"/>
                      <w:bCs/>
                      <w:color w:val="000000"/>
                      <w:sz w:val="21"/>
                      <w:szCs w:val="21"/>
                      <w:highlight w:val="none"/>
                    </w:rPr>
                    <w:t>/</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color w:val="000000"/>
                      <w:sz w:val="21"/>
                      <w:szCs w:val="21"/>
                      <w:highlight w:val="none"/>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55" w:hRule="atLeast"/>
              </w:trPr>
              <w:tc>
                <w:tcPr>
                  <w:tcW w:w="221"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p>
              </w:tc>
              <w:tc>
                <w:tcPr>
                  <w:tcW w:w="314" w:type="pct"/>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color w:val="000000"/>
                      <w:sz w:val="21"/>
                      <w:szCs w:val="21"/>
                      <w:highlight w:val="none"/>
                      <w:lang w:eastAsia="zh-CN"/>
                    </w:rPr>
                  </w:pPr>
                </w:p>
              </w:tc>
              <w:tc>
                <w:tcPr>
                  <w:tcW w:w="806"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imes New Roman"/>
                      <w:sz w:val="21"/>
                      <w:szCs w:val="21"/>
                      <w:highlight w:val="none"/>
                      <w:lang w:eastAsia="zh-CN"/>
                    </w:rPr>
                  </w:pPr>
                  <w:r>
                    <w:rPr>
                      <w:rFonts w:hint="eastAsia" w:cs="Times New Roman"/>
                      <w:sz w:val="21"/>
                      <w:szCs w:val="21"/>
                      <w:highlight w:val="none"/>
                      <w:lang w:eastAsia="zh-CN"/>
                    </w:rPr>
                    <w:t>废钢丝轮</w:t>
                  </w:r>
                </w:p>
              </w:tc>
              <w:tc>
                <w:tcPr>
                  <w:tcW w:w="1462"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b w:val="0"/>
                      <w:bCs w:val="0"/>
                      <w:color w:val="000000"/>
                      <w:sz w:val="21"/>
                      <w:szCs w:val="21"/>
                      <w:highlight w:val="none"/>
                      <w:u w:val="none"/>
                    </w:rPr>
                  </w:pPr>
                </w:p>
              </w:tc>
              <w:tc>
                <w:tcPr>
                  <w:tcW w:w="343"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color w:val="000000"/>
                      <w:sz w:val="21"/>
                      <w:szCs w:val="21"/>
                      <w:highlight w:val="none"/>
                      <w:lang w:val="en-US" w:eastAsia="zh-CN"/>
                    </w:rPr>
                  </w:pPr>
                </w:p>
              </w:tc>
              <w:tc>
                <w:tcPr>
                  <w:tcW w:w="1113"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color w:val="000000"/>
                      <w:sz w:val="21"/>
                      <w:szCs w:val="21"/>
                      <w:highlight w:val="none"/>
                    </w:rPr>
                  </w:pPr>
                </w:p>
              </w:tc>
              <w:tc>
                <w:tcPr>
                  <w:tcW w:w="737"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color w:val="000000"/>
                      <w:sz w:val="21"/>
                      <w:szCs w:val="21"/>
                      <w:highlight w:val="none"/>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765" w:hRule="atLeast"/>
              </w:trPr>
              <w:tc>
                <w:tcPr>
                  <w:tcW w:w="221"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p>
              </w:tc>
              <w:tc>
                <w:tcPr>
                  <w:tcW w:w="314" w:type="pct"/>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color w:val="000000"/>
                      <w:sz w:val="21"/>
                      <w:szCs w:val="21"/>
                      <w:highlight w:val="none"/>
                      <w:lang w:eastAsia="zh-CN"/>
                    </w:rPr>
                  </w:pPr>
                </w:p>
              </w:tc>
              <w:tc>
                <w:tcPr>
                  <w:tcW w:w="806"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sz w:val="21"/>
                      <w:szCs w:val="21"/>
                      <w:highlight w:val="none"/>
                      <w:lang w:eastAsia="zh-CN"/>
                    </w:rPr>
                  </w:pPr>
                  <w:r>
                    <w:rPr>
                      <w:rFonts w:hint="eastAsia"/>
                      <w:sz w:val="21"/>
                      <w:szCs w:val="21"/>
                      <w:highlight w:val="none"/>
                      <w:lang w:eastAsia="zh-CN"/>
                    </w:rPr>
                    <w:t>焊接烟尘处理设备收集颗粒物</w:t>
                  </w:r>
                </w:p>
              </w:tc>
              <w:tc>
                <w:tcPr>
                  <w:tcW w:w="1462"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b w:val="0"/>
                      <w:bCs w:val="0"/>
                      <w:color w:val="000000"/>
                      <w:sz w:val="21"/>
                      <w:szCs w:val="21"/>
                      <w:highlight w:val="none"/>
                      <w:u w:val="none"/>
                    </w:rPr>
                  </w:pPr>
                </w:p>
              </w:tc>
              <w:tc>
                <w:tcPr>
                  <w:tcW w:w="343"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lang w:val="en-US" w:eastAsia="zh-CN"/>
                    </w:rPr>
                  </w:pPr>
                </w:p>
              </w:tc>
              <w:tc>
                <w:tcPr>
                  <w:tcW w:w="1113"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color w:val="000000"/>
                      <w:sz w:val="21"/>
                      <w:szCs w:val="21"/>
                      <w:highlight w:val="none"/>
                      <w:lang w:eastAsia="zh-CN"/>
                    </w:rPr>
                  </w:pPr>
                </w:p>
              </w:tc>
              <w:tc>
                <w:tcPr>
                  <w:tcW w:w="737"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221"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p>
              </w:tc>
              <w:tc>
                <w:tcPr>
                  <w:tcW w:w="314" w:type="pct"/>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p>
              </w:tc>
              <w:tc>
                <w:tcPr>
                  <w:tcW w:w="806"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21"/>
                      <w:szCs w:val="21"/>
                      <w:highlight w:val="none"/>
                      <w:lang w:eastAsia="zh-CN"/>
                    </w:rPr>
                  </w:pPr>
                  <w:r>
                    <w:rPr>
                      <w:rFonts w:hint="eastAsia" w:ascii="Times New Roman" w:hAnsi="Times New Roman" w:cs="Times New Roman"/>
                      <w:bCs/>
                      <w:color w:val="000000"/>
                      <w:sz w:val="21"/>
                      <w:szCs w:val="21"/>
                      <w:highlight w:val="none"/>
                      <w:lang w:eastAsia="zh-CN"/>
                    </w:rPr>
                    <w:t>废金属屑</w:t>
                  </w:r>
                </w:p>
              </w:tc>
              <w:tc>
                <w:tcPr>
                  <w:tcW w:w="1462"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21"/>
                      <w:szCs w:val="21"/>
                      <w:highlight w:val="none"/>
                      <w:lang w:eastAsia="zh-CN"/>
                    </w:rPr>
                  </w:pPr>
                </w:p>
              </w:tc>
              <w:tc>
                <w:tcPr>
                  <w:tcW w:w="343"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color w:val="000000"/>
                      <w:sz w:val="21"/>
                      <w:szCs w:val="21"/>
                      <w:highlight w:val="none"/>
                      <w:lang w:val="en-US" w:eastAsia="zh-CN"/>
                    </w:rPr>
                  </w:pPr>
                </w:p>
              </w:tc>
              <w:tc>
                <w:tcPr>
                  <w:tcW w:w="1113"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color w:val="000000"/>
                      <w:sz w:val="21"/>
                      <w:szCs w:val="21"/>
                      <w:highlight w:val="none"/>
                    </w:rPr>
                  </w:pPr>
                </w:p>
              </w:tc>
              <w:tc>
                <w:tcPr>
                  <w:tcW w:w="737"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color w:val="000000"/>
                      <w:sz w:val="21"/>
                      <w:szCs w:val="21"/>
                      <w:highlight w:val="none"/>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625" w:hRule="atLeast"/>
              </w:trPr>
              <w:tc>
                <w:tcPr>
                  <w:tcW w:w="221"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p>
              </w:tc>
              <w:tc>
                <w:tcPr>
                  <w:tcW w:w="314" w:type="pct"/>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p>
              </w:tc>
              <w:tc>
                <w:tcPr>
                  <w:tcW w:w="806"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sz w:val="21"/>
                      <w:szCs w:val="21"/>
                      <w:highlight w:val="none"/>
                      <w:lang w:eastAsia="zh-CN"/>
                    </w:rPr>
                  </w:pPr>
                  <w:r>
                    <w:rPr>
                      <w:rFonts w:hint="eastAsia" w:ascii="Times New Roman" w:hAnsi="Times New Roman" w:cs="Times New Roman"/>
                      <w:b w:val="0"/>
                      <w:bCs w:val="0"/>
                      <w:color w:val="000000"/>
                      <w:sz w:val="21"/>
                      <w:szCs w:val="21"/>
                      <w:highlight w:val="none"/>
                      <w:u w:val="none"/>
                      <w:lang w:eastAsia="zh-CN"/>
                    </w:rPr>
                    <w:t>喷塑过程回收颗粒物</w:t>
                  </w:r>
                </w:p>
              </w:tc>
              <w:tc>
                <w:tcPr>
                  <w:tcW w:w="1462"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sz w:val="21"/>
                      <w:szCs w:val="21"/>
                      <w:highlight w:val="none"/>
                      <w:lang w:eastAsia="zh-CN"/>
                    </w:rPr>
                  </w:pPr>
                  <w:r>
                    <w:rPr>
                      <w:rFonts w:hint="eastAsia"/>
                      <w:sz w:val="21"/>
                      <w:szCs w:val="21"/>
                      <w:highlight w:val="none"/>
                      <w:lang w:eastAsia="zh-CN"/>
                    </w:rPr>
                    <w:t>收集后回用于生产</w:t>
                  </w:r>
                </w:p>
              </w:tc>
              <w:tc>
                <w:tcPr>
                  <w:tcW w:w="343"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sz w:val="21"/>
                      <w:szCs w:val="21"/>
                      <w:highlight w:val="none"/>
                      <w:lang w:val="en-US" w:eastAsia="zh-CN"/>
                    </w:rPr>
                  </w:pPr>
                  <w:r>
                    <w:rPr>
                      <w:rFonts w:hint="eastAsia" w:ascii="Times New Roman" w:hAnsi="Times New Roman" w:cs="Times New Roman" w:eastAsiaTheme="minorEastAsia"/>
                      <w:bCs/>
                      <w:color w:val="000000"/>
                      <w:sz w:val="21"/>
                      <w:szCs w:val="21"/>
                      <w:highlight w:val="none"/>
                      <w:lang w:val="en-US" w:eastAsia="zh-CN"/>
                    </w:rPr>
                    <w:t>/</w:t>
                  </w:r>
                </w:p>
              </w:tc>
              <w:tc>
                <w:tcPr>
                  <w:tcW w:w="1113"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color w:val="000000"/>
                      <w:sz w:val="21"/>
                      <w:szCs w:val="21"/>
                      <w:highlight w:val="none"/>
                      <w:lang w:val="en-US" w:eastAsia="zh-CN"/>
                    </w:rPr>
                  </w:pPr>
                  <w:r>
                    <w:rPr>
                      <w:rFonts w:hint="eastAsia" w:ascii="Times New Roman" w:hAnsi="Times New Roman" w:cs="Times New Roman" w:eastAsiaTheme="minorEastAsia"/>
                      <w:color w:val="000000"/>
                      <w:sz w:val="21"/>
                      <w:szCs w:val="21"/>
                      <w:highlight w:val="none"/>
                      <w:lang w:eastAsia="zh-CN"/>
                    </w:rPr>
                    <w:t>合理处置</w:t>
                  </w:r>
                  <w:r>
                    <w:rPr>
                      <w:rFonts w:hint="eastAsia" w:cs="Times New Roman" w:eastAsiaTheme="minorEastAsia"/>
                      <w:color w:val="000000"/>
                      <w:sz w:val="21"/>
                      <w:szCs w:val="21"/>
                      <w:highlight w:val="none"/>
                      <w:lang w:eastAsia="zh-CN"/>
                    </w:rPr>
                    <w:t>，</w:t>
                  </w:r>
                  <w:r>
                    <w:rPr>
                      <w:rFonts w:hint="eastAsia" w:ascii="Times New Roman" w:hAnsi="Times New Roman" w:cs="Times New Roman" w:eastAsiaTheme="minorEastAsia"/>
                      <w:bCs/>
                      <w:sz w:val="21"/>
                      <w:szCs w:val="21"/>
                      <w:highlight w:val="none"/>
                      <w:lang w:eastAsia="zh-CN"/>
                    </w:rPr>
                    <w:t>不外排</w:t>
                  </w:r>
                </w:p>
              </w:tc>
              <w:tc>
                <w:tcPr>
                  <w:tcW w:w="737"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color w:val="000000"/>
                      <w:sz w:val="21"/>
                      <w:szCs w:val="21"/>
                      <w:highlight w:val="none"/>
                      <w:lang w:val="en-US" w:eastAsia="zh-CN"/>
                    </w:rPr>
                  </w:pPr>
                  <w:r>
                    <w:rPr>
                      <w:rFonts w:hint="default" w:ascii="Times New Roman" w:hAnsi="Times New Roman" w:cs="Times New Roman" w:eastAsiaTheme="minorEastAsia"/>
                      <w:bCs/>
                      <w:color w:val="000000"/>
                      <w:sz w:val="21"/>
                      <w:szCs w:val="21"/>
                      <w:highlight w:val="non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563" w:hRule="atLeast"/>
              </w:trPr>
              <w:tc>
                <w:tcPr>
                  <w:tcW w:w="221"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p>
              </w:tc>
              <w:tc>
                <w:tcPr>
                  <w:tcW w:w="314" w:type="pct"/>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p>
              </w:tc>
              <w:tc>
                <w:tcPr>
                  <w:tcW w:w="806"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21"/>
                      <w:szCs w:val="21"/>
                      <w:highlight w:val="none"/>
                      <w:lang w:eastAsia="zh-CN"/>
                    </w:rPr>
                  </w:pPr>
                  <w:r>
                    <w:rPr>
                      <w:rFonts w:hint="eastAsia" w:ascii="Times New Roman" w:hAnsi="Times New Roman" w:cs="Times New Roman"/>
                      <w:sz w:val="21"/>
                      <w:szCs w:val="21"/>
                      <w:highlight w:val="none"/>
                      <w:lang w:eastAsia="zh-CN"/>
                    </w:rPr>
                    <w:t>生活垃圾</w:t>
                  </w:r>
                </w:p>
              </w:tc>
              <w:tc>
                <w:tcPr>
                  <w:tcW w:w="1462"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21"/>
                      <w:szCs w:val="21"/>
                      <w:highlight w:val="none"/>
                      <w:lang w:eastAsia="zh-CN"/>
                    </w:rPr>
                  </w:pPr>
                  <w:r>
                    <w:rPr>
                      <w:rFonts w:ascii="Times New Roman" w:hAnsi="Times New Roman" w:cs="Times New Roman"/>
                      <w:sz w:val="21"/>
                      <w:szCs w:val="21"/>
                      <w:highlight w:val="none"/>
                    </w:rPr>
                    <w:t>垃圾桶收集后由环卫部门清运</w:t>
                  </w:r>
                </w:p>
              </w:tc>
              <w:tc>
                <w:tcPr>
                  <w:tcW w:w="343"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color w:val="000000"/>
                      <w:sz w:val="21"/>
                      <w:szCs w:val="21"/>
                      <w:highlight w:val="none"/>
                      <w:lang w:val="en-US" w:eastAsia="zh-CN"/>
                    </w:rPr>
                  </w:pPr>
                  <w:r>
                    <w:rPr>
                      <w:rFonts w:hint="eastAsia" w:ascii="Times New Roman" w:hAnsi="Times New Roman" w:cs="Times New Roman" w:eastAsiaTheme="minorEastAsia"/>
                      <w:bCs/>
                      <w:color w:val="000000"/>
                      <w:sz w:val="21"/>
                      <w:szCs w:val="21"/>
                      <w:highlight w:val="none"/>
                      <w:lang w:val="en-US" w:eastAsia="zh-CN"/>
                    </w:rPr>
                    <w:t>/</w:t>
                  </w:r>
                </w:p>
              </w:tc>
              <w:tc>
                <w:tcPr>
                  <w:tcW w:w="1113"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color w:val="000000"/>
                      <w:sz w:val="21"/>
                      <w:szCs w:val="21"/>
                      <w:highlight w:val="none"/>
                    </w:rPr>
                  </w:pPr>
                  <w:r>
                    <w:rPr>
                      <w:rFonts w:hint="eastAsia" w:ascii="Times New Roman" w:hAnsi="Times New Roman" w:cs="Times New Roman" w:eastAsiaTheme="minorEastAsia"/>
                      <w:color w:val="000000"/>
                      <w:sz w:val="21"/>
                      <w:szCs w:val="21"/>
                      <w:highlight w:val="none"/>
                      <w:lang w:eastAsia="zh-CN"/>
                    </w:rPr>
                    <w:t>合理处置</w:t>
                  </w:r>
                  <w:r>
                    <w:rPr>
                      <w:rFonts w:hint="eastAsia" w:cs="Times New Roman" w:eastAsiaTheme="minorEastAsia"/>
                      <w:color w:val="000000"/>
                      <w:sz w:val="21"/>
                      <w:szCs w:val="21"/>
                      <w:highlight w:val="none"/>
                      <w:lang w:eastAsia="zh-CN"/>
                    </w:rPr>
                    <w:t>，</w:t>
                  </w:r>
                  <w:r>
                    <w:rPr>
                      <w:rFonts w:hint="eastAsia" w:ascii="Times New Roman" w:hAnsi="Times New Roman" w:cs="Times New Roman" w:eastAsiaTheme="minorEastAsia"/>
                      <w:bCs/>
                      <w:sz w:val="21"/>
                      <w:szCs w:val="21"/>
                      <w:highlight w:val="none"/>
                      <w:lang w:eastAsia="zh-CN"/>
                    </w:rPr>
                    <w:t>不外排</w:t>
                  </w:r>
                </w:p>
              </w:tc>
              <w:tc>
                <w:tcPr>
                  <w:tcW w:w="737"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lang w:val="en-US" w:eastAsia="zh-CN"/>
                    </w:rPr>
                  </w:pPr>
                  <w:r>
                    <w:rPr>
                      <w:rFonts w:hint="eastAsia" w:ascii="Times New Roman" w:hAnsi="Times New Roman" w:cs="Times New Roman" w:eastAsiaTheme="minorEastAsia"/>
                      <w:bCs/>
                      <w:color w:val="000000"/>
                      <w:sz w:val="21"/>
                      <w:szCs w:val="21"/>
                      <w:highlight w:val="none"/>
                      <w:lang w:val="en-US" w:eastAsia="zh-CN"/>
                    </w:rPr>
                    <w:t>0.2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221"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color w:val="000000"/>
                      <w:sz w:val="21"/>
                      <w:szCs w:val="21"/>
                      <w:highlight w:val="none"/>
                      <w:lang w:val="en-US" w:eastAsia="zh-CN"/>
                    </w:rPr>
                  </w:pPr>
                  <w:r>
                    <w:rPr>
                      <w:rFonts w:hint="eastAsia" w:cs="Times New Roman" w:eastAsiaTheme="minorEastAsia"/>
                      <w:bCs/>
                      <w:color w:val="000000"/>
                      <w:sz w:val="21"/>
                      <w:szCs w:val="21"/>
                      <w:highlight w:val="none"/>
                      <w:lang w:val="en-US" w:eastAsia="zh-CN"/>
                    </w:rPr>
                    <w:t>5</w:t>
                  </w:r>
                </w:p>
              </w:tc>
              <w:tc>
                <w:tcPr>
                  <w:tcW w:w="314" w:type="pct"/>
                  <w:gridSpan w:val="2"/>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color w:val="000000"/>
                      <w:sz w:val="21"/>
                      <w:szCs w:val="21"/>
                      <w:highlight w:val="none"/>
                      <w:lang w:eastAsia="zh-CN"/>
                    </w:rPr>
                  </w:pPr>
                  <w:r>
                    <w:rPr>
                      <w:rFonts w:hint="eastAsia" w:cs="Times New Roman" w:eastAsiaTheme="minorEastAsia"/>
                      <w:bCs/>
                      <w:color w:val="000000"/>
                      <w:sz w:val="21"/>
                      <w:szCs w:val="21"/>
                      <w:highlight w:val="none"/>
                      <w:lang w:eastAsia="zh-CN"/>
                    </w:rPr>
                    <w:t>危险固废</w:t>
                  </w:r>
                </w:p>
              </w:tc>
              <w:tc>
                <w:tcPr>
                  <w:tcW w:w="806"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sz w:val="21"/>
                      <w:szCs w:val="21"/>
                      <w:highlight w:val="none"/>
                      <w:lang w:eastAsia="zh-CN"/>
                    </w:rPr>
                  </w:pPr>
                  <w:r>
                    <w:rPr>
                      <w:rFonts w:hint="eastAsia" w:cs="Times New Roman"/>
                      <w:sz w:val="21"/>
                      <w:szCs w:val="21"/>
                      <w:highlight w:val="none"/>
                      <w:lang w:eastAsia="zh-CN"/>
                    </w:rPr>
                    <w:t>废润滑油</w:t>
                  </w:r>
                </w:p>
              </w:tc>
              <w:tc>
                <w:tcPr>
                  <w:tcW w:w="1462"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z w:val="21"/>
                      <w:szCs w:val="21"/>
                      <w:highlight w:val="none"/>
                      <w:lang w:eastAsia="zh-CN"/>
                    </w:rPr>
                  </w:pPr>
                  <w:r>
                    <w:rPr>
                      <w:rFonts w:hint="eastAsia" w:cs="Times New Roman"/>
                      <w:sz w:val="21"/>
                      <w:szCs w:val="21"/>
                      <w:highlight w:val="none"/>
                      <w:lang w:eastAsia="zh-CN"/>
                    </w:rPr>
                    <w:t>厂区危废暂存间（</w:t>
                  </w:r>
                  <w:r>
                    <w:rPr>
                      <w:rFonts w:hint="eastAsia" w:cs="Times New Roman"/>
                      <w:sz w:val="21"/>
                      <w:szCs w:val="21"/>
                      <w:highlight w:val="none"/>
                      <w:lang w:val="en-US" w:eastAsia="zh-CN"/>
                    </w:rPr>
                    <w:t>1座，5m</w:t>
                  </w:r>
                  <w:r>
                    <w:rPr>
                      <w:rFonts w:hint="eastAsia" w:cs="Times New Roman"/>
                      <w:sz w:val="21"/>
                      <w:szCs w:val="21"/>
                      <w:highlight w:val="none"/>
                      <w:vertAlign w:val="superscript"/>
                      <w:lang w:val="en-US" w:eastAsia="zh-CN"/>
                    </w:rPr>
                    <w:t>3</w:t>
                  </w:r>
                  <w:r>
                    <w:rPr>
                      <w:rFonts w:hint="eastAsia" w:cs="Times New Roman"/>
                      <w:sz w:val="21"/>
                      <w:szCs w:val="21"/>
                      <w:highlight w:val="none"/>
                      <w:lang w:eastAsia="zh-CN"/>
                    </w:rPr>
                    <w:t>）暂存，</w:t>
                  </w:r>
                  <w:r>
                    <w:rPr>
                      <w:rFonts w:hint="eastAsia" w:ascii="Times New Roman" w:hAnsi="Times New Roman" w:cs="Times New Roman"/>
                      <w:sz w:val="21"/>
                      <w:szCs w:val="21"/>
                      <w:highlight w:val="none"/>
                      <w:lang w:eastAsia="zh-CN"/>
                    </w:rPr>
                    <w:t>定期交由有资质单位进行处理</w:t>
                  </w:r>
                </w:p>
              </w:tc>
              <w:tc>
                <w:tcPr>
                  <w:tcW w:w="343"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bCs/>
                      <w:color w:val="000000"/>
                      <w:kern w:val="2"/>
                      <w:sz w:val="21"/>
                      <w:szCs w:val="21"/>
                      <w:highlight w:val="none"/>
                      <w:lang w:val="en-US" w:eastAsia="zh-CN" w:bidi="ar-SA"/>
                    </w:rPr>
                  </w:pPr>
                  <w:r>
                    <w:rPr>
                      <w:rFonts w:hint="default" w:ascii="Times New Roman" w:hAnsi="Times New Roman" w:cs="Times New Roman" w:eastAsiaTheme="minorEastAsia"/>
                      <w:bCs/>
                      <w:color w:val="000000"/>
                      <w:sz w:val="21"/>
                      <w:szCs w:val="21"/>
                      <w:highlight w:val="none"/>
                      <w:lang w:val="en-US" w:eastAsia="zh-CN"/>
                    </w:rPr>
                    <w:t>1座</w:t>
                  </w:r>
                </w:p>
              </w:tc>
              <w:tc>
                <w:tcPr>
                  <w:tcW w:w="1113"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eastAsiaTheme="minorEastAsia"/>
                      <w:color w:val="000000"/>
                      <w:kern w:val="2"/>
                      <w:sz w:val="21"/>
                      <w:szCs w:val="21"/>
                      <w:highlight w:val="none"/>
                      <w:lang w:val="en-US" w:eastAsia="zh-CN" w:bidi="ar-SA"/>
                    </w:rPr>
                  </w:pPr>
                  <w:r>
                    <w:rPr>
                      <w:rFonts w:hint="eastAsia" w:cs="Times New Roman"/>
                      <w:color w:val="000000"/>
                      <w:sz w:val="21"/>
                      <w:szCs w:val="21"/>
                      <w:highlight w:val="none"/>
                      <w:lang w:val="en-US" w:eastAsia="zh-CN"/>
                    </w:rPr>
                    <w:t>安全处置</w:t>
                  </w:r>
                  <w:r>
                    <w:rPr>
                      <w:rFonts w:hint="eastAsia" w:cs="Times New Roman" w:eastAsiaTheme="minorEastAsia"/>
                      <w:color w:val="000000"/>
                      <w:sz w:val="21"/>
                      <w:szCs w:val="21"/>
                      <w:highlight w:val="none"/>
                      <w:lang w:eastAsia="zh-CN"/>
                    </w:rPr>
                    <w:t>，</w:t>
                  </w:r>
                  <w:r>
                    <w:rPr>
                      <w:rFonts w:hint="eastAsia" w:ascii="Times New Roman" w:hAnsi="Times New Roman" w:cs="Times New Roman" w:eastAsiaTheme="minorEastAsia"/>
                      <w:bCs/>
                      <w:sz w:val="21"/>
                      <w:szCs w:val="21"/>
                      <w:highlight w:val="none"/>
                      <w:lang w:eastAsia="zh-CN"/>
                    </w:rPr>
                    <w:t>不外排</w:t>
                  </w:r>
                </w:p>
              </w:tc>
              <w:tc>
                <w:tcPr>
                  <w:tcW w:w="737"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lang w:val="en-US" w:eastAsia="zh-CN"/>
                    </w:rPr>
                  </w:pPr>
                  <w:r>
                    <w:rPr>
                      <w:rFonts w:hint="eastAsia" w:cs="Times New Roman" w:eastAsiaTheme="minorEastAsia"/>
                      <w:bCs/>
                      <w:color w:val="000000"/>
                      <w:sz w:val="21"/>
                      <w:szCs w:val="21"/>
                      <w:highlight w:val="none"/>
                      <w:lang w:val="en-US" w:eastAsia="zh-CN"/>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412" w:hRule="atLeast"/>
              </w:trPr>
              <w:tc>
                <w:tcPr>
                  <w:tcW w:w="221"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imes New Roman" w:eastAsiaTheme="minorEastAsia"/>
                      <w:bCs/>
                      <w:color w:val="000000"/>
                      <w:sz w:val="21"/>
                      <w:szCs w:val="21"/>
                      <w:highlight w:val="none"/>
                      <w:lang w:val="en-US" w:eastAsia="zh-CN"/>
                    </w:rPr>
                  </w:pPr>
                </w:p>
              </w:tc>
              <w:tc>
                <w:tcPr>
                  <w:tcW w:w="314" w:type="pct"/>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imes New Roman" w:eastAsiaTheme="minorEastAsia"/>
                      <w:bCs/>
                      <w:color w:val="000000"/>
                      <w:sz w:val="21"/>
                      <w:szCs w:val="21"/>
                      <w:highlight w:val="none"/>
                      <w:lang w:eastAsia="zh-CN"/>
                    </w:rPr>
                  </w:pPr>
                </w:p>
              </w:tc>
              <w:tc>
                <w:tcPr>
                  <w:tcW w:w="806"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imes New Roman"/>
                      <w:sz w:val="21"/>
                      <w:szCs w:val="21"/>
                      <w:highlight w:val="none"/>
                      <w:lang w:eastAsia="zh-CN"/>
                    </w:rPr>
                  </w:pPr>
                  <w:r>
                    <w:rPr>
                      <w:rFonts w:hint="eastAsia"/>
                      <w:sz w:val="21"/>
                      <w:szCs w:val="21"/>
                      <w:highlight w:val="none"/>
                      <w:lang w:val="en-US" w:eastAsia="zh-CN"/>
                    </w:rPr>
                    <w:t>废活性炭</w:t>
                  </w:r>
                </w:p>
              </w:tc>
              <w:tc>
                <w:tcPr>
                  <w:tcW w:w="1462"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imes New Roman"/>
                      <w:sz w:val="21"/>
                      <w:szCs w:val="21"/>
                      <w:highlight w:val="none"/>
                      <w:lang w:eastAsia="zh-CN"/>
                    </w:rPr>
                  </w:pPr>
                </w:p>
              </w:tc>
              <w:tc>
                <w:tcPr>
                  <w:tcW w:w="343"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lang w:val="en-US" w:eastAsia="zh-CN"/>
                    </w:rPr>
                  </w:pPr>
                </w:p>
              </w:tc>
              <w:tc>
                <w:tcPr>
                  <w:tcW w:w="1113"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imes New Roman"/>
                      <w:color w:val="000000"/>
                      <w:sz w:val="21"/>
                      <w:szCs w:val="21"/>
                      <w:highlight w:val="none"/>
                      <w:lang w:val="en-US" w:eastAsia="zh-CN"/>
                    </w:rPr>
                  </w:pPr>
                </w:p>
              </w:tc>
              <w:tc>
                <w:tcPr>
                  <w:tcW w:w="737"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imes New Roman" w:eastAsiaTheme="minorEastAsia"/>
                      <w:bCs/>
                      <w:color w:val="000000"/>
                      <w:sz w:val="21"/>
                      <w:szCs w:val="21"/>
                      <w:highlight w:val="none"/>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430" w:hRule="atLeast"/>
              </w:trPr>
              <w:tc>
                <w:tcPr>
                  <w:tcW w:w="221"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imes New Roman" w:eastAsiaTheme="minorEastAsia"/>
                      <w:bCs/>
                      <w:color w:val="000000"/>
                      <w:sz w:val="21"/>
                      <w:szCs w:val="21"/>
                      <w:highlight w:val="none"/>
                      <w:lang w:val="en-US" w:eastAsia="zh-CN"/>
                    </w:rPr>
                  </w:pPr>
                </w:p>
              </w:tc>
              <w:tc>
                <w:tcPr>
                  <w:tcW w:w="314" w:type="pct"/>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imes New Roman" w:eastAsiaTheme="minorEastAsia"/>
                      <w:bCs/>
                      <w:color w:val="000000"/>
                      <w:sz w:val="21"/>
                      <w:szCs w:val="21"/>
                      <w:highlight w:val="none"/>
                      <w:lang w:eastAsia="zh-CN"/>
                    </w:rPr>
                  </w:pPr>
                </w:p>
              </w:tc>
              <w:tc>
                <w:tcPr>
                  <w:tcW w:w="806"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sz w:val="21"/>
                      <w:szCs w:val="21"/>
                      <w:highlight w:val="none"/>
                      <w:lang w:val="en-US" w:eastAsia="zh-CN"/>
                    </w:rPr>
                  </w:pPr>
                  <w:r>
                    <w:rPr>
                      <w:rFonts w:hint="eastAsia"/>
                      <w:sz w:val="21"/>
                      <w:szCs w:val="21"/>
                      <w:highlight w:val="none"/>
                      <w:lang w:val="en-US" w:eastAsia="zh-CN"/>
                    </w:rPr>
                    <w:t>废UV灯管</w:t>
                  </w:r>
                </w:p>
              </w:tc>
              <w:tc>
                <w:tcPr>
                  <w:tcW w:w="1462"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imes New Roman"/>
                      <w:sz w:val="21"/>
                      <w:szCs w:val="21"/>
                      <w:highlight w:val="none"/>
                      <w:lang w:eastAsia="zh-CN"/>
                    </w:rPr>
                  </w:pPr>
                </w:p>
              </w:tc>
              <w:tc>
                <w:tcPr>
                  <w:tcW w:w="343"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lang w:val="en-US" w:eastAsia="zh-CN"/>
                    </w:rPr>
                  </w:pPr>
                </w:p>
              </w:tc>
              <w:tc>
                <w:tcPr>
                  <w:tcW w:w="1113"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imes New Roman"/>
                      <w:color w:val="000000"/>
                      <w:sz w:val="21"/>
                      <w:szCs w:val="21"/>
                      <w:highlight w:val="none"/>
                      <w:lang w:val="en-US" w:eastAsia="zh-CN"/>
                    </w:rPr>
                  </w:pPr>
                </w:p>
              </w:tc>
              <w:tc>
                <w:tcPr>
                  <w:tcW w:w="737"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imes New Roman" w:eastAsiaTheme="minorEastAsia"/>
                      <w:bCs/>
                      <w:color w:val="000000"/>
                      <w:sz w:val="21"/>
                      <w:szCs w:val="21"/>
                      <w:highlight w:val="none"/>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1018" w:hRule="atLeast"/>
              </w:trPr>
              <w:tc>
                <w:tcPr>
                  <w:tcW w:w="221"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cs="Times New Roman" w:eastAsiaTheme="minorEastAsia"/>
                      <w:bCs/>
                      <w:color w:val="000000"/>
                      <w:sz w:val="21"/>
                      <w:szCs w:val="21"/>
                      <w:highlight w:val="none"/>
                      <w:lang w:val="en-US" w:eastAsia="zh-CN"/>
                    </w:rPr>
                  </w:pPr>
                  <w:r>
                    <w:rPr>
                      <w:rFonts w:hint="eastAsia" w:cs="Times New Roman" w:eastAsiaTheme="minorEastAsia"/>
                      <w:bCs/>
                      <w:color w:val="000000"/>
                      <w:sz w:val="21"/>
                      <w:szCs w:val="21"/>
                      <w:highlight w:val="none"/>
                      <w:lang w:val="en-US" w:eastAsia="zh-CN"/>
                    </w:rPr>
                    <w:t>6</w:t>
                  </w:r>
                </w:p>
              </w:tc>
              <w:tc>
                <w:tcPr>
                  <w:tcW w:w="1120" w:type="pct"/>
                  <w:gridSpan w:val="3"/>
                  <w:vAlign w:val="center"/>
                </w:tcPr>
                <w:p>
                  <w:pPr>
                    <w:keepNext w:val="0"/>
                    <w:keepLines w:val="0"/>
                    <w:pageBreakBefore w:val="0"/>
                    <w:widowControl w:val="0"/>
                    <w:kinsoku/>
                    <w:wordWrap/>
                    <w:overflowPunct/>
                    <w:topLinePunct w:val="0"/>
                    <w:autoSpaceDE/>
                    <w:autoSpaceDN/>
                    <w:bidi w:val="0"/>
                    <w:adjustRightInd/>
                    <w:snapToGrid/>
                    <w:spacing w:line="240" w:lineRule="exact"/>
                    <w:contextualSpacing/>
                    <w:jc w:val="center"/>
                    <w:textAlignment w:val="auto"/>
                    <w:rPr>
                      <w:rFonts w:hint="eastAsia" w:cs="Times New Roman"/>
                      <w:sz w:val="21"/>
                      <w:szCs w:val="21"/>
                      <w:highlight w:val="none"/>
                      <w:lang w:eastAsia="zh-CN"/>
                    </w:rPr>
                  </w:pPr>
                  <w:r>
                    <w:rPr>
                      <w:rFonts w:hint="eastAsia"/>
                      <w:color w:val="000000"/>
                      <w:sz w:val="21"/>
                      <w:szCs w:val="21"/>
                      <w:highlight w:val="none"/>
                    </w:rPr>
                    <w:t>环境风险</w:t>
                  </w:r>
                </w:p>
              </w:tc>
              <w:tc>
                <w:tcPr>
                  <w:tcW w:w="1462" w:type="pct"/>
                  <w:vAlign w:val="center"/>
                </w:tcPr>
                <w:p>
                  <w:pPr>
                    <w:keepNext w:val="0"/>
                    <w:keepLines w:val="0"/>
                    <w:pageBreakBefore w:val="0"/>
                    <w:widowControl w:val="0"/>
                    <w:kinsoku/>
                    <w:wordWrap/>
                    <w:overflowPunct/>
                    <w:topLinePunct w:val="0"/>
                    <w:autoSpaceDE/>
                    <w:autoSpaceDN/>
                    <w:bidi w:val="0"/>
                    <w:adjustRightInd/>
                    <w:snapToGrid/>
                    <w:spacing w:line="240" w:lineRule="exact"/>
                    <w:contextualSpacing/>
                    <w:jc w:val="center"/>
                    <w:textAlignment w:val="auto"/>
                    <w:rPr>
                      <w:rFonts w:hint="eastAsia" w:cs="Times New Roman"/>
                      <w:sz w:val="21"/>
                      <w:szCs w:val="21"/>
                      <w:highlight w:val="none"/>
                      <w:lang w:eastAsia="zh-CN"/>
                    </w:rPr>
                  </w:pPr>
                  <w:r>
                    <w:rPr>
                      <w:rFonts w:hint="eastAsia"/>
                      <w:color w:val="000000"/>
                      <w:sz w:val="21"/>
                      <w:szCs w:val="21"/>
                      <w:highlight w:val="none"/>
                    </w:rPr>
                    <w:t>设置消防器材、消防废水池（40m</w:t>
                  </w:r>
                  <w:r>
                    <w:rPr>
                      <w:rFonts w:hint="eastAsia"/>
                      <w:color w:val="000000"/>
                      <w:sz w:val="21"/>
                      <w:szCs w:val="21"/>
                      <w:highlight w:val="none"/>
                      <w:vertAlign w:val="superscript"/>
                    </w:rPr>
                    <w:t>3</w:t>
                  </w:r>
                  <w:r>
                    <w:rPr>
                      <w:rFonts w:hint="eastAsia"/>
                      <w:color w:val="000000"/>
                      <w:sz w:val="21"/>
                      <w:szCs w:val="21"/>
                      <w:highlight w:val="none"/>
                    </w:rPr>
                    <w:t>）、防爆电气设备、制定环境风险应急预案</w:t>
                  </w:r>
                </w:p>
              </w:tc>
              <w:tc>
                <w:tcPr>
                  <w:tcW w:w="343"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lang w:val="en-US" w:eastAsia="zh-CN"/>
                    </w:rPr>
                  </w:pPr>
                  <w:r>
                    <w:rPr>
                      <w:rFonts w:hint="eastAsia" w:cs="Times New Roman" w:eastAsiaTheme="minorEastAsia"/>
                      <w:bCs/>
                      <w:color w:val="000000"/>
                      <w:sz w:val="21"/>
                      <w:szCs w:val="21"/>
                      <w:highlight w:val="none"/>
                      <w:lang w:val="en-US" w:eastAsia="zh-CN"/>
                    </w:rPr>
                    <w:t>/</w:t>
                  </w:r>
                </w:p>
              </w:tc>
              <w:tc>
                <w:tcPr>
                  <w:tcW w:w="1113"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cs="Times New Roman"/>
                      <w:color w:val="000000"/>
                      <w:sz w:val="21"/>
                      <w:szCs w:val="21"/>
                      <w:highlight w:val="none"/>
                      <w:lang w:val="en-US" w:eastAsia="zh-CN"/>
                    </w:rPr>
                  </w:pPr>
                  <w:r>
                    <w:rPr>
                      <w:rFonts w:hint="eastAsia"/>
                      <w:color w:val="000000"/>
                      <w:szCs w:val="21"/>
                      <w:highlight w:val="none"/>
                    </w:rPr>
                    <w:t>按要求配备</w:t>
                  </w:r>
                </w:p>
              </w:tc>
              <w:tc>
                <w:tcPr>
                  <w:tcW w:w="737"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cs="Times New Roman" w:eastAsiaTheme="minorEastAsia"/>
                      <w:bCs/>
                      <w:color w:val="000000"/>
                      <w:sz w:val="21"/>
                      <w:szCs w:val="21"/>
                      <w:highlight w:val="none"/>
                      <w:lang w:val="en-US" w:eastAsia="zh-CN"/>
                    </w:rPr>
                  </w:pPr>
                  <w:r>
                    <w:rPr>
                      <w:rFonts w:hint="eastAsia" w:cs="Times New Roman" w:eastAsiaTheme="minorEastAsia"/>
                      <w:bCs/>
                      <w:color w:val="000000"/>
                      <w:sz w:val="21"/>
                      <w:szCs w:val="21"/>
                      <w:highlight w:val="none"/>
                      <w:lang w:val="en-US" w:eastAsia="zh-CN"/>
                    </w:rPr>
                    <w:t>10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4262" w:type="pct"/>
                  <w:gridSpan w:val="7"/>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rPr>
                  </w:pPr>
                  <w:r>
                    <w:rPr>
                      <w:rFonts w:hint="default" w:ascii="Times New Roman" w:hAnsi="Times New Roman" w:cs="Times New Roman" w:eastAsiaTheme="minorEastAsia"/>
                      <w:bCs/>
                      <w:color w:val="000000"/>
                      <w:sz w:val="21"/>
                      <w:szCs w:val="21"/>
                      <w:highlight w:val="none"/>
                    </w:rPr>
                    <w:t>合计</w:t>
                  </w:r>
                </w:p>
              </w:tc>
              <w:tc>
                <w:tcPr>
                  <w:tcW w:w="737" w:type="pct"/>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eastAsiaTheme="minorEastAsia"/>
                      <w:bCs/>
                      <w:color w:val="000000"/>
                      <w:sz w:val="21"/>
                      <w:szCs w:val="21"/>
                      <w:highlight w:val="none"/>
                      <w:lang w:val="en-US" w:eastAsia="zh-CN"/>
                    </w:rPr>
                  </w:pPr>
                  <w:r>
                    <w:rPr>
                      <w:rFonts w:hint="eastAsia" w:cs="Times New Roman" w:eastAsiaTheme="minorEastAsia"/>
                      <w:bCs/>
                      <w:color w:val="000000"/>
                      <w:sz w:val="21"/>
                      <w:szCs w:val="21"/>
                      <w:highlight w:val="none"/>
                      <w:lang w:val="en-US" w:eastAsia="zh-CN"/>
                    </w:rPr>
                    <w:t>44.7</w:t>
                  </w:r>
                </w:p>
              </w:tc>
            </w:tr>
          </w:tbl>
          <w:p>
            <w:pPr>
              <w:pStyle w:val="4"/>
              <w:spacing w:before="0" w:after="0" w:line="360" w:lineRule="auto"/>
              <w:ind w:left="0" w:firstLine="0"/>
              <w:rPr>
                <w:sz w:val="24"/>
                <w:szCs w:val="24"/>
                <w:highlight w:val="none"/>
              </w:rPr>
            </w:pPr>
          </w:p>
        </w:tc>
      </w:tr>
    </w:tbl>
    <w:p>
      <w:pPr>
        <w:adjustRightInd w:val="0"/>
        <w:snapToGrid w:val="0"/>
        <w:spacing w:line="360" w:lineRule="auto"/>
        <w:rPr>
          <w:b/>
          <w:kern w:val="0"/>
          <w:sz w:val="28"/>
          <w:szCs w:val="28"/>
          <w:highlight w:val="none"/>
        </w:rPr>
        <w:sectPr>
          <w:pgSz w:w="11907" w:h="16840"/>
          <w:pgMar w:top="1701" w:right="1531" w:bottom="2127" w:left="1531" w:header="851" w:footer="851" w:gutter="0"/>
          <w:pgBorders>
            <w:top w:val="none" w:sz="0" w:space="0"/>
            <w:left w:val="none" w:sz="0" w:space="0"/>
            <w:bottom w:val="none" w:sz="0" w:space="0"/>
            <w:right w:val="none" w:sz="0" w:space="0"/>
          </w:pgBorders>
          <w:cols w:space="720" w:num="1"/>
          <w:docGrid w:linePitch="312" w:charSpace="0"/>
        </w:sectPr>
      </w:pPr>
    </w:p>
    <w:p>
      <w:pPr>
        <w:pStyle w:val="22"/>
        <w:jc w:val="center"/>
        <w:outlineLvl w:val="0"/>
        <w:rPr>
          <w:rFonts w:ascii="Times New Roman" w:hAnsi="Times New Roman" w:eastAsia="黑体"/>
          <w:snapToGrid w:val="0"/>
          <w:sz w:val="30"/>
          <w:szCs w:val="30"/>
          <w:highlight w:val="none"/>
        </w:rPr>
      </w:pPr>
      <w:r>
        <w:rPr>
          <w:rFonts w:ascii="Times New Roman" w:hAnsi="Times New Roman" w:eastAsia="黑体"/>
          <w:snapToGrid w:val="0"/>
          <w:sz w:val="30"/>
          <w:szCs w:val="30"/>
          <w:highlight w:val="none"/>
        </w:rPr>
        <w:t>五、</w:t>
      </w:r>
      <w:bookmarkStart w:id="13" w:name="_Hlk54167917"/>
      <w:r>
        <w:rPr>
          <w:rFonts w:ascii="Times New Roman" w:hAnsi="Times New Roman" w:eastAsia="黑体"/>
          <w:snapToGrid w:val="0"/>
          <w:sz w:val="30"/>
          <w:szCs w:val="30"/>
          <w:highlight w:val="none"/>
        </w:rPr>
        <w:t>环境保护措施监督检查清单</w:t>
      </w:r>
      <w:bookmarkEnd w:id="13"/>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12"/>
        <w:gridCol w:w="1688"/>
        <w:gridCol w:w="962"/>
        <w:gridCol w:w="763"/>
        <w:gridCol w:w="1688"/>
        <w:gridCol w:w="288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12" w:type="dxa"/>
            <w:tcBorders>
              <w:tl2br w:val="single" w:color="auto" w:sz="4" w:space="0"/>
            </w:tcBorders>
          </w:tcPr>
          <w:p>
            <w:pPr>
              <w:adjustRightInd w:val="0"/>
              <w:snapToGrid w:val="0"/>
              <w:rPr>
                <w:sz w:val="24"/>
                <w:szCs w:val="24"/>
                <w:highlight w:val="none"/>
              </w:rPr>
            </w:pPr>
            <w:r>
              <w:rPr>
                <w:sz w:val="24"/>
                <w:szCs w:val="24"/>
                <w:highlight w:val="none"/>
              </w:rPr>
              <w:t>内容</w:t>
            </w:r>
          </w:p>
          <w:p>
            <w:pPr>
              <w:adjustRightInd w:val="0"/>
              <w:snapToGrid w:val="0"/>
              <w:rPr>
                <w:sz w:val="24"/>
                <w:szCs w:val="24"/>
                <w:highlight w:val="none"/>
              </w:rPr>
            </w:pPr>
            <w:r>
              <w:rPr>
                <w:sz w:val="24"/>
                <w:szCs w:val="24"/>
                <w:highlight w:val="none"/>
              </w:rPr>
              <w:t>要素</w:t>
            </w:r>
          </w:p>
        </w:tc>
        <w:tc>
          <w:tcPr>
            <w:tcW w:w="1688" w:type="dxa"/>
            <w:vAlign w:val="center"/>
          </w:tcPr>
          <w:p>
            <w:pPr>
              <w:adjustRightInd w:val="0"/>
              <w:snapToGrid w:val="0"/>
              <w:jc w:val="center"/>
              <w:rPr>
                <w:sz w:val="24"/>
                <w:szCs w:val="24"/>
                <w:highlight w:val="none"/>
              </w:rPr>
            </w:pPr>
            <w:r>
              <w:rPr>
                <w:sz w:val="24"/>
                <w:szCs w:val="24"/>
                <w:highlight w:val="none"/>
              </w:rPr>
              <w:t>排放口(编号、</w:t>
            </w:r>
          </w:p>
          <w:p>
            <w:pPr>
              <w:adjustRightInd w:val="0"/>
              <w:snapToGrid w:val="0"/>
              <w:jc w:val="center"/>
              <w:rPr>
                <w:sz w:val="24"/>
                <w:szCs w:val="24"/>
                <w:highlight w:val="none"/>
              </w:rPr>
            </w:pPr>
            <w:r>
              <w:rPr>
                <w:sz w:val="24"/>
                <w:szCs w:val="24"/>
                <w:highlight w:val="none"/>
              </w:rPr>
              <w:t>名称)/污染源</w:t>
            </w:r>
          </w:p>
        </w:tc>
        <w:tc>
          <w:tcPr>
            <w:tcW w:w="1725" w:type="dxa"/>
            <w:gridSpan w:val="2"/>
            <w:vAlign w:val="center"/>
          </w:tcPr>
          <w:p>
            <w:pPr>
              <w:adjustRightInd w:val="0"/>
              <w:snapToGrid w:val="0"/>
              <w:jc w:val="center"/>
              <w:rPr>
                <w:sz w:val="24"/>
                <w:szCs w:val="24"/>
                <w:highlight w:val="none"/>
              </w:rPr>
            </w:pPr>
            <w:r>
              <w:rPr>
                <w:sz w:val="24"/>
                <w:szCs w:val="24"/>
                <w:highlight w:val="none"/>
              </w:rPr>
              <w:t>污染物项目</w:t>
            </w:r>
          </w:p>
        </w:tc>
        <w:tc>
          <w:tcPr>
            <w:tcW w:w="1688" w:type="dxa"/>
            <w:vAlign w:val="center"/>
          </w:tcPr>
          <w:p>
            <w:pPr>
              <w:adjustRightInd w:val="0"/>
              <w:snapToGrid w:val="0"/>
              <w:jc w:val="center"/>
              <w:rPr>
                <w:sz w:val="24"/>
                <w:szCs w:val="24"/>
                <w:highlight w:val="none"/>
              </w:rPr>
            </w:pPr>
            <w:r>
              <w:rPr>
                <w:sz w:val="24"/>
                <w:szCs w:val="24"/>
                <w:highlight w:val="none"/>
              </w:rPr>
              <w:t>环境保护措施</w:t>
            </w:r>
          </w:p>
        </w:tc>
        <w:tc>
          <w:tcPr>
            <w:tcW w:w="2887" w:type="dxa"/>
            <w:vAlign w:val="center"/>
          </w:tcPr>
          <w:p>
            <w:pPr>
              <w:adjustRightInd w:val="0"/>
              <w:snapToGrid w:val="0"/>
              <w:jc w:val="center"/>
              <w:rPr>
                <w:sz w:val="24"/>
                <w:szCs w:val="24"/>
                <w:highlight w:val="none"/>
              </w:rPr>
            </w:pPr>
            <w:r>
              <w:rPr>
                <w:sz w:val="24"/>
                <w:szCs w:val="24"/>
                <w:highlight w:val="none"/>
              </w:rPr>
              <w:t>执行标准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34" w:hRule="exact"/>
          <w:jc w:val="center"/>
        </w:trPr>
        <w:tc>
          <w:tcPr>
            <w:tcW w:w="812" w:type="dxa"/>
            <w:vMerge w:val="restart"/>
            <w:vAlign w:val="center"/>
          </w:tcPr>
          <w:p>
            <w:pPr>
              <w:adjustRightInd w:val="0"/>
              <w:snapToGrid w:val="0"/>
              <w:jc w:val="center"/>
              <w:rPr>
                <w:sz w:val="24"/>
                <w:szCs w:val="24"/>
                <w:highlight w:val="none"/>
              </w:rPr>
            </w:pPr>
            <w:r>
              <w:rPr>
                <w:sz w:val="24"/>
                <w:szCs w:val="24"/>
                <w:highlight w:val="none"/>
              </w:rPr>
              <w:t>大气环境</w:t>
            </w:r>
          </w:p>
        </w:tc>
        <w:tc>
          <w:tcPr>
            <w:tcW w:w="1688" w:type="dxa"/>
            <w:vAlign w:val="center"/>
          </w:tcPr>
          <w:p>
            <w:pPr>
              <w:adjustRightInd w:val="0"/>
              <w:snapToGrid w:val="0"/>
              <w:jc w:val="center"/>
              <w:rPr>
                <w:rFonts w:hint="eastAsia" w:eastAsia="宋体"/>
                <w:sz w:val="24"/>
                <w:szCs w:val="24"/>
                <w:highlight w:val="none"/>
                <w:lang w:eastAsia="zh-CN"/>
              </w:rPr>
            </w:pPr>
            <w:r>
              <w:rPr>
                <w:rFonts w:hint="eastAsia"/>
                <w:sz w:val="24"/>
                <w:szCs w:val="24"/>
                <w:highlight w:val="none"/>
                <w:lang w:eastAsia="zh-CN"/>
              </w:rPr>
              <w:t>打磨除锈工序</w:t>
            </w:r>
          </w:p>
        </w:tc>
        <w:tc>
          <w:tcPr>
            <w:tcW w:w="962" w:type="dxa"/>
            <w:vAlign w:val="center"/>
          </w:tcPr>
          <w:p>
            <w:pPr>
              <w:adjustRightInd w:val="0"/>
              <w:snapToGrid w:val="0"/>
              <w:jc w:val="center"/>
              <w:rPr>
                <w:rFonts w:hint="eastAsia" w:eastAsia="宋体"/>
                <w:sz w:val="24"/>
                <w:szCs w:val="24"/>
                <w:highlight w:val="none"/>
                <w:lang w:val="en-US" w:eastAsia="zh-CN"/>
              </w:rPr>
            </w:pPr>
            <w:r>
              <w:rPr>
                <w:rFonts w:hint="eastAsia"/>
                <w:sz w:val="24"/>
                <w:szCs w:val="24"/>
                <w:highlight w:val="none"/>
              </w:rPr>
              <w:t>颗粒物</w:t>
            </w:r>
          </w:p>
        </w:tc>
        <w:tc>
          <w:tcPr>
            <w:tcW w:w="763" w:type="dxa"/>
            <w:vAlign w:val="center"/>
          </w:tcPr>
          <w:p>
            <w:pPr>
              <w:adjustRightInd w:val="0"/>
              <w:snapToGrid w:val="0"/>
              <w:jc w:val="center"/>
              <w:rPr>
                <w:rFonts w:hint="eastAsia" w:eastAsia="宋体"/>
                <w:sz w:val="24"/>
                <w:szCs w:val="24"/>
                <w:highlight w:val="none"/>
                <w:lang w:eastAsia="zh-CN"/>
              </w:rPr>
            </w:pPr>
            <w:r>
              <w:rPr>
                <w:rFonts w:hint="eastAsia"/>
                <w:sz w:val="24"/>
                <w:szCs w:val="24"/>
                <w:highlight w:val="none"/>
                <w:lang w:eastAsia="zh-CN"/>
              </w:rPr>
              <w:t>无组织</w:t>
            </w:r>
          </w:p>
        </w:tc>
        <w:tc>
          <w:tcPr>
            <w:tcW w:w="1688" w:type="dxa"/>
            <w:vAlign w:val="center"/>
          </w:tcPr>
          <w:p>
            <w:pPr>
              <w:widowControl/>
              <w:adjustRightInd w:val="0"/>
              <w:snapToGrid w:val="0"/>
              <w:jc w:val="both"/>
              <w:rPr>
                <w:sz w:val="24"/>
                <w:szCs w:val="24"/>
                <w:highlight w:val="none"/>
              </w:rPr>
            </w:pPr>
            <w:r>
              <w:rPr>
                <w:rFonts w:hint="eastAsia" w:ascii="Times New Roman" w:hAnsi="Times New Roman" w:cs="Times New Roman"/>
                <w:b w:val="0"/>
                <w:bCs/>
                <w:sz w:val="24"/>
                <w:szCs w:val="24"/>
                <w:highlight w:val="none"/>
                <w:u w:val="none"/>
                <w:lang w:val="en-US" w:eastAsia="zh-CN"/>
              </w:rPr>
              <w:t>除锈机自带的双桶布袋除</w:t>
            </w:r>
            <w:r>
              <w:rPr>
                <w:rFonts w:hint="eastAsia" w:ascii="Times New Roman" w:hAnsi="Times New Roman" w:eastAsia="宋体" w:cs="Times New Roman"/>
                <w:b w:val="0"/>
                <w:bCs/>
                <w:sz w:val="24"/>
                <w:szCs w:val="24"/>
                <w:highlight w:val="none"/>
                <w:u w:val="none"/>
                <w:lang w:val="en-US" w:eastAsia="zh-CN"/>
              </w:rPr>
              <w:t>尘器</w:t>
            </w:r>
          </w:p>
        </w:tc>
        <w:tc>
          <w:tcPr>
            <w:tcW w:w="2887" w:type="dxa"/>
            <w:vMerge w:val="restart"/>
            <w:vAlign w:val="center"/>
          </w:tcPr>
          <w:p>
            <w:pPr>
              <w:widowControl/>
              <w:adjustRightInd w:val="0"/>
              <w:snapToGrid w:val="0"/>
              <w:jc w:val="center"/>
              <w:rPr>
                <w:sz w:val="24"/>
                <w:szCs w:val="24"/>
                <w:highlight w:val="none"/>
              </w:rPr>
            </w:pPr>
            <w:r>
              <w:rPr>
                <w:rFonts w:hint="default"/>
                <w:sz w:val="24"/>
                <w:szCs w:val="24"/>
                <w:highlight w:val="none"/>
                <w:lang w:val="en-US" w:eastAsia="zh-CN"/>
              </w:rPr>
              <w:t>《大气污染物综合排放标准》（GB16297-1996）</w:t>
            </w:r>
            <w:r>
              <w:rPr>
                <w:rFonts w:hint="eastAsia" w:ascii="Times New Roman" w:hAnsi="Times New Roman" w:eastAsia="宋体" w:cs="Times New Roman"/>
                <w:sz w:val="24"/>
                <w:szCs w:val="24"/>
                <w:highlight w:val="none"/>
                <w:lang w:val="en-US" w:eastAsia="zh-CN"/>
              </w:rPr>
              <w:t>表2二级</w:t>
            </w:r>
            <w:r>
              <w:rPr>
                <w:rFonts w:hint="eastAsia" w:cs="Times New Roman"/>
                <w:sz w:val="24"/>
                <w:szCs w:val="24"/>
                <w:highlight w:val="none"/>
                <w:lang w:val="en-US" w:eastAsia="zh-CN"/>
              </w:rPr>
              <w:t>颗粒物无组织排放限值要求（1.0</w:t>
            </w:r>
            <w:r>
              <w:rPr>
                <w:rFonts w:hint="default" w:ascii="Times New Roman" w:hAnsi="Times New Roman" w:cs="Times New Roman"/>
                <w:b w:val="0"/>
                <w:bCs w:val="0"/>
                <w:color w:val="000000"/>
                <w:sz w:val="24"/>
                <w:szCs w:val="24"/>
                <w:highlight w:val="none"/>
                <w:u w:val="none"/>
              </w:rPr>
              <w:t>mg/m</w:t>
            </w:r>
            <w:r>
              <w:rPr>
                <w:rFonts w:hint="default" w:ascii="Times New Roman" w:hAnsi="Times New Roman" w:cs="Times New Roman"/>
                <w:b w:val="0"/>
                <w:bCs w:val="0"/>
                <w:color w:val="000000"/>
                <w:sz w:val="24"/>
                <w:szCs w:val="24"/>
                <w:highlight w:val="none"/>
                <w:u w:val="none"/>
                <w:vertAlign w:val="superscript"/>
              </w:rPr>
              <w:t>3</w:t>
            </w:r>
            <w:r>
              <w:rPr>
                <w:rFonts w:hint="eastAsia" w:cs="Times New Roman"/>
                <w:sz w:val="24"/>
                <w:szCs w:val="24"/>
                <w:highlight w:val="none"/>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1" w:hRule="exact"/>
          <w:jc w:val="center"/>
        </w:trPr>
        <w:tc>
          <w:tcPr>
            <w:tcW w:w="812" w:type="dxa"/>
            <w:vMerge w:val="continue"/>
            <w:vAlign w:val="center"/>
          </w:tcPr>
          <w:p>
            <w:pPr>
              <w:adjustRightInd w:val="0"/>
              <w:snapToGrid w:val="0"/>
              <w:jc w:val="center"/>
              <w:rPr>
                <w:sz w:val="24"/>
                <w:szCs w:val="24"/>
                <w:highlight w:val="none"/>
              </w:rPr>
            </w:pPr>
          </w:p>
        </w:tc>
        <w:tc>
          <w:tcPr>
            <w:tcW w:w="1688" w:type="dxa"/>
            <w:vAlign w:val="center"/>
          </w:tcPr>
          <w:p>
            <w:pPr>
              <w:adjustRightInd w:val="0"/>
              <w:snapToGrid w:val="0"/>
              <w:jc w:val="center"/>
              <w:rPr>
                <w:rFonts w:hint="eastAsia"/>
                <w:sz w:val="24"/>
                <w:szCs w:val="24"/>
                <w:highlight w:val="none"/>
                <w:lang w:eastAsia="zh-CN"/>
              </w:rPr>
            </w:pPr>
            <w:r>
              <w:rPr>
                <w:rFonts w:hint="eastAsia"/>
                <w:sz w:val="24"/>
                <w:szCs w:val="24"/>
                <w:highlight w:val="none"/>
                <w:lang w:eastAsia="zh-CN"/>
              </w:rPr>
              <w:t>焊接工序</w:t>
            </w:r>
          </w:p>
        </w:tc>
        <w:tc>
          <w:tcPr>
            <w:tcW w:w="962" w:type="dxa"/>
            <w:vAlign w:val="center"/>
          </w:tcPr>
          <w:p>
            <w:pPr>
              <w:adjustRightInd w:val="0"/>
              <w:snapToGrid w:val="0"/>
              <w:jc w:val="center"/>
              <w:rPr>
                <w:rFonts w:hint="eastAsia" w:ascii="Times New Roman" w:hAnsi="Times New Roman" w:eastAsia="宋体" w:cs="Times New Roman"/>
                <w:kern w:val="2"/>
                <w:sz w:val="24"/>
                <w:szCs w:val="24"/>
                <w:highlight w:val="none"/>
                <w:lang w:val="en-US" w:eastAsia="zh-CN" w:bidi="ar-SA"/>
              </w:rPr>
            </w:pPr>
            <w:r>
              <w:rPr>
                <w:rFonts w:hint="eastAsia"/>
                <w:sz w:val="24"/>
                <w:szCs w:val="24"/>
                <w:highlight w:val="none"/>
              </w:rPr>
              <w:t>颗粒物</w:t>
            </w:r>
          </w:p>
        </w:tc>
        <w:tc>
          <w:tcPr>
            <w:tcW w:w="763" w:type="dxa"/>
            <w:vAlign w:val="center"/>
          </w:tcPr>
          <w:p>
            <w:pPr>
              <w:adjustRightInd w:val="0"/>
              <w:snapToGrid w:val="0"/>
              <w:jc w:val="center"/>
              <w:rPr>
                <w:rFonts w:hint="eastAsia" w:ascii="Times New Roman" w:hAnsi="Times New Roman" w:eastAsia="宋体" w:cs="Times New Roman"/>
                <w:kern w:val="2"/>
                <w:sz w:val="24"/>
                <w:szCs w:val="24"/>
                <w:highlight w:val="none"/>
                <w:lang w:val="en-US" w:eastAsia="zh-CN" w:bidi="ar-SA"/>
              </w:rPr>
            </w:pPr>
            <w:r>
              <w:rPr>
                <w:rFonts w:hint="eastAsia"/>
                <w:sz w:val="24"/>
                <w:szCs w:val="24"/>
                <w:highlight w:val="none"/>
                <w:lang w:eastAsia="zh-CN"/>
              </w:rPr>
              <w:t>无组织</w:t>
            </w:r>
          </w:p>
        </w:tc>
        <w:tc>
          <w:tcPr>
            <w:tcW w:w="1688" w:type="dxa"/>
            <w:vAlign w:val="center"/>
          </w:tcPr>
          <w:p>
            <w:pPr>
              <w:widowControl/>
              <w:adjustRightInd w:val="0"/>
              <w:snapToGrid w:val="0"/>
              <w:jc w:val="both"/>
              <w:rPr>
                <w:rFonts w:hint="eastAsia" w:ascii="Times New Roman" w:hAnsi="Times New Roman" w:cs="Times New Roman"/>
                <w:b w:val="0"/>
                <w:bCs/>
                <w:sz w:val="24"/>
                <w:szCs w:val="24"/>
                <w:highlight w:val="none"/>
                <w:u w:val="none"/>
                <w:lang w:val="en-US" w:eastAsia="zh-CN"/>
              </w:rPr>
            </w:pPr>
            <w:r>
              <w:rPr>
                <w:rFonts w:hint="eastAsia"/>
                <w:sz w:val="24"/>
                <w:szCs w:val="24"/>
                <w:highlight w:val="none"/>
              </w:rPr>
              <w:t>移动式</w:t>
            </w:r>
            <w:r>
              <w:rPr>
                <w:rFonts w:hint="eastAsia"/>
                <w:sz w:val="24"/>
                <w:szCs w:val="24"/>
                <w:highlight w:val="none"/>
                <w:lang w:eastAsia="zh-CN"/>
              </w:rPr>
              <w:t>焊接烟尘处理设备</w:t>
            </w:r>
          </w:p>
        </w:tc>
        <w:tc>
          <w:tcPr>
            <w:tcW w:w="2887" w:type="dxa"/>
            <w:vMerge w:val="continue"/>
            <w:vAlign w:val="center"/>
          </w:tcPr>
          <w:p>
            <w:pPr>
              <w:widowControl/>
              <w:adjustRightInd w:val="0"/>
              <w:snapToGrid w:val="0"/>
              <w:jc w:val="center"/>
              <w:rPr>
                <w:rFonts w:hint="default"/>
                <w:sz w:val="24"/>
                <w:szCs w:val="24"/>
                <w:highlight w:val="none"/>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85" w:hRule="exact"/>
          <w:jc w:val="center"/>
        </w:trPr>
        <w:tc>
          <w:tcPr>
            <w:tcW w:w="812" w:type="dxa"/>
            <w:vMerge w:val="continue"/>
            <w:vAlign w:val="center"/>
          </w:tcPr>
          <w:p>
            <w:pPr>
              <w:adjustRightInd w:val="0"/>
              <w:snapToGrid w:val="0"/>
              <w:jc w:val="center"/>
              <w:rPr>
                <w:sz w:val="24"/>
                <w:szCs w:val="24"/>
                <w:highlight w:val="none"/>
              </w:rPr>
            </w:pPr>
          </w:p>
        </w:tc>
        <w:tc>
          <w:tcPr>
            <w:tcW w:w="1688" w:type="dxa"/>
            <w:vAlign w:val="center"/>
          </w:tcPr>
          <w:p>
            <w:pPr>
              <w:adjustRightInd w:val="0"/>
              <w:snapToGrid w:val="0"/>
              <w:jc w:val="center"/>
              <w:rPr>
                <w:rFonts w:hint="eastAsia"/>
                <w:sz w:val="24"/>
                <w:szCs w:val="24"/>
                <w:highlight w:val="none"/>
                <w:lang w:eastAsia="zh-CN"/>
              </w:rPr>
            </w:pPr>
            <w:r>
              <w:rPr>
                <w:rFonts w:hint="eastAsia"/>
                <w:sz w:val="24"/>
                <w:szCs w:val="24"/>
                <w:highlight w:val="none"/>
                <w:lang w:eastAsia="zh-CN"/>
              </w:rPr>
              <w:t>喷塑工序</w:t>
            </w:r>
          </w:p>
        </w:tc>
        <w:tc>
          <w:tcPr>
            <w:tcW w:w="962" w:type="dxa"/>
            <w:vAlign w:val="center"/>
          </w:tcPr>
          <w:p>
            <w:pPr>
              <w:adjustRightInd w:val="0"/>
              <w:snapToGrid w:val="0"/>
              <w:jc w:val="center"/>
              <w:rPr>
                <w:rFonts w:hint="eastAsia"/>
                <w:sz w:val="24"/>
                <w:szCs w:val="24"/>
                <w:highlight w:val="none"/>
              </w:rPr>
            </w:pPr>
            <w:r>
              <w:rPr>
                <w:rFonts w:hint="eastAsia"/>
                <w:sz w:val="24"/>
                <w:szCs w:val="24"/>
                <w:highlight w:val="none"/>
              </w:rPr>
              <w:t>颗粒物</w:t>
            </w:r>
          </w:p>
        </w:tc>
        <w:tc>
          <w:tcPr>
            <w:tcW w:w="763" w:type="dxa"/>
            <w:vAlign w:val="center"/>
          </w:tcPr>
          <w:p>
            <w:pPr>
              <w:adjustRightInd w:val="0"/>
              <w:snapToGrid w:val="0"/>
              <w:jc w:val="center"/>
              <w:rPr>
                <w:rFonts w:hint="eastAsia"/>
                <w:sz w:val="24"/>
                <w:szCs w:val="24"/>
                <w:highlight w:val="none"/>
                <w:lang w:eastAsia="zh-CN"/>
              </w:rPr>
            </w:pPr>
            <w:r>
              <w:rPr>
                <w:rFonts w:hint="eastAsia"/>
                <w:sz w:val="24"/>
                <w:szCs w:val="24"/>
                <w:highlight w:val="none"/>
                <w:lang w:eastAsia="zh-CN"/>
              </w:rPr>
              <w:t>有组织</w:t>
            </w:r>
          </w:p>
        </w:tc>
        <w:tc>
          <w:tcPr>
            <w:tcW w:w="1688" w:type="dxa"/>
            <w:vAlign w:val="center"/>
          </w:tcPr>
          <w:p>
            <w:pPr>
              <w:widowControl/>
              <w:adjustRightInd w:val="0"/>
              <w:snapToGrid w:val="0"/>
              <w:jc w:val="both"/>
              <w:rPr>
                <w:rFonts w:hint="eastAsia"/>
                <w:sz w:val="24"/>
                <w:szCs w:val="24"/>
                <w:highlight w:val="none"/>
              </w:rPr>
            </w:pPr>
            <w:r>
              <w:rPr>
                <w:rFonts w:hint="default"/>
                <w:sz w:val="24"/>
                <w:szCs w:val="24"/>
                <w:highlight w:val="none"/>
                <w:lang w:eastAsia="zh-CN"/>
              </w:rPr>
              <w:t>全封闭喷粉房</w:t>
            </w:r>
            <w:r>
              <w:rPr>
                <w:rFonts w:hint="eastAsia"/>
                <w:sz w:val="24"/>
                <w:szCs w:val="24"/>
                <w:highlight w:val="none"/>
                <w:lang w:val="en-US" w:eastAsia="zh-CN"/>
              </w:rPr>
              <w:t>+</w:t>
            </w:r>
            <w:r>
              <w:rPr>
                <w:rFonts w:hint="default"/>
                <w:sz w:val="24"/>
                <w:szCs w:val="24"/>
                <w:highlight w:val="none"/>
              </w:rPr>
              <w:t>设备</w:t>
            </w:r>
            <w:r>
              <w:rPr>
                <w:rFonts w:hint="default"/>
                <w:sz w:val="24"/>
                <w:szCs w:val="24"/>
                <w:highlight w:val="none"/>
                <w:lang w:eastAsia="zh-CN"/>
              </w:rPr>
              <w:t>自带滤芯回收系统</w:t>
            </w:r>
            <w:r>
              <w:rPr>
                <w:rFonts w:hint="eastAsia"/>
                <w:sz w:val="24"/>
                <w:szCs w:val="24"/>
                <w:highlight w:val="none"/>
                <w:lang w:val="en-US" w:eastAsia="zh-CN"/>
              </w:rPr>
              <w:t>+</w:t>
            </w:r>
            <w:r>
              <w:rPr>
                <w:rFonts w:hint="default"/>
                <w:sz w:val="24"/>
                <w:szCs w:val="24"/>
                <w:highlight w:val="none"/>
                <w:lang w:eastAsia="zh-CN"/>
              </w:rPr>
              <w:t>袋式除尘器</w:t>
            </w:r>
            <w:r>
              <w:rPr>
                <w:rFonts w:hint="eastAsia"/>
                <w:sz w:val="24"/>
                <w:szCs w:val="24"/>
                <w:highlight w:val="none"/>
                <w:lang w:val="en-US" w:eastAsia="zh-CN"/>
              </w:rPr>
              <w:t>+</w:t>
            </w:r>
            <w:r>
              <w:rPr>
                <w:rFonts w:hint="default"/>
                <w:sz w:val="24"/>
                <w:szCs w:val="24"/>
                <w:highlight w:val="none"/>
                <w:lang w:val="en-US" w:eastAsia="zh-CN"/>
              </w:rPr>
              <w:t>1根15m高排气筒</w:t>
            </w:r>
          </w:p>
        </w:tc>
        <w:tc>
          <w:tcPr>
            <w:tcW w:w="2887" w:type="dxa"/>
            <w:vAlign w:val="center"/>
          </w:tcPr>
          <w:p>
            <w:pPr>
              <w:widowControl/>
              <w:adjustRightInd w:val="0"/>
              <w:snapToGrid w:val="0"/>
              <w:jc w:val="center"/>
              <w:rPr>
                <w:rFonts w:hint="default"/>
                <w:sz w:val="24"/>
                <w:szCs w:val="24"/>
                <w:highlight w:val="none"/>
                <w:lang w:val="en-US" w:eastAsia="zh-CN"/>
              </w:rPr>
            </w:pPr>
            <w:r>
              <w:rPr>
                <w:rFonts w:hint="default" w:ascii="Times New Roman" w:hAnsi="Times New Roman" w:eastAsia="宋体" w:cs="Times New Roman"/>
                <w:b w:val="0"/>
                <w:bCs w:val="0"/>
                <w:color w:val="000000"/>
                <w:sz w:val="24"/>
                <w:highlight w:val="none"/>
                <w:u w:val="none"/>
              </w:rPr>
              <w:t>《大气污染物综合排放标准》（GB16297-1996）表2二级颗粒物排放限值要</w:t>
            </w:r>
            <w:r>
              <w:rPr>
                <w:rFonts w:hint="default" w:ascii="Times New Roman" w:hAnsi="Times New Roman" w:cs="Times New Roman"/>
                <w:b w:val="0"/>
                <w:bCs w:val="0"/>
                <w:color w:val="000000"/>
                <w:sz w:val="24"/>
                <w:highlight w:val="none"/>
                <w:u w:val="none"/>
              </w:rPr>
              <w:t>求</w:t>
            </w:r>
            <w:r>
              <w:rPr>
                <w:rFonts w:hint="eastAsia" w:ascii="Times New Roman" w:hAnsi="Times New Roman" w:cs="Times New Roman"/>
                <w:b w:val="0"/>
                <w:bCs w:val="0"/>
                <w:color w:val="000000"/>
                <w:sz w:val="24"/>
                <w:highlight w:val="none"/>
                <w:u w:val="none"/>
                <w:lang w:eastAsia="zh-CN"/>
              </w:rPr>
              <w:t>（</w:t>
            </w:r>
            <w:r>
              <w:rPr>
                <w:rFonts w:hint="eastAsia" w:ascii="Times New Roman" w:hAnsi="Times New Roman" w:cs="Times New Roman"/>
                <w:b w:val="0"/>
                <w:bCs w:val="0"/>
                <w:color w:val="000000"/>
                <w:sz w:val="24"/>
                <w:highlight w:val="none"/>
                <w:u w:val="none"/>
                <w:lang w:val="en-US" w:eastAsia="zh-CN"/>
              </w:rPr>
              <w:t>120</w:t>
            </w:r>
            <w:r>
              <w:rPr>
                <w:rFonts w:hint="default" w:ascii="Times New Roman" w:hAnsi="Times New Roman" w:cs="Times New Roman"/>
                <w:b w:val="0"/>
                <w:bCs w:val="0"/>
                <w:color w:val="000000"/>
                <w:sz w:val="24"/>
                <w:highlight w:val="none"/>
                <w:u w:val="none"/>
              </w:rPr>
              <w:t>mg/m</w:t>
            </w:r>
            <w:r>
              <w:rPr>
                <w:rFonts w:hint="default" w:ascii="Times New Roman" w:hAnsi="Times New Roman" w:cs="Times New Roman"/>
                <w:b w:val="0"/>
                <w:bCs w:val="0"/>
                <w:color w:val="000000"/>
                <w:sz w:val="24"/>
                <w:highlight w:val="none"/>
                <w:u w:val="none"/>
                <w:vertAlign w:val="superscript"/>
              </w:rPr>
              <w:t>3</w:t>
            </w:r>
            <w:r>
              <w:rPr>
                <w:rFonts w:hint="default" w:ascii="Times New Roman" w:hAnsi="Times New Roman" w:cs="Times New Roman"/>
                <w:b w:val="0"/>
                <w:bCs w:val="0"/>
                <w:color w:val="000000"/>
                <w:sz w:val="24"/>
                <w:highlight w:val="none"/>
                <w:u w:val="none"/>
              </w:rPr>
              <w:t>，</w:t>
            </w:r>
            <w:r>
              <w:rPr>
                <w:rFonts w:hint="eastAsia" w:ascii="Times New Roman" w:hAnsi="Times New Roman" w:cs="Times New Roman"/>
                <w:b w:val="0"/>
                <w:bCs w:val="0"/>
                <w:color w:val="000000"/>
                <w:sz w:val="24"/>
                <w:highlight w:val="none"/>
                <w:u w:val="none"/>
                <w:lang w:val="en-US" w:eastAsia="zh-CN"/>
              </w:rPr>
              <w:t>3.5</w:t>
            </w:r>
            <w:r>
              <w:rPr>
                <w:rFonts w:hint="default" w:ascii="Times New Roman" w:hAnsi="Times New Roman" w:cs="Times New Roman"/>
                <w:b w:val="0"/>
                <w:bCs w:val="0"/>
                <w:color w:val="000000"/>
                <w:sz w:val="24"/>
                <w:highlight w:val="none"/>
                <w:u w:val="none"/>
              </w:rPr>
              <w:t>kg/h</w:t>
            </w:r>
            <w:r>
              <w:rPr>
                <w:rFonts w:hint="eastAsia" w:ascii="Times New Roman" w:hAnsi="Times New Roman" w:cs="Times New Roman"/>
                <w:b w:val="0"/>
                <w:bCs w:val="0"/>
                <w:color w:val="000000"/>
                <w:sz w:val="24"/>
                <w:highlight w:val="none"/>
                <w:u w:val="none"/>
                <w:lang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59" w:hRule="exact"/>
          <w:jc w:val="center"/>
        </w:trPr>
        <w:tc>
          <w:tcPr>
            <w:tcW w:w="812" w:type="dxa"/>
            <w:vMerge w:val="continue"/>
            <w:vAlign w:val="center"/>
          </w:tcPr>
          <w:p>
            <w:pPr>
              <w:adjustRightInd w:val="0"/>
              <w:snapToGrid w:val="0"/>
              <w:jc w:val="center"/>
              <w:rPr>
                <w:sz w:val="24"/>
                <w:szCs w:val="24"/>
                <w:highlight w:val="none"/>
              </w:rPr>
            </w:pPr>
          </w:p>
        </w:tc>
        <w:tc>
          <w:tcPr>
            <w:tcW w:w="1688" w:type="dxa"/>
            <w:vAlign w:val="center"/>
          </w:tcPr>
          <w:p>
            <w:pPr>
              <w:adjustRightInd w:val="0"/>
              <w:snapToGrid w:val="0"/>
              <w:jc w:val="center"/>
              <w:rPr>
                <w:rFonts w:hint="eastAsia"/>
                <w:sz w:val="24"/>
                <w:szCs w:val="24"/>
                <w:highlight w:val="none"/>
                <w:lang w:eastAsia="zh-CN"/>
              </w:rPr>
            </w:pPr>
            <w:r>
              <w:rPr>
                <w:rFonts w:hint="eastAsia" w:ascii="Times New Roman" w:hAnsi="Times New Roman" w:eastAsia="宋体" w:cs="Times New Roman"/>
                <w:color w:val="000000"/>
                <w:kern w:val="2"/>
                <w:sz w:val="24"/>
                <w:szCs w:val="24"/>
                <w:highlight w:val="none"/>
                <w:lang w:val="en-US" w:eastAsia="zh-CN" w:bidi="ar-SA"/>
              </w:rPr>
              <w:t>烘干工序</w:t>
            </w:r>
          </w:p>
        </w:tc>
        <w:tc>
          <w:tcPr>
            <w:tcW w:w="962" w:type="dxa"/>
            <w:vAlign w:val="center"/>
          </w:tcPr>
          <w:p>
            <w:pPr>
              <w:adjustRightInd w:val="0"/>
              <w:snapToGrid w:val="0"/>
              <w:jc w:val="center"/>
              <w:rPr>
                <w:rFonts w:hint="eastAsia"/>
                <w:sz w:val="24"/>
                <w:szCs w:val="24"/>
                <w:highlight w:val="none"/>
              </w:rPr>
            </w:pPr>
            <w:r>
              <w:rPr>
                <w:rFonts w:hint="eastAsia"/>
                <w:sz w:val="24"/>
                <w:szCs w:val="24"/>
                <w:highlight w:val="none"/>
                <w:lang w:eastAsia="zh-CN"/>
              </w:rPr>
              <w:t>非甲烷总烃</w:t>
            </w:r>
          </w:p>
        </w:tc>
        <w:tc>
          <w:tcPr>
            <w:tcW w:w="763" w:type="dxa"/>
            <w:vAlign w:val="center"/>
          </w:tcPr>
          <w:p>
            <w:pPr>
              <w:adjustRightInd w:val="0"/>
              <w:snapToGrid w:val="0"/>
              <w:jc w:val="center"/>
              <w:rPr>
                <w:rFonts w:hint="eastAsia"/>
                <w:sz w:val="24"/>
                <w:szCs w:val="24"/>
                <w:highlight w:val="none"/>
                <w:lang w:eastAsia="zh-CN"/>
              </w:rPr>
            </w:pPr>
            <w:r>
              <w:rPr>
                <w:rFonts w:hint="eastAsia"/>
                <w:sz w:val="24"/>
                <w:szCs w:val="24"/>
                <w:highlight w:val="none"/>
                <w:lang w:eastAsia="zh-CN"/>
              </w:rPr>
              <w:t>有组织</w:t>
            </w:r>
          </w:p>
        </w:tc>
        <w:tc>
          <w:tcPr>
            <w:tcW w:w="1688" w:type="dxa"/>
            <w:vAlign w:val="center"/>
          </w:tcPr>
          <w:p>
            <w:pPr>
              <w:widowControl/>
              <w:adjustRightInd w:val="0"/>
              <w:snapToGrid w:val="0"/>
              <w:jc w:val="both"/>
              <w:rPr>
                <w:rFonts w:hint="default"/>
                <w:sz w:val="24"/>
                <w:szCs w:val="24"/>
                <w:highlight w:val="none"/>
                <w:lang w:eastAsia="zh-CN"/>
              </w:rPr>
            </w:pPr>
            <w:r>
              <w:rPr>
                <w:rFonts w:hint="default" w:ascii="Times New Roman" w:hAnsi="Times New Roman" w:cs="Times New Roman"/>
                <w:color w:val="auto"/>
                <w:sz w:val="24"/>
                <w:szCs w:val="24"/>
                <w:highlight w:val="none"/>
                <w:lang w:eastAsia="zh-CN"/>
              </w:rPr>
              <w:t>全封闭</w:t>
            </w:r>
            <w:r>
              <w:rPr>
                <w:rFonts w:hint="eastAsia" w:ascii="Times New Roman" w:hAnsi="Times New Roman" w:cs="Times New Roman"/>
                <w:color w:val="auto"/>
                <w:sz w:val="24"/>
                <w:szCs w:val="24"/>
                <w:highlight w:val="none"/>
                <w:lang w:eastAsia="zh-CN"/>
              </w:rPr>
              <w:t>烤</w:t>
            </w:r>
            <w:r>
              <w:rPr>
                <w:rFonts w:hint="default" w:ascii="Times New Roman" w:hAnsi="Times New Roman" w:cs="Times New Roman"/>
                <w:color w:val="auto"/>
                <w:sz w:val="24"/>
                <w:szCs w:val="24"/>
                <w:highlight w:val="none"/>
                <w:lang w:eastAsia="zh-CN"/>
              </w:rPr>
              <w:t>房</w:t>
            </w:r>
            <w:r>
              <w:rPr>
                <w:rFonts w:hint="eastAsia" w:cs="Times New Roman"/>
                <w:sz w:val="24"/>
                <w:szCs w:val="24"/>
                <w:highlight w:val="none"/>
                <w:lang w:val="en-US" w:eastAsia="zh-CN"/>
              </w:rPr>
              <w:t>+</w:t>
            </w:r>
            <w:r>
              <w:rPr>
                <w:rFonts w:hint="eastAsia" w:ascii="Times New Roman" w:hAnsi="Times New Roman" w:eastAsia="宋体" w:cs="Times New Roman"/>
                <w:color w:val="auto"/>
                <w:sz w:val="24"/>
                <w:szCs w:val="24"/>
                <w:highlight w:val="none"/>
                <w:lang w:val="en-US" w:eastAsia="zh-CN"/>
              </w:rPr>
              <w:t>UV光氧+活性炭吸附设备处理达标后</w:t>
            </w:r>
            <w:r>
              <w:rPr>
                <w:rFonts w:hint="default" w:ascii="Times New Roman" w:hAnsi="Times New Roman" w:cs="Times New Roman"/>
                <w:color w:val="000000"/>
                <w:kern w:val="0"/>
                <w:sz w:val="24"/>
                <w:szCs w:val="24"/>
                <w:highlight w:val="none"/>
                <w:lang w:val="en-US" w:eastAsia="zh-CN"/>
              </w:rPr>
              <w:t>，</w:t>
            </w:r>
            <w:r>
              <w:rPr>
                <w:rFonts w:hint="eastAsia" w:ascii="Times New Roman" w:hAnsi="Times New Roman" w:cs="Times New Roman"/>
                <w:color w:val="auto"/>
                <w:sz w:val="24"/>
                <w:szCs w:val="24"/>
                <w:highlight w:val="none"/>
                <w:lang w:eastAsia="zh-CN"/>
              </w:rPr>
              <w:t>与喷塑工序产生的</w:t>
            </w:r>
            <w:r>
              <w:rPr>
                <w:rFonts w:hint="default" w:ascii="Times New Roman" w:hAnsi="Times New Roman" w:cs="Times New Roman"/>
                <w:color w:val="auto"/>
                <w:sz w:val="24"/>
                <w:szCs w:val="24"/>
                <w:highlight w:val="none"/>
                <w:lang w:eastAsia="zh-CN"/>
              </w:rPr>
              <w:t>颗粒物</w:t>
            </w:r>
            <w:r>
              <w:rPr>
                <w:rFonts w:hint="eastAsia" w:ascii="Times New Roman" w:hAnsi="Times New Roman" w:cs="Times New Roman"/>
                <w:color w:val="auto"/>
                <w:sz w:val="24"/>
                <w:szCs w:val="24"/>
                <w:highlight w:val="none"/>
                <w:lang w:eastAsia="zh-CN"/>
              </w:rPr>
              <w:t>共用</w:t>
            </w:r>
            <w:r>
              <w:rPr>
                <w:rFonts w:hint="default" w:ascii="Times New Roman" w:hAnsi="Times New Roman" w:cs="Times New Roman"/>
                <w:color w:val="auto"/>
                <w:sz w:val="24"/>
                <w:szCs w:val="24"/>
                <w:highlight w:val="none"/>
                <w:lang w:val="en-US" w:eastAsia="zh-CN"/>
              </w:rPr>
              <w:t>1根15m高排气筒排放</w:t>
            </w:r>
          </w:p>
        </w:tc>
        <w:tc>
          <w:tcPr>
            <w:tcW w:w="2887" w:type="dxa"/>
            <w:vAlign w:val="center"/>
          </w:tcPr>
          <w:p>
            <w:pPr>
              <w:widowControl/>
              <w:adjustRightInd w:val="0"/>
              <w:snapToGrid w:val="0"/>
              <w:jc w:val="center"/>
              <w:rPr>
                <w:rFonts w:hint="default"/>
                <w:sz w:val="24"/>
                <w:szCs w:val="24"/>
                <w:highlight w:val="none"/>
                <w:lang w:val="en-US" w:eastAsia="zh-CN"/>
              </w:rPr>
            </w:pPr>
            <w:r>
              <w:rPr>
                <w:rFonts w:hint="default" w:ascii="Times New Roman" w:hAnsi="Times New Roman" w:eastAsia="宋体" w:cs="Times New Roman"/>
                <w:b w:val="0"/>
                <w:bCs w:val="0"/>
                <w:color w:val="000000"/>
                <w:sz w:val="24"/>
                <w:szCs w:val="24"/>
                <w:highlight w:val="none"/>
                <w:u w:val="none"/>
              </w:rPr>
              <w:t>大气污染物综合排放标准》（GB16297-1996）表2二级</w:t>
            </w:r>
            <w:r>
              <w:rPr>
                <w:rFonts w:hint="eastAsia" w:ascii="Times New Roman" w:hAnsi="Times New Roman" w:eastAsia="宋体" w:cs="Times New Roman"/>
                <w:b w:val="0"/>
                <w:bCs w:val="0"/>
                <w:color w:val="000000"/>
                <w:sz w:val="24"/>
                <w:szCs w:val="24"/>
                <w:highlight w:val="none"/>
                <w:u w:val="none"/>
                <w:lang w:eastAsia="zh-CN"/>
              </w:rPr>
              <w:t>非甲烷总烃</w:t>
            </w:r>
            <w:r>
              <w:rPr>
                <w:rFonts w:hint="default" w:ascii="Times New Roman" w:hAnsi="Times New Roman" w:eastAsia="宋体" w:cs="Times New Roman"/>
                <w:b w:val="0"/>
                <w:bCs w:val="0"/>
                <w:color w:val="000000"/>
                <w:sz w:val="24"/>
                <w:szCs w:val="24"/>
                <w:highlight w:val="none"/>
                <w:u w:val="none"/>
              </w:rPr>
              <w:t>排放限值要</w:t>
            </w:r>
            <w:r>
              <w:rPr>
                <w:rFonts w:hint="default" w:ascii="Times New Roman" w:hAnsi="Times New Roman" w:cs="Times New Roman"/>
                <w:b w:val="0"/>
                <w:bCs w:val="0"/>
                <w:color w:val="000000"/>
                <w:sz w:val="24"/>
                <w:szCs w:val="24"/>
                <w:highlight w:val="none"/>
                <w:u w:val="none"/>
              </w:rPr>
              <w:t>求</w:t>
            </w:r>
            <w:r>
              <w:rPr>
                <w:rFonts w:hint="eastAsia" w:ascii="Times New Roman" w:hAnsi="Times New Roman" w:cs="Times New Roman"/>
                <w:b w:val="0"/>
                <w:bCs w:val="0"/>
                <w:color w:val="000000"/>
                <w:sz w:val="24"/>
                <w:szCs w:val="24"/>
                <w:highlight w:val="none"/>
                <w:u w:val="none"/>
                <w:lang w:eastAsia="zh-CN"/>
              </w:rPr>
              <w:t>（</w:t>
            </w:r>
            <w:r>
              <w:rPr>
                <w:rFonts w:hint="eastAsia" w:ascii="Times New Roman" w:hAnsi="Times New Roman" w:cs="Times New Roman"/>
                <w:b w:val="0"/>
                <w:bCs w:val="0"/>
                <w:color w:val="000000"/>
                <w:sz w:val="24"/>
                <w:szCs w:val="24"/>
                <w:highlight w:val="none"/>
                <w:u w:val="none"/>
                <w:lang w:val="en-US" w:eastAsia="zh-CN"/>
              </w:rPr>
              <w:t>120</w:t>
            </w:r>
            <w:r>
              <w:rPr>
                <w:rFonts w:hint="default" w:ascii="Times New Roman" w:hAnsi="Times New Roman" w:cs="Times New Roman"/>
                <w:b w:val="0"/>
                <w:bCs w:val="0"/>
                <w:color w:val="000000"/>
                <w:sz w:val="24"/>
                <w:szCs w:val="24"/>
                <w:highlight w:val="none"/>
                <w:u w:val="none"/>
              </w:rPr>
              <w:t>mg/m</w:t>
            </w:r>
            <w:r>
              <w:rPr>
                <w:rFonts w:hint="default" w:ascii="Times New Roman" w:hAnsi="Times New Roman" w:cs="Times New Roman"/>
                <w:b w:val="0"/>
                <w:bCs w:val="0"/>
                <w:color w:val="000000"/>
                <w:sz w:val="24"/>
                <w:szCs w:val="24"/>
                <w:highlight w:val="none"/>
                <w:u w:val="none"/>
                <w:vertAlign w:val="superscript"/>
              </w:rPr>
              <w:t>3</w:t>
            </w:r>
            <w:r>
              <w:rPr>
                <w:rFonts w:hint="default" w:ascii="Times New Roman" w:hAnsi="Times New Roman" w:cs="Times New Roman"/>
                <w:b w:val="0"/>
                <w:bCs w:val="0"/>
                <w:color w:val="000000"/>
                <w:sz w:val="24"/>
                <w:szCs w:val="24"/>
                <w:highlight w:val="none"/>
                <w:u w:val="none"/>
              </w:rPr>
              <w:t>，</w:t>
            </w:r>
            <w:r>
              <w:rPr>
                <w:rFonts w:hint="eastAsia" w:ascii="Times New Roman" w:hAnsi="Times New Roman" w:cs="Times New Roman"/>
                <w:b w:val="0"/>
                <w:bCs w:val="0"/>
                <w:color w:val="000000"/>
                <w:sz w:val="24"/>
                <w:szCs w:val="24"/>
                <w:highlight w:val="none"/>
                <w:u w:val="none"/>
                <w:lang w:val="en-US" w:eastAsia="zh-CN"/>
              </w:rPr>
              <w:t>10</w:t>
            </w:r>
            <w:r>
              <w:rPr>
                <w:rFonts w:hint="default" w:ascii="Times New Roman" w:hAnsi="Times New Roman" w:cs="Times New Roman"/>
                <w:b w:val="0"/>
                <w:bCs w:val="0"/>
                <w:color w:val="000000"/>
                <w:sz w:val="24"/>
                <w:szCs w:val="24"/>
                <w:highlight w:val="none"/>
                <w:u w:val="none"/>
              </w:rPr>
              <w:t>kg/h</w:t>
            </w:r>
            <w:r>
              <w:rPr>
                <w:rFonts w:hint="eastAsia" w:ascii="Times New Roman" w:hAnsi="Times New Roman" w:cs="Times New Roman"/>
                <w:b w:val="0"/>
                <w:bCs w:val="0"/>
                <w:color w:val="000000"/>
                <w:sz w:val="24"/>
                <w:szCs w:val="24"/>
                <w:highlight w:val="none"/>
                <w:u w:val="none"/>
                <w:lang w:eastAsia="zh-CN"/>
              </w:rPr>
              <w:t>）和</w:t>
            </w:r>
            <w:r>
              <w:rPr>
                <w:rFonts w:hint="default" w:ascii="Times New Roman" w:hAnsi="Times New Roman" w:eastAsia="宋体" w:cs="Times New Roman"/>
                <w:b w:val="0"/>
                <w:bCs w:val="0"/>
                <w:color w:val="000000"/>
                <w:sz w:val="24"/>
                <w:szCs w:val="24"/>
                <w:highlight w:val="none"/>
                <w:u w:val="none"/>
                <w:lang w:eastAsia="zh-CN"/>
              </w:rPr>
              <w:t>《工业涂装工序挥发性有机物排放标准》（</w:t>
            </w:r>
            <w:r>
              <w:rPr>
                <w:rFonts w:hint="default" w:ascii="Times New Roman" w:hAnsi="Times New Roman" w:eastAsia="宋体" w:cs="Times New Roman"/>
                <w:b w:val="0"/>
                <w:bCs w:val="0"/>
                <w:color w:val="000000"/>
                <w:sz w:val="24"/>
                <w:szCs w:val="24"/>
                <w:highlight w:val="none"/>
                <w:u w:val="none"/>
                <w:lang w:val="en-US" w:eastAsia="zh-CN"/>
              </w:rPr>
              <w:t>DB41/1951-2020</w:t>
            </w:r>
            <w:r>
              <w:rPr>
                <w:rFonts w:hint="default" w:ascii="Times New Roman" w:hAnsi="Times New Roman" w:eastAsia="宋体" w:cs="Times New Roman"/>
                <w:b w:val="0"/>
                <w:bCs w:val="0"/>
                <w:color w:val="000000"/>
                <w:sz w:val="24"/>
                <w:szCs w:val="24"/>
                <w:highlight w:val="none"/>
                <w:u w:val="none"/>
                <w:lang w:eastAsia="zh-CN"/>
              </w:rPr>
              <w:t>）</w:t>
            </w:r>
            <w:r>
              <w:rPr>
                <w:rFonts w:hint="eastAsia" w:ascii="Times New Roman" w:hAnsi="Times New Roman" w:eastAsia="宋体" w:cs="Times New Roman"/>
                <w:b w:val="0"/>
                <w:bCs w:val="0"/>
                <w:color w:val="000000"/>
                <w:sz w:val="24"/>
                <w:szCs w:val="24"/>
                <w:highlight w:val="none"/>
                <w:u w:val="none"/>
                <w:lang w:val="en-US" w:eastAsia="zh-CN"/>
              </w:rPr>
              <w:t>中</w:t>
            </w:r>
            <w:r>
              <w:rPr>
                <w:rFonts w:hint="eastAsia" w:ascii="Times New Roman" w:hAnsi="Times New Roman" w:eastAsia="宋体" w:cs="Times New Roman"/>
                <w:b w:val="0"/>
                <w:bCs w:val="0"/>
                <w:color w:val="000000"/>
                <w:sz w:val="24"/>
                <w:szCs w:val="24"/>
                <w:highlight w:val="none"/>
                <w:u w:val="none"/>
                <w:lang w:eastAsia="zh-CN"/>
              </w:rPr>
              <w:t>非甲烷总烃</w:t>
            </w:r>
            <w:r>
              <w:rPr>
                <w:rFonts w:hint="default" w:ascii="Times New Roman" w:hAnsi="Times New Roman" w:eastAsia="宋体" w:cs="Times New Roman"/>
                <w:b w:val="0"/>
                <w:bCs w:val="0"/>
                <w:color w:val="000000"/>
                <w:sz w:val="24"/>
                <w:szCs w:val="24"/>
                <w:highlight w:val="none"/>
                <w:u w:val="none"/>
              </w:rPr>
              <w:t>排放限值要</w:t>
            </w:r>
            <w:r>
              <w:rPr>
                <w:rFonts w:hint="default" w:ascii="Times New Roman" w:hAnsi="Times New Roman" w:cs="Times New Roman"/>
                <w:b w:val="0"/>
                <w:bCs w:val="0"/>
                <w:color w:val="000000"/>
                <w:sz w:val="24"/>
                <w:szCs w:val="24"/>
                <w:highlight w:val="none"/>
                <w:u w:val="none"/>
              </w:rPr>
              <w:t>求</w:t>
            </w:r>
            <w:r>
              <w:rPr>
                <w:rFonts w:hint="eastAsia" w:ascii="Times New Roman" w:hAnsi="Times New Roman" w:cs="Times New Roman"/>
                <w:b w:val="0"/>
                <w:bCs w:val="0"/>
                <w:color w:val="000000"/>
                <w:sz w:val="24"/>
                <w:szCs w:val="24"/>
                <w:highlight w:val="none"/>
                <w:u w:val="none"/>
                <w:lang w:eastAsia="zh-CN"/>
              </w:rPr>
              <w:t>（</w:t>
            </w:r>
            <w:r>
              <w:rPr>
                <w:rFonts w:hint="eastAsia" w:ascii="Times New Roman" w:hAnsi="Times New Roman" w:cs="Times New Roman"/>
                <w:b w:val="0"/>
                <w:bCs w:val="0"/>
                <w:color w:val="000000"/>
                <w:sz w:val="24"/>
                <w:szCs w:val="24"/>
                <w:highlight w:val="none"/>
                <w:u w:val="none"/>
                <w:lang w:val="en-US" w:eastAsia="zh-CN"/>
              </w:rPr>
              <w:t>50</w:t>
            </w:r>
            <w:r>
              <w:rPr>
                <w:rFonts w:hint="default" w:ascii="Times New Roman" w:hAnsi="Times New Roman" w:cs="Times New Roman"/>
                <w:b w:val="0"/>
                <w:bCs w:val="0"/>
                <w:color w:val="000000"/>
                <w:sz w:val="24"/>
                <w:szCs w:val="24"/>
                <w:highlight w:val="none"/>
                <w:u w:val="none"/>
              </w:rPr>
              <w:t>mg/m</w:t>
            </w:r>
            <w:r>
              <w:rPr>
                <w:rFonts w:hint="default" w:ascii="Times New Roman" w:hAnsi="Times New Roman" w:cs="Times New Roman"/>
                <w:b w:val="0"/>
                <w:bCs w:val="0"/>
                <w:color w:val="000000"/>
                <w:sz w:val="24"/>
                <w:szCs w:val="24"/>
                <w:highlight w:val="none"/>
                <w:u w:val="none"/>
                <w:vertAlign w:val="superscript"/>
              </w:rPr>
              <w:t>3</w:t>
            </w:r>
            <w:r>
              <w:rPr>
                <w:rFonts w:hint="eastAsia" w:ascii="Times New Roman" w:hAnsi="Times New Roman" w:cs="Times New Roman"/>
                <w:b w:val="0"/>
                <w:bCs w:val="0"/>
                <w:color w:val="000000"/>
                <w:sz w:val="24"/>
                <w:szCs w:val="24"/>
                <w:highlight w:val="none"/>
                <w:u w:val="none"/>
                <w:lang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39" w:hRule="exact"/>
          <w:jc w:val="center"/>
        </w:trPr>
        <w:tc>
          <w:tcPr>
            <w:tcW w:w="812" w:type="dxa"/>
            <w:vMerge w:val="continue"/>
            <w:vAlign w:val="center"/>
          </w:tcPr>
          <w:p>
            <w:pPr>
              <w:adjustRightInd w:val="0"/>
              <w:snapToGrid w:val="0"/>
              <w:jc w:val="center"/>
              <w:rPr>
                <w:sz w:val="24"/>
                <w:szCs w:val="24"/>
                <w:highlight w:val="none"/>
              </w:rPr>
            </w:pPr>
          </w:p>
        </w:tc>
        <w:tc>
          <w:tcPr>
            <w:tcW w:w="1688" w:type="dxa"/>
            <w:vAlign w:val="center"/>
          </w:tcPr>
          <w:p>
            <w:pPr>
              <w:adjustRightInd w:val="0"/>
              <w:snapToGrid w:val="0"/>
              <w:jc w:val="center"/>
              <w:rPr>
                <w:rFonts w:hint="eastAsia" w:ascii="Times New Roman" w:hAnsi="Times New Roman" w:eastAsia="宋体" w:cs="Times New Roman"/>
                <w:color w:val="000000"/>
                <w:kern w:val="2"/>
                <w:sz w:val="24"/>
                <w:szCs w:val="24"/>
                <w:highlight w:val="none"/>
                <w:lang w:val="en-US" w:eastAsia="zh-CN" w:bidi="ar-SA"/>
              </w:rPr>
            </w:pPr>
            <w:r>
              <w:rPr>
                <w:rFonts w:hint="eastAsia" w:cs="Times New Roman"/>
                <w:color w:val="000000"/>
                <w:sz w:val="24"/>
                <w:szCs w:val="24"/>
                <w:highlight w:val="none"/>
                <w:lang w:eastAsia="zh-CN"/>
              </w:rPr>
              <w:t>液化石油气</w:t>
            </w:r>
            <w:r>
              <w:rPr>
                <w:rFonts w:hint="eastAsia" w:cs="Times New Roman"/>
                <w:bCs/>
                <w:color w:val="000000"/>
                <w:sz w:val="24"/>
                <w:szCs w:val="24"/>
                <w:highlight w:val="none"/>
                <w:lang w:eastAsia="zh-CN"/>
              </w:rPr>
              <w:t>燃烧供热</w:t>
            </w:r>
          </w:p>
        </w:tc>
        <w:tc>
          <w:tcPr>
            <w:tcW w:w="962" w:type="dxa"/>
            <w:vAlign w:val="center"/>
          </w:tcPr>
          <w:p>
            <w:pPr>
              <w:adjustRightInd w:val="0"/>
              <w:snapToGrid w:val="0"/>
              <w:jc w:val="center"/>
              <w:rPr>
                <w:rFonts w:hint="eastAsia"/>
                <w:sz w:val="24"/>
                <w:szCs w:val="24"/>
                <w:highlight w:val="none"/>
                <w:lang w:eastAsia="zh-CN"/>
              </w:rPr>
            </w:pPr>
            <w:r>
              <w:rPr>
                <w:rFonts w:hint="eastAsia" w:ascii="Times New Roman" w:hAnsi="Times New Roman" w:cs="Times New Roman"/>
                <w:bCs/>
                <w:color w:val="000000"/>
                <w:sz w:val="24"/>
                <w:szCs w:val="24"/>
                <w:highlight w:val="none"/>
                <w:lang w:val="en-US" w:eastAsia="zh-CN"/>
              </w:rPr>
              <w:t>S</w:t>
            </w:r>
            <w:r>
              <w:rPr>
                <w:rFonts w:hint="eastAsia" w:ascii="Times New Roman" w:hAnsi="Times New Roman" w:eastAsia="宋体" w:cs="Times New Roman"/>
                <w:bCs/>
                <w:color w:val="000000"/>
                <w:sz w:val="24"/>
                <w:szCs w:val="24"/>
                <w:highlight w:val="none"/>
                <w:lang w:val="en-US" w:eastAsia="zh-CN"/>
              </w:rPr>
              <w:t>O</w:t>
            </w:r>
            <w:r>
              <w:rPr>
                <w:rFonts w:hint="eastAsia" w:ascii="Times New Roman" w:hAnsi="Times New Roman" w:eastAsia="宋体" w:cs="Times New Roman"/>
                <w:bCs/>
                <w:color w:val="000000"/>
                <w:sz w:val="24"/>
                <w:szCs w:val="24"/>
                <w:highlight w:val="none"/>
                <w:vertAlign w:val="subscript"/>
                <w:lang w:val="en-US" w:eastAsia="zh-CN"/>
              </w:rPr>
              <w:t>2</w:t>
            </w:r>
            <w:r>
              <w:rPr>
                <w:rFonts w:hint="eastAsia" w:ascii="Times New Roman" w:hAnsi="Times New Roman" w:cs="Times New Roman"/>
                <w:bCs/>
                <w:color w:val="000000"/>
                <w:sz w:val="24"/>
                <w:szCs w:val="24"/>
                <w:highlight w:val="none"/>
                <w:lang w:eastAsia="zh-CN"/>
              </w:rPr>
              <w:t>、</w:t>
            </w:r>
            <w:r>
              <w:rPr>
                <w:rFonts w:hint="eastAsia" w:ascii="Times New Roman" w:hAnsi="Times New Roman" w:eastAsia="宋体" w:cs="Times New Roman"/>
                <w:bCs/>
                <w:color w:val="000000"/>
                <w:sz w:val="24"/>
                <w:szCs w:val="24"/>
                <w:highlight w:val="none"/>
                <w:lang w:val="en-US" w:eastAsia="zh-CN"/>
              </w:rPr>
              <w:t>NO</w:t>
            </w:r>
            <w:r>
              <w:rPr>
                <w:rFonts w:hint="eastAsia" w:ascii="Times New Roman" w:hAnsi="Times New Roman" w:eastAsia="宋体" w:cs="Times New Roman"/>
                <w:bCs/>
                <w:color w:val="000000"/>
                <w:sz w:val="24"/>
                <w:szCs w:val="24"/>
                <w:highlight w:val="none"/>
                <w:vertAlign w:val="subscript"/>
                <w:lang w:val="en-US" w:eastAsia="zh-CN"/>
              </w:rPr>
              <w:t>X</w:t>
            </w:r>
          </w:p>
        </w:tc>
        <w:tc>
          <w:tcPr>
            <w:tcW w:w="763" w:type="dxa"/>
            <w:vAlign w:val="center"/>
          </w:tcPr>
          <w:p>
            <w:pPr>
              <w:adjustRightInd w:val="0"/>
              <w:snapToGrid w:val="0"/>
              <w:jc w:val="center"/>
              <w:rPr>
                <w:rFonts w:hint="eastAsia"/>
                <w:sz w:val="24"/>
                <w:szCs w:val="24"/>
                <w:highlight w:val="none"/>
                <w:lang w:eastAsia="zh-CN"/>
              </w:rPr>
            </w:pPr>
            <w:r>
              <w:rPr>
                <w:rFonts w:hint="eastAsia"/>
                <w:sz w:val="24"/>
                <w:szCs w:val="24"/>
                <w:highlight w:val="none"/>
                <w:lang w:eastAsia="zh-CN"/>
              </w:rPr>
              <w:t>有组织</w:t>
            </w:r>
          </w:p>
        </w:tc>
        <w:tc>
          <w:tcPr>
            <w:tcW w:w="1688" w:type="dxa"/>
            <w:vAlign w:val="center"/>
          </w:tcPr>
          <w:p>
            <w:pPr>
              <w:widowControl/>
              <w:adjustRightInd w:val="0"/>
              <w:snapToGrid w:val="0"/>
              <w:jc w:val="both"/>
              <w:rPr>
                <w:rFonts w:hint="default" w:ascii="Times New Roman" w:hAnsi="Times New Roman" w:cs="Times New Roman"/>
                <w:color w:val="auto"/>
                <w:sz w:val="24"/>
                <w:szCs w:val="24"/>
                <w:highlight w:val="none"/>
                <w:lang w:eastAsia="zh-CN"/>
              </w:rPr>
            </w:pPr>
            <w:r>
              <w:rPr>
                <w:rFonts w:hint="default" w:ascii="Times New Roman" w:hAnsi="Times New Roman" w:cs="Times New Roman"/>
                <w:color w:val="auto"/>
                <w:sz w:val="24"/>
                <w:szCs w:val="24"/>
                <w:highlight w:val="none"/>
                <w:lang w:eastAsia="zh-CN"/>
              </w:rPr>
              <w:t>全封闭</w:t>
            </w:r>
            <w:r>
              <w:rPr>
                <w:rFonts w:hint="eastAsia" w:ascii="Times New Roman" w:hAnsi="Times New Roman" w:cs="Times New Roman"/>
                <w:color w:val="auto"/>
                <w:sz w:val="24"/>
                <w:szCs w:val="24"/>
                <w:highlight w:val="none"/>
                <w:lang w:eastAsia="zh-CN"/>
              </w:rPr>
              <w:t>烤</w:t>
            </w:r>
            <w:r>
              <w:rPr>
                <w:rFonts w:hint="default" w:ascii="Times New Roman" w:hAnsi="Times New Roman" w:cs="Times New Roman"/>
                <w:color w:val="auto"/>
                <w:sz w:val="24"/>
                <w:szCs w:val="24"/>
                <w:highlight w:val="none"/>
                <w:lang w:eastAsia="zh-CN"/>
              </w:rPr>
              <w:t>房</w:t>
            </w:r>
            <w:r>
              <w:rPr>
                <w:rFonts w:hint="eastAsia" w:cs="Times New Roman"/>
                <w:color w:val="auto"/>
                <w:sz w:val="24"/>
                <w:szCs w:val="24"/>
                <w:highlight w:val="none"/>
                <w:lang w:eastAsia="zh-CN"/>
              </w:rPr>
              <w:t>，</w:t>
            </w:r>
            <w:r>
              <w:rPr>
                <w:rFonts w:hint="eastAsia" w:ascii="Times New Roman" w:hAnsi="Times New Roman" w:cs="Times New Roman"/>
                <w:bCs/>
                <w:color w:val="000000"/>
                <w:sz w:val="24"/>
                <w:szCs w:val="24"/>
                <w:highlight w:val="none"/>
                <w:vertAlign w:val="baseline"/>
                <w:lang w:val="en-US" w:eastAsia="zh-CN"/>
              </w:rPr>
              <w:t>与</w:t>
            </w:r>
            <w:r>
              <w:rPr>
                <w:rFonts w:hint="eastAsia" w:cs="Times New Roman"/>
                <w:bCs/>
                <w:color w:val="000000"/>
                <w:sz w:val="24"/>
                <w:szCs w:val="24"/>
                <w:highlight w:val="none"/>
                <w:vertAlign w:val="baseline"/>
                <w:lang w:val="en-US" w:eastAsia="zh-CN"/>
              </w:rPr>
              <w:t>喷塑、</w:t>
            </w:r>
            <w:r>
              <w:rPr>
                <w:rFonts w:hint="eastAsia" w:ascii="Times New Roman" w:hAnsi="Times New Roman" w:cs="Times New Roman"/>
                <w:sz w:val="24"/>
                <w:szCs w:val="24"/>
                <w:highlight w:val="none"/>
                <w:lang w:eastAsia="zh-CN"/>
              </w:rPr>
              <w:t>烘干</w:t>
            </w:r>
            <w:r>
              <w:rPr>
                <w:rFonts w:hint="default" w:ascii="Times New Roman" w:hAnsi="Times New Roman" w:cs="Times New Roman"/>
                <w:sz w:val="24"/>
                <w:szCs w:val="24"/>
                <w:highlight w:val="none"/>
                <w:lang w:eastAsia="zh-CN"/>
              </w:rPr>
              <w:t>工序产生的</w:t>
            </w:r>
            <w:r>
              <w:rPr>
                <w:rFonts w:hint="eastAsia" w:cs="Times New Roman"/>
                <w:sz w:val="24"/>
                <w:szCs w:val="24"/>
                <w:highlight w:val="none"/>
                <w:lang w:eastAsia="zh-CN"/>
              </w:rPr>
              <w:t>污染物</w:t>
            </w:r>
            <w:r>
              <w:rPr>
                <w:rFonts w:hint="eastAsia" w:ascii="Times New Roman" w:hAnsi="Times New Roman" w:cs="Times New Roman"/>
                <w:color w:val="auto"/>
                <w:sz w:val="24"/>
                <w:szCs w:val="24"/>
                <w:highlight w:val="none"/>
                <w:lang w:eastAsia="zh-CN"/>
              </w:rPr>
              <w:t>共用</w:t>
            </w:r>
            <w:r>
              <w:rPr>
                <w:rFonts w:hint="default" w:ascii="Times New Roman" w:hAnsi="Times New Roman" w:cs="Times New Roman"/>
                <w:color w:val="auto"/>
                <w:sz w:val="24"/>
                <w:szCs w:val="24"/>
                <w:highlight w:val="none"/>
                <w:lang w:val="en-US" w:eastAsia="zh-CN"/>
              </w:rPr>
              <w:t>1根15m高排气筒排放</w:t>
            </w:r>
          </w:p>
        </w:tc>
        <w:tc>
          <w:tcPr>
            <w:tcW w:w="2887" w:type="dxa"/>
            <w:vAlign w:val="center"/>
          </w:tcPr>
          <w:p>
            <w:pPr>
              <w:widowControl/>
              <w:adjustRightInd w:val="0"/>
              <w:snapToGrid w:val="0"/>
              <w:jc w:val="center"/>
              <w:rPr>
                <w:rFonts w:hint="default" w:ascii="Times New Roman" w:hAnsi="Times New Roman" w:eastAsia="宋体" w:cs="Times New Roman"/>
                <w:kern w:val="0"/>
                <w:sz w:val="24"/>
                <w:szCs w:val="24"/>
                <w:highlight w:val="none"/>
                <w:lang w:eastAsia="zh-CN"/>
              </w:rPr>
            </w:pPr>
            <w:r>
              <w:rPr>
                <w:rFonts w:hint="default" w:ascii="Times New Roman" w:hAnsi="Times New Roman" w:cs="Times New Roman"/>
                <w:color w:val="auto"/>
                <w:sz w:val="24"/>
                <w:szCs w:val="24"/>
                <w:highlight w:val="none"/>
                <w:lang w:val="en-US" w:eastAsia="zh-CN"/>
              </w:rPr>
              <w:t>《锅炉大气污染物排放标准》（DB41/2089-2021）</w:t>
            </w:r>
            <w:r>
              <w:rPr>
                <w:rFonts w:hint="default" w:cs="Times New Roman"/>
                <w:color w:val="auto"/>
                <w:sz w:val="24"/>
                <w:szCs w:val="24"/>
                <w:highlight w:val="none"/>
                <w:lang w:eastAsia="zh-CN"/>
              </w:rPr>
              <w:t>表</w:t>
            </w:r>
            <w:r>
              <w:rPr>
                <w:rFonts w:hint="eastAsia" w:ascii="Times New Roman" w:hAnsi="Times New Roman" w:cs="Times New Roman"/>
                <w:color w:val="auto"/>
                <w:sz w:val="24"/>
                <w:szCs w:val="24"/>
                <w:highlight w:val="none"/>
                <w:lang w:val="en-US" w:eastAsia="zh-CN"/>
              </w:rPr>
              <w:t>1燃</w:t>
            </w:r>
            <w:r>
              <w:rPr>
                <w:rFonts w:hint="eastAsia" w:ascii="Times New Roman" w:hAnsi="Times New Roman" w:cs="Times New Roman"/>
                <w:b w:val="0"/>
                <w:bCs w:val="0"/>
                <w:color w:val="000000"/>
                <w:sz w:val="24"/>
                <w:szCs w:val="24"/>
                <w:highlight w:val="none"/>
                <w:u w:val="none"/>
                <w:lang w:eastAsia="zh-CN"/>
              </w:rPr>
              <w:t>气锅炉</w:t>
            </w:r>
            <w:r>
              <w:rPr>
                <w:rFonts w:hint="default" w:ascii="Times New Roman" w:hAnsi="Times New Roman" w:eastAsia="宋体" w:cs="Times New Roman"/>
                <w:b w:val="0"/>
                <w:bCs w:val="0"/>
                <w:color w:val="000000"/>
                <w:sz w:val="24"/>
                <w:szCs w:val="24"/>
                <w:highlight w:val="none"/>
                <w:u w:val="none"/>
              </w:rPr>
              <w:t>排放限值要</w:t>
            </w:r>
            <w:r>
              <w:rPr>
                <w:rFonts w:hint="default" w:ascii="Times New Roman" w:hAnsi="Times New Roman" w:cs="Times New Roman"/>
                <w:b w:val="0"/>
                <w:bCs w:val="0"/>
                <w:color w:val="000000"/>
                <w:sz w:val="24"/>
                <w:szCs w:val="24"/>
                <w:highlight w:val="none"/>
                <w:u w:val="none"/>
              </w:rPr>
              <w:t>求</w:t>
            </w:r>
            <w:r>
              <w:rPr>
                <w:rFonts w:hint="eastAsia" w:ascii="Times New Roman" w:hAnsi="Times New Roman" w:cs="Times New Roman"/>
                <w:b w:val="0"/>
                <w:bCs w:val="0"/>
                <w:color w:val="000000"/>
                <w:sz w:val="24"/>
                <w:szCs w:val="24"/>
                <w:highlight w:val="none"/>
                <w:u w:val="none"/>
                <w:lang w:eastAsia="zh-CN"/>
              </w:rPr>
              <w:t>二氧化硫（</w:t>
            </w:r>
            <w:r>
              <w:rPr>
                <w:rFonts w:hint="eastAsia" w:ascii="Times New Roman" w:hAnsi="Times New Roman" w:cs="Times New Roman"/>
                <w:b w:val="0"/>
                <w:bCs w:val="0"/>
                <w:color w:val="000000"/>
                <w:sz w:val="24"/>
                <w:szCs w:val="24"/>
                <w:highlight w:val="none"/>
                <w:u w:val="none"/>
                <w:lang w:val="en-US" w:eastAsia="zh-CN"/>
              </w:rPr>
              <w:t>10</w:t>
            </w:r>
            <w:r>
              <w:rPr>
                <w:rFonts w:hint="default" w:ascii="Times New Roman" w:hAnsi="Times New Roman" w:cs="Times New Roman"/>
                <w:b w:val="0"/>
                <w:bCs w:val="0"/>
                <w:color w:val="000000"/>
                <w:sz w:val="24"/>
                <w:szCs w:val="24"/>
                <w:highlight w:val="none"/>
                <w:u w:val="none"/>
              </w:rPr>
              <w:t>mg/m</w:t>
            </w:r>
            <w:r>
              <w:rPr>
                <w:rFonts w:hint="default" w:ascii="Times New Roman" w:hAnsi="Times New Roman" w:cs="Times New Roman"/>
                <w:b w:val="0"/>
                <w:bCs w:val="0"/>
                <w:color w:val="000000"/>
                <w:sz w:val="24"/>
                <w:szCs w:val="24"/>
                <w:highlight w:val="none"/>
                <w:u w:val="none"/>
                <w:vertAlign w:val="superscript"/>
              </w:rPr>
              <w:t>3</w:t>
            </w:r>
            <w:r>
              <w:rPr>
                <w:rFonts w:hint="eastAsia" w:ascii="Times New Roman" w:hAnsi="Times New Roman" w:cs="Times New Roman"/>
                <w:b w:val="0"/>
                <w:bCs w:val="0"/>
                <w:color w:val="000000"/>
                <w:sz w:val="24"/>
                <w:szCs w:val="24"/>
                <w:highlight w:val="none"/>
                <w:u w:val="none"/>
                <w:lang w:eastAsia="zh-CN"/>
              </w:rPr>
              <w:t>）、氮氧化物（</w:t>
            </w:r>
            <w:r>
              <w:rPr>
                <w:rFonts w:hint="eastAsia" w:ascii="Times New Roman" w:hAnsi="Times New Roman" w:cs="Times New Roman"/>
                <w:b w:val="0"/>
                <w:bCs w:val="0"/>
                <w:color w:val="000000"/>
                <w:sz w:val="24"/>
                <w:szCs w:val="24"/>
                <w:highlight w:val="none"/>
                <w:u w:val="none"/>
                <w:lang w:val="en-US" w:eastAsia="zh-CN"/>
              </w:rPr>
              <w:t>50</w:t>
            </w:r>
            <w:r>
              <w:rPr>
                <w:rFonts w:hint="default" w:ascii="Times New Roman" w:hAnsi="Times New Roman" w:cs="Times New Roman"/>
                <w:b w:val="0"/>
                <w:bCs w:val="0"/>
                <w:color w:val="000000"/>
                <w:sz w:val="24"/>
                <w:szCs w:val="24"/>
                <w:highlight w:val="none"/>
                <w:u w:val="none"/>
              </w:rPr>
              <w:t>mg/m</w:t>
            </w:r>
            <w:r>
              <w:rPr>
                <w:rFonts w:hint="default" w:ascii="Times New Roman" w:hAnsi="Times New Roman" w:cs="Times New Roman"/>
                <w:b w:val="0"/>
                <w:bCs w:val="0"/>
                <w:color w:val="000000"/>
                <w:sz w:val="24"/>
                <w:szCs w:val="24"/>
                <w:highlight w:val="none"/>
                <w:u w:val="none"/>
                <w:vertAlign w:val="superscript"/>
              </w:rPr>
              <w:t>3</w:t>
            </w:r>
            <w:r>
              <w:rPr>
                <w:rFonts w:hint="eastAsia" w:ascii="Times New Roman" w:hAnsi="Times New Roman" w:cs="Times New Roman"/>
                <w:b w:val="0"/>
                <w:bCs w:val="0"/>
                <w:color w:val="000000"/>
                <w:sz w:val="24"/>
                <w:szCs w:val="24"/>
                <w:highlight w:val="none"/>
                <w:u w:val="none"/>
                <w:lang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58" w:hRule="exact"/>
          <w:jc w:val="center"/>
        </w:trPr>
        <w:tc>
          <w:tcPr>
            <w:tcW w:w="812" w:type="dxa"/>
            <w:vMerge w:val="continue"/>
            <w:vAlign w:val="center"/>
          </w:tcPr>
          <w:p>
            <w:pPr>
              <w:adjustRightInd w:val="0"/>
              <w:snapToGrid w:val="0"/>
              <w:jc w:val="center"/>
              <w:rPr>
                <w:sz w:val="24"/>
                <w:szCs w:val="24"/>
                <w:highlight w:val="none"/>
              </w:rPr>
            </w:pPr>
          </w:p>
        </w:tc>
        <w:tc>
          <w:tcPr>
            <w:tcW w:w="1688" w:type="dxa"/>
            <w:vAlign w:val="center"/>
          </w:tcPr>
          <w:p>
            <w:pPr>
              <w:adjustRightInd w:val="0"/>
              <w:snapToGrid w:val="0"/>
              <w:jc w:val="center"/>
              <w:rPr>
                <w:rFonts w:hint="eastAsia" w:cs="Times New Roman"/>
                <w:color w:val="000000"/>
                <w:sz w:val="24"/>
                <w:szCs w:val="24"/>
                <w:highlight w:val="none"/>
                <w:lang w:eastAsia="zh-CN"/>
              </w:rPr>
            </w:pPr>
            <w:r>
              <w:rPr>
                <w:rFonts w:hint="eastAsia"/>
                <w:sz w:val="24"/>
                <w:szCs w:val="24"/>
                <w:highlight w:val="none"/>
                <w:lang w:eastAsia="zh-CN"/>
              </w:rPr>
              <w:t>生产车间</w:t>
            </w:r>
          </w:p>
        </w:tc>
        <w:tc>
          <w:tcPr>
            <w:tcW w:w="962" w:type="dxa"/>
            <w:vAlign w:val="center"/>
          </w:tcPr>
          <w:p>
            <w:pPr>
              <w:adjustRightInd w:val="0"/>
              <w:snapToGrid w:val="0"/>
              <w:jc w:val="center"/>
              <w:rPr>
                <w:rFonts w:hint="eastAsia" w:ascii="Times New Roman" w:hAnsi="Times New Roman" w:eastAsia="宋体" w:cs="Times New Roman"/>
                <w:bCs/>
                <w:color w:val="000000"/>
                <w:sz w:val="24"/>
                <w:szCs w:val="24"/>
                <w:highlight w:val="none"/>
                <w:lang w:val="en-US" w:eastAsia="zh-CN"/>
              </w:rPr>
            </w:pPr>
            <w:r>
              <w:rPr>
                <w:rFonts w:hint="eastAsia"/>
                <w:sz w:val="24"/>
                <w:szCs w:val="24"/>
                <w:highlight w:val="none"/>
              </w:rPr>
              <w:t>颗粒物</w:t>
            </w:r>
            <w:r>
              <w:rPr>
                <w:rFonts w:hint="eastAsia"/>
                <w:sz w:val="24"/>
                <w:szCs w:val="24"/>
                <w:highlight w:val="none"/>
                <w:lang w:eastAsia="zh-CN"/>
              </w:rPr>
              <w:t>、非甲烷总烃、</w:t>
            </w:r>
            <w:r>
              <w:rPr>
                <w:rFonts w:hint="eastAsia" w:ascii="Times New Roman" w:hAnsi="Times New Roman" w:cs="Times New Roman"/>
                <w:bCs/>
                <w:color w:val="000000"/>
                <w:sz w:val="24"/>
                <w:szCs w:val="24"/>
                <w:highlight w:val="none"/>
                <w:lang w:val="en-US" w:eastAsia="zh-CN"/>
              </w:rPr>
              <w:t>S</w:t>
            </w:r>
            <w:r>
              <w:rPr>
                <w:rFonts w:hint="eastAsia" w:ascii="Times New Roman" w:hAnsi="Times New Roman" w:eastAsia="宋体" w:cs="Times New Roman"/>
                <w:bCs/>
                <w:color w:val="000000"/>
                <w:sz w:val="24"/>
                <w:szCs w:val="24"/>
                <w:highlight w:val="none"/>
                <w:lang w:val="en-US" w:eastAsia="zh-CN"/>
              </w:rPr>
              <w:t>O</w:t>
            </w:r>
            <w:r>
              <w:rPr>
                <w:rFonts w:hint="eastAsia" w:ascii="Times New Roman" w:hAnsi="Times New Roman" w:eastAsia="宋体" w:cs="Times New Roman"/>
                <w:bCs/>
                <w:color w:val="000000"/>
                <w:sz w:val="24"/>
                <w:szCs w:val="24"/>
                <w:highlight w:val="none"/>
                <w:vertAlign w:val="subscript"/>
                <w:lang w:val="en-US" w:eastAsia="zh-CN"/>
              </w:rPr>
              <w:t>2</w:t>
            </w:r>
            <w:r>
              <w:rPr>
                <w:rFonts w:hint="eastAsia" w:ascii="Times New Roman" w:hAnsi="Times New Roman" w:cs="Times New Roman"/>
                <w:bCs/>
                <w:color w:val="000000"/>
                <w:sz w:val="24"/>
                <w:szCs w:val="24"/>
                <w:highlight w:val="none"/>
                <w:lang w:eastAsia="zh-CN"/>
              </w:rPr>
              <w:t>、</w:t>
            </w:r>
            <w:r>
              <w:rPr>
                <w:rFonts w:hint="eastAsia" w:ascii="Times New Roman" w:hAnsi="Times New Roman" w:eastAsia="宋体" w:cs="Times New Roman"/>
                <w:bCs/>
                <w:color w:val="000000"/>
                <w:sz w:val="24"/>
                <w:szCs w:val="24"/>
                <w:highlight w:val="none"/>
                <w:lang w:val="en-US" w:eastAsia="zh-CN"/>
              </w:rPr>
              <w:t>NO</w:t>
            </w:r>
            <w:r>
              <w:rPr>
                <w:rFonts w:hint="eastAsia" w:ascii="Times New Roman" w:hAnsi="Times New Roman" w:eastAsia="宋体" w:cs="Times New Roman"/>
                <w:bCs/>
                <w:color w:val="000000"/>
                <w:sz w:val="24"/>
                <w:szCs w:val="24"/>
                <w:highlight w:val="none"/>
                <w:vertAlign w:val="subscript"/>
                <w:lang w:val="en-US" w:eastAsia="zh-CN"/>
              </w:rPr>
              <w:t>X</w:t>
            </w:r>
          </w:p>
        </w:tc>
        <w:tc>
          <w:tcPr>
            <w:tcW w:w="763" w:type="dxa"/>
            <w:vAlign w:val="center"/>
          </w:tcPr>
          <w:p>
            <w:pPr>
              <w:adjustRightInd w:val="0"/>
              <w:snapToGrid w:val="0"/>
              <w:jc w:val="center"/>
              <w:rPr>
                <w:rFonts w:hint="eastAsia"/>
                <w:sz w:val="24"/>
                <w:szCs w:val="24"/>
                <w:highlight w:val="none"/>
                <w:lang w:eastAsia="zh-CN"/>
              </w:rPr>
            </w:pPr>
            <w:r>
              <w:rPr>
                <w:rFonts w:hint="eastAsia"/>
                <w:sz w:val="24"/>
                <w:szCs w:val="24"/>
                <w:highlight w:val="none"/>
                <w:lang w:eastAsia="zh-CN"/>
              </w:rPr>
              <w:t>无组织</w:t>
            </w:r>
          </w:p>
        </w:tc>
        <w:tc>
          <w:tcPr>
            <w:tcW w:w="1688" w:type="dxa"/>
            <w:vAlign w:val="center"/>
          </w:tcPr>
          <w:p>
            <w:pPr>
              <w:widowControl/>
              <w:adjustRightInd w:val="0"/>
              <w:snapToGrid w:val="0"/>
              <w:jc w:val="center"/>
              <w:rPr>
                <w:rFonts w:hint="default" w:ascii="Times New Roman" w:hAnsi="Times New Roman" w:cs="Times New Roman"/>
                <w:color w:val="auto"/>
                <w:sz w:val="24"/>
                <w:szCs w:val="24"/>
                <w:highlight w:val="none"/>
                <w:lang w:eastAsia="zh-CN"/>
              </w:rPr>
            </w:pPr>
            <w:r>
              <w:rPr>
                <w:rFonts w:hint="eastAsia" w:cs="Times New Roman"/>
                <w:color w:val="auto"/>
                <w:sz w:val="24"/>
                <w:szCs w:val="24"/>
                <w:highlight w:val="none"/>
                <w:lang w:eastAsia="zh-CN"/>
              </w:rPr>
              <w:t>全封闭</w:t>
            </w:r>
            <w:r>
              <w:rPr>
                <w:rFonts w:hint="eastAsia"/>
                <w:sz w:val="24"/>
                <w:szCs w:val="24"/>
                <w:highlight w:val="none"/>
                <w:lang w:eastAsia="zh-CN"/>
              </w:rPr>
              <w:t>生产车间</w:t>
            </w:r>
          </w:p>
        </w:tc>
        <w:tc>
          <w:tcPr>
            <w:tcW w:w="2887" w:type="dxa"/>
            <w:vAlign w:val="center"/>
          </w:tcPr>
          <w:p>
            <w:pPr>
              <w:widowControl/>
              <w:adjustRightInd w:val="0"/>
              <w:snapToGrid w:val="0"/>
              <w:jc w:val="center"/>
              <w:rPr>
                <w:rFonts w:hint="default" w:ascii="Times New Roman" w:hAnsi="Times New Roman" w:cs="Times New Roman"/>
                <w:color w:val="auto"/>
                <w:sz w:val="24"/>
                <w:szCs w:val="24"/>
                <w:highlight w:val="none"/>
                <w:lang w:val="en-US" w:eastAsia="zh-CN"/>
              </w:rPr>
            </w:pPr>
            <w:r>
              <w:rPr>
                <w:rFonts w:hint="default"/>
                <w:sz w:val="24"/>
                <w:szCs w:val="24"/>
                <w:highlight w:val="none"/>
                <w:lang w:val="en-US" w:eastAsia="zh-CN"/>
              </w:rPr>
              <w:t>《大气污染物综合排放标准》（GB16297-1996）</w:t>
            </w:r>
            <w:r>
              <w:rPr>
                <w:rFonts w:hint="eastAsia" w:ascii="Times New Roman" w:hAnsi="Times New Roman" w:eastAsia="宋体" w:cs="Times New Roman"/>
                <w:sz w:val="24"/>
                <w:szCs w:val="24"/>
                <w:highlight w:val="none"/>
                <w:lang w:val="en-US" w:eastAsia="zh-CN"/>
              </w:rPr>
              <w:t>表2</w:t>
            </w:r>
            <w:r>
              <w:rPr>
                <w:rFonts w:hint="eastAsia" w:cs="Times New Roman"/>
                <w:sz w:val="24"/>
                <w:szCs w:val="24"/>
                <w:highlight w:val="none"/>
                <w:lang w:val="en-US" w:eastAsia="zh-CN"/>
              </w:rPr>
              <w:t>无组织排放限值要求颗粒物（1.0</w:t>
            </w:r>
            <w:r>
              <w:rPr>
                <w:rFonts w:hint="default" w:ascii="Times New Roman" w:hAnsi="Times New Roman" w:cs="Times New Roman"/>
                <w:b w:val="0"/>
                <w:bCs w:val="0"/>
                <w:color w:val="000000"/>
                <w:sz w:val="24"/>
                <w:szCs w:val="24"/>
                <w:highlight w:val="none"/>
                <w:u w:val="none"/>
              </w:rPr>
              <w:t>mg/m</w:t>
            </w:r>
            <w:r>
              <w:rPr>
                <w:rFonts w:hint="default" w:ascii="Times New Roman" w:hAnsi="Times New Roman" w:cs="Times New Roman"/>
                <w:b w:val="0"/>
                <w:bCs w:val="0"/>
                <w:color w:val="000000"/>
                <w:sz w:val="24"/>
                <w:szCs w:val="24"/>
                <w:highlight w:val="none"/>
                <w:u w:val="none"/>
                <w:vertAlign w:val="superscript"/>
              </w:rPr>
              <w:t>3</w:t>
            </w:r>
            <w:r>
              <w:rPr>
                <w:rFonts w:hint="eastAsia" w:cs="Times New Roman"/>
                <w:sz w:val="24"/>
                <w:szCs w:val="24"/>
                <w:highlight w:val="none"/>
                <w:lang w:val="en-US" w:eastAsia="zh-CN"/>
              </w:rPr>
              <w:t>）、</w:t>
            </w:r>
            <w:r>
              <w:rPr>
                <w:rFonts w:hint="eastAsia"/>
                <w:sz w:val="24"/>
                <w:szCs w:val="24"/>
                <w:highlight w:val="none"/>
                <w:lang w:eastAsia="zh-CN"/>
              </w:rPr>
              <w:t>非甲烷总烃（</w:t>
            </w:r>
            <w:r>
              <w:rPr>
                <w:rFonts w:hint="eastAsia"/>
                <w:sz w:val="24"/>
                <w:szCs w:val="24"/>
                <w:highlight w:val="none"/>
                <w:lang w:val="en-US" w:eastAsia="zh-CN"/>
              </w:rPr>
              <w:t>4.0</w:t>
            </w:r>
            <w:r>
              <w:rPr>
                <w:rFonts w:hint="default" w:ascii="Times New Roman" w:hAnsi="Times New Roman" w:cs="Times New Roman"/>
                <w:b w:val="0"/>
                <w:bCs w:val="0"/>
                <w:color w:val="000000"/>
                <w:sz w:val="24"/>
                <w:szCs w:val="24"/>
                <w:highlight w:val="none"/>
                <w:u w:val="none"/>
              </w:rPr>
              <w:t>mg/m</w:t>
            </w:r>
            <w:r>
              <w:rPr>
                <w:rFonts w:hint="default" w:ascii="Times New Roman" w:hAnsi="Times New Roman" w:cs="Times New Roman"/>
                <w:b w:val="0"/>
                <w:bCs w:val="0"/>
                <w:color w:val="000000"/>
                <w:sz w:val="24"/>
                <w:szCs w:val="24"/>
                <w:highlight w:val="none"/>
                <w:u w:val="none"/>
                <w:vertAlign w:val="superscript"/>
              </w:rPr>
              <w:t>3</w:t>
            </w:r>
            <w:r>
              <w:rPr>
                <w:rFonts w:hint="eastAsia"/>
                <w:sz w:val="24"/>
                <w:szCs w:val="24"/>
                <w:highlight w:val="none"/>
                <w:lang w:eastAsia="zh-CN"/>
              </w:rPr>
              <w:t>）、</w:t>
            </w:r>
            <w:r>
              <w:rPr>
                <w:rFonts w:hint="eastAsia" w:ascii="Times New Roman" w:hAnsi="Times New Roman" w:cs="Times New Roman"/>
                <w:bCs/>
                <w:color w:val="000000"/>
                <w:sz w:val="24"/>
                <w:szCs w:val="24"/>
                <w:highlight w:val="none"/>
                <w:lang w:val="en-US" w:eastAsia="zh-CN"/>
              </w:rPr>
              <w:t>S</w:t>
            </w:r>
            <w:r>
              <w:rPr>
                <w:rFonts w:hint="eastAsia" w:ascii="Times New Roman" w:hAnsi="Times New Roman" w:eastAsia="宋体" w:cs="Times New Roman"/>
                <w:bCs/>
                <w:color w:val="000000"/>
                <w:sz w:val="24"/>
                <w:szCs w:val="24"/>
                <w:highlight w:val="none"/>
                <w:lang w:val="en-US" w:eastAsia="zh-CN"/>
              </w:rPr>
              <w:t>O</w:t>
            </w:r>
            <w:r>
              <w:rPr>
                <w:rFonts w:hint="eastAsia" w:ascii="Times New Roman" w:hAnsi="Times New Roman" w:eastAsia="宋体" w:cs="Times New Roman"/>
                <w:bCs/>
                <w:color w:val="000000"/>
                <w:sz w:val="24"/>
                <w:szCs w:val="24"/>
                <w:highlight w:val="none"/>
                <w:vertAlign w:val="subscript"/>
                <w:lang w:val="en-US" w:eastAsia="zh-CN"/>
              </w:rPr>
              <w:t>2</w:t>
            </w:r>
            <w:r>
              <w:rPr>
                <w:rFonts w:hint="eastAsia"/>
                <w:sz w:val="24"/>
                <w:szCs w:val="24"/>
                <w:highlight w:val="none"/>
                <w:lang w:eastAsia="zh-CN"/>
              </w:rPr>
              <w:t>（</w:t>
            </w:r>
            <w:r>
              <w:rPr>
                <w:rFonts w:hint="eastAsia"/>
                <w:sz w:val="24"/>
                <w:szCs w:val="24"/>
                <w:highlight w:val="none"/>
                <w:lang w:val="en-US" w:eastAsia="zh-CN"/>
              </w:rPr>
              <w:t>0.4</w:t>
            </w:r>
            <w:r>
              <w:rPr>
                <w:rFonts w:hint="default" w:ascii="Times New Roman" w:hAnsi="Times New Roman" w:cs="Times New Roman"/>
                <w:b w:val="0"/>
                <w:bCs w:val="0"/>
                <w:color w:val="000000"/>
                <w:sz w:val="24"/>
                <w:szCs w:val="24"/>
                <w:highlight w:val="none"/>
                <w:u w:val="none"/>
              </w:rPr>
              <w:t>mg/m</w:t>
            </w:r>
            <w:r>
              <w:rPr>
                <w:rFonts w:hint="default" w:ascii="Times New Roman" w:hAnsi="Times New Roman" w:cs="Times New Roman"/>
                <w:b w:val="0"/>
                <w:bCs w:val="0"/>
                <w:color w:val="000000"/>
                <w:sz w:val="24"/>
                <w:szCs w:val="24"/>
                <w:highlight w:val="none"/>
                <w:u w:val="none"/>
                <w:vertAlign w:val="superscript"/>
              </w:rPr>
              <w:t>3</w:t>
            </w:r>
            <w:r>
              <w:rPr>
                <w:rFonts w:hint="eastAsia"/>
                <w:sz w:val="24"/>
                <w:szCs w:val="24"/>
                <w:highlight w:val="none"/>
                <w:lang w:eastAsia="zh-CN"/>
              </w:rPr>
              <w:t>）、</w:t>
            </w:r>
            <w:r>
              <w:rPr>
                <w:rFonts w:hint="eastAsia" w:ascii="Times New Roman" w:hAnsi="Times New Roman" w:eastAsia="宋体" w:cs="Times New Roman"/>
                <w:bCs/>
                <w:color w:val="000000"/>
                <w:sz w:val="24"/>
                <w:szCs w:val="24"/>
                <w:highlight w:val="none"/>
                <w:lang w:val="en-US" w:eastAsia="zh-CN"/>
              </w:rPr>
              <w:t>NO</w:t>
            </w:r>
            <w:r>
              <w:rPr>
                <w:rFonts w:hint="eastAsia" w:ascii="Times New Roman" w:hAnsi="Times New Roman" w:eastAsia="宋体" w:cs="Times New Roman"/>
                <w:bCs/>
                <w:color w:val="000000"/>
                <w:sz w:val="24"/>
                <w:szCs w:val="24"/>
                <w:highlight w:val="none"/>
                <w:vertAlign w:val="subscript"/>
                <w:lang w:val="en-US" w:eastAsia="zh-CN"/>
              </w:rPr>
              <w:t>X</w:t>
            </w:r>
            <w:r>
              <w:rPr>
                <w:rFonts w:hint="eastAsia"/>
                <w:sz w:val="24"/>
                <w:szCs w:val="24"/>
                <w:highlight w:val="none"/>
                <w:lang w:eastAsia="zh-CN"/>
              </w:rPr>
              <w:t>（</w:t>
            </w:r>
            <w:r>
              <w:rPr>
                <w:rFonts w:hint="eastAsia"/>
                <w:sz w:val="24"/>
                <w:szCs w:val="24"/>
                <w:highlight w:val="none"/>
                <w:lang w:val="en-US" w:eastAsia="zh-CN"/>
              </w:rPr>
              <w:t>0.12</w:t>
            </w:r>
            <w:r>
              <w:rPr>
                <w:rFonts w:hint="default" w:ascii="Times New Roman" w:hAnsi="Times New Roman" w:cs="Times New Roman"/>
                <w:b w:val="0"/>
                <w:bCs w:val="0"/>
                <w:color w:val="000000"/>
                <w:sz w:val="24"/>
                <w:szCs w:val="24"/>
                <w:highlight w:val="none"/>
                <w:u w:val="none"/>
              </w:rPr>
              <w:t>mg/m</w:t>
            </w:r>
            <w:r>
              <w:rPr>
                <w:rFonts w:hint="default" w:ascii="Times New Roman" w:hAnsi="Times New Roman" w:cs="Times New Roman"/>
                <w:b w:val="0"/>
                <w:bCs w:val="0"/>
                <w:color w:val="000000"/>
                <w:sz w:val="24"/>
                <w:szCs w:val="24"/>
                <w:highlight w:val="none"/>
                <w:u w:val="none"/>
                <w:vertAlign w:val="superscript"/>
              </w:rPr>
              <w:t>3</w:t>
            </w:r>
            <w:r>
              <w:rPr>
                <w:rFonts w:hint="eastAsia"/>
                <w:sz w:val="24"/>
                <w:szCs w:val="24"/>
                <w:highlight w:val="none"/>
                <w:lang w:eastAsia="zh-CN"/>
              </w:rPr>
              <w:t>），</w:t>
            </w:r>
            <w:r>
              <w:rPr>
                <w:rFonts w:hint="default" w:ascii="Times New Roman" w:hAnsi="Times New Roman" w:eastAsia="宋体" w:cs="Times New Roman"/>
                <w:kern w:val="0"/>
                <w:sz w:val="24"/>
                <w:szCs w:val="24"/>
                <w:highlight w:val="none"/>
                <w:lang w:eastAsia="zh-CN"/>
              </w:rPr>
              <w:t>《工业涂装工序挥发性有机物排放标准》（</w:t>
            </w:r>
            <w:r>
              <w:rPr>
                <w:rFonts w:hint="default" w:ascii="Times New Roman" w:hAnsi="Times New Roman" w:eastAsia="宋体" w:cs="Times New Roman"/>
                <w:kern w:val="0"/>
                <w:sz w:val="24"/>
                <w:szCs w:val="24"/>
                <w:highlight w:val="none"/>
                <w:lang w:val="en-US" w:eastAsia="zh-CN"/>
              </w:rPr>
              <w:t>DB41/1951-2020</w:t>
            </w:r>
            <w:r>
              <w:rPr>
                <w:rFonts w:hint="default" w:ascii="Times New Roman" w:hAnsi="Times New Roman" w:eastAsia="宋体" w:cs="Times New Roman"/>
                <w:kern w:val="0"/>
                <w:sz w:val="24"/>
                <w:szCs w:val="24"/>
                <w:highlight w:val="none"/>
                <w:lang w:eastAsia="zh-CN"/>
              </w:rPr>
              <w:t>）</w:t>
            </w:r>
            <w:r>
              <w:rPr>
                <w:rFonts w:hint="default" w:ascii="Times New Roman" w:hAnsi="Times New Roman" w:eastAsia="宋体" w:cs="Times New Roman"/>
                <w:sz w:val="24"/>
                <w:szCs w:val="24"/>
                <w:highlight w:val="none"/>
                <w:lang w:val="en-US" w:eastAsia="zh-CN"/>
              </w:rPr>
              <w:t>涂装工序厂房外设置监控点，监控点处1h平均浓度限值6mg/m</w:t>
            </w:r>
            <w:r>
              <w:rPr>
                <w:rFonts w:hint="default" w:ascii="Times New Roman" w:hAnsi="Times New Roman" w:eastAsia="宋体" w:cs="Times New Roman"/>
                <w:sz w:val="24"/>
                <w:szCs w:val="24"/>
                <w:highlight w:val="none"/>
                <w:vertAlign w:val="superscript"/>
                <w:lang w:val="en-US" w:eastAsia="zh-CN"/>
              </w:rPr>
              <w:t>3</w:t>
            </w:r>
            <w:r>
              <w:rPr>
                <w:rFonts w:hint="default" w:ascii="Times New Roman" w:hAnsi="Times New Roman" w:eastAsia="宋体" w:cs="Times New Roman"/>
                <w:sz w:val="24"/>
                <w:szCs w:val="24"/>
                <w:highlight w:val="none"/>
                <w:lang w:val="en-US" w:eastAsia="zh-CN"/>
              </w:rPr>
              <w:t>，监控点处任意一次浓度限值为20mg/m</w:t>
            </w:r>
            <w:r>
              <w:rPr>
                <w:rFonts w:hint="default" w:ascii="Times New Roman" w:hAnsi="Times New Roman" w:eastAsia="宋体" w:cs="Times New Roman"/>
                <w:sz w:val="24"/>
                <w:szCs w:val="24"/>
                <w:highlight w:val="none"/>
                <w:vertAlign w:val="superscript"/>
                <w:lang w:val="en-US" w:eastAsia="zh-CN"/>
              </w:rPr>
              <w:t>3</w:t>
            </w:r>
            <w:r>
              <w:rPr>
                <w:rFonts w:hint="default" w:ascii="Times New Roman" w:hAnsi="Times New Roman" w:eastAsia="宋体" w:cs="Times New Roman"/>
                <w:sz w:val="24"/>
                <w:szCs w:val="24"/>
                <w:highlight w:val="none"/>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18" w:hRule="atLeast"/>
          <w:jc w:val="center"/>
        </w:trPr>
        <w:tc>
          <w:tcPr>
            <w:tcW w:w="812" w:type="dxa"/>
            <w:vAlign w:val="center"/>
          </w:tcPr>
          <w:p>
            <w:pPr>
              <w:adjustRightInd w:val="0"/>
              <w:snapToGrid w:val="0"/>
              <w:jc w:val="center"/>
              <w:rPr>
                <w:sz w:val="24"/>
                <w:szCs w:val="24"/>
                <w:highlight w:val="none"/>
              </w:rPr>
            </w:pPr>
            <w:r>
              <w:rPr>
                <w:sz w:val="24"/>
                <w:szCs w:val="24"/>
                <w:highlight w:val="none"/>
              </w:rPr>
              <w:t>地表水环境</w:t>
            </w:r>
          </w:p>
        </w:tc>
        <w:tc>
          <w:tcPr>
            <w:tcW w:w="1688" w:type="dxa"/>
            <w:vAlign w:val="center"/>
          </w:tcPr>
          <w:p>
            <w:pPr>
              <w:adjustRightInd w:val="0"/>
              <w:snapToGrid w:val="0"/>
              <w:jc w:val="center"/>
              <w:rPr>
                <w:sz w:val="24"/>
                <w:szCs w:val="24"/>
                <w:highlight w:val="none"/>
              </w:rPr>
            </w:pPr>
            <w:r>
              <w:rPr>
                <w:kern w:val="0"/>
                <w:sz w:val="24"/>
                <w:szCs w:val="24"/>
                <w:highlight w:val="none"/>
              </w:rPr>
              <w:t>生活</w:t>
            </w:r>
            <w:r>
              <w:rPr>
                <w:rFonts w:hint="eastAsia"/>
                <w:kern w:val="0"/>
                <w:sz w:val="24"/>
                <w:szCs w:val="24"/>
                <w:highlight w:val="none"/>
                <w:lang w:eastAsia="zh-CN"/>
              </w:rPr>
              <w:t>污</w:t>
            </w:r>
            <w:r>
              <w:rPr>
                <w:kern w:val="0"/>
                <w:sz w:val="24"/>
                <w:szCs w:val="24"/>
                <w:highlight w:val="none"/>
              </w:rPr>
              <w:t>水</w:t>
            </w:r>
          </w:p>
        </w:tc>
        <w:tc>
          <w:tcPr>
            <w:tcW w:w="1725" w:type="dxa"/>
            <w:gridSpan w:val="2"/>
            <w:vAlign w:val="center"/>
          </w:tcPr>
          <w:p>
            <w:pPr>
              <w:jc w:val="center"/>
              <w:rPr>
                <w:sz w:val="24"/>
                <w:szCs w:val="24"/>
                <w:highlight w:val="none"/>
              </w:rPr>
            </w:pPr>
            <w:r>
              <w:rPr>
                <w:sz w:val="24"/>
                <w:szCs w:val="24"/>
                <w:highlight w:val="none"/>
              </w:rPr>
              <w:t>COD</w:t>
            </w:r>
          </w:p>
          <w:p>
            <w:pPr>
              <w:pStyle w:val="6"/>
              <w:jc w:val="center"/>
              <w:rPr>
                <w:rFonts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BOD</w:t>
            </w:r>
          </w:p>
          <w:p>
            <w:pPr>
              <w:pStyle w:val="6"/>
              <w:jc w:val="center"/>
              <w:rPr>
                <w:rFonts w:ascii="Times New Roman" w:hAnsi="Times New Roman" w:eastAsia="宋体" w:cs="Times New Roman"/>
                <w:kern w:val="2"/>
                <w:sz w:val="24"/>
                <w:szCs w:val="24"/>
                <w:highlight w:val="none"/>
                <w:lang w:val="en-US" w:eastAsia="zh-CN" w:bidi="ar-SA"/>
              </w:rPr>
            </w:pPr>
            <w:r>
              <w:rPr>
                <w:rFonts w:ascii="Times New Roman" w:hAnsi="Times New Roman" w:eastAsia="宋体" w:cs="Times New Roman"/>
                <w:kern w:val="2"/>
                <w:sz w:val="24"/>
                <w:szCs w:val="24"/>
                <w:highlight w:val="none"/>
                <w:lang w:val="en-US" w:eastAsia="zh-CN" w:bidi="ar-SA"/>
              </w:rPr>
              <w:t>SS</w:t>
            </w:r>
          </w:p>
          <w:p>
            <w:pPr>
              <w:adjustRightInd w:val="0"/>
              <w:snapToGrid w:val="0"/>
              <w:jc w:val="center"/>
              <w:rPr>
                <w:sz w:val="24"/>
                <w:szCs w:val="24"/>
                <w:highlight w:val="none"/>
              </w:rPr>
            </w:pPr>
            <w:r>
              <w:rPr>
                <w:sz w:val="24"/>
                <w:szCs w:val="24"/>
                <w:highlight w:val="none"/>
              </w:rPr>
              <w:t>NH</w:t>
            </w:r>
            <w:r>
              <w:rPr>
                <w:sz w:val="24"/>
                <w:szCs w:val="24"/>
                <w:highlight w:val="none"/>
                <w:vertAlign w:val="subscript"/>
              </w:rPr>
              <w:t>3</w:t>
            </w:r>
            <w:r>
              <w:rPr>
                <w:sz w:val="24"/>
                <w:szCs w:val="24"/>
                <w:highlight w:val="none"/>
              </w:rPr>
              <w:t>-N</w:t>
            </w:r>
          </w:p>
        </w:tc>
        <w:tc>
          <w:tcPr>
            <w:tcW w:w="1688" w:type="dxa"/>
            <w:vAlign w:val="center"/>
          </w:tcPr>
          <w:p>
            <w:pPr>
              <w:widowControl/>
              <w:jc w:val="center"/>
              <w:rPr>
                <w:sz w:val="24"/>
                <w:szCs w:val="24"/>
                <w:highlight w:val="none"/>
              </w:rPr>
            </w:pPr>
            <w:r>
              <w:rPr>
                <w:sz w:val="24"/>
                <w:szCs w:val="24"/>
                <w:highlight w:val="none"/>
              </w:rPr>
              <w:t>依托</w:t>
            </w:r>
            <w:r>
              <w:rPr>
                <w:rFonts w:hint="eastAsia"/>
                <w:sz w:val="24"/>
                <w:szCs w:val="24"/>
                <w:highlight w:val="none"/>
                <w:lang w:eastAsia="zh-CN"/>
              </w:rPr>
              <w:t>集聚区</w:t>
            </w:r>
            <w:r>
              <w:rPr>
                <w:sz w:val="24"/>
                <w:szCs w:val="24"/>
                <w:highlight w:val="none"/>
              </w:rPr>
              <w:t>现有</w:t>
            </w:r>
            <w:r>
              <w:rPr>
                <w:rFonts w:hint="eastAsia"/>
                <w:sz w:val="24"/>
                <w:szCs w:val="24"/>
                <w:highlight w:val="none"/>
                <w:lang w:eastAsia="zh-CN"/>
              </w:rPr>
              <w:t>化粪</w:t>
            </w:r>
            <w:r>
              <w:rPr>
                <w:sz w:val="24"/>
                <w:szCs w:val="24"/>
                <w:highlight w:val="none"/>
              </w:rPr>
              <w:t>池</w:t>
            </w:r>
          </w:p>
        </w:tc>
        <w:tc>
          <w:tcPr>
            <w:tcW w:w="2887" w:type="dxa"/>
            <w:vAlign w:val="center"/>
          </w:tcPr>
          <w:p>
            <w:pPr>
              <w:widowControl/>
              <w:jc w:val="center"/>
              <w:rPr>
                <w:sz w:val="24"/>
                <w:szCs w:val="24"/>
                <w:highlight w:val="none"/>
              </w:rPr>
            </w:pPr>
            <w:r>
              <w:rPr>
                <w:rFonts w:hint="eastAsia"/>
                <w:sz w:val="24"/>
                <w:szCs w:val="24"/>
                <w:highlight w:val="none"/>
              </w:rPr>
              <w:t>进入鲁山县污水处理厂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4" w:hRule="atLeast"/>
          <w:jc w:val="center"/>
        </w:trPr>
        <w:tc>
          <w:tcPr>
            <w:tcW w:w="812" w:type="dxa"/>
            <w:vAlign w:val="center"/>
          </w:tcPr>
          <w:p>
            <w:pPr>
              <w:adjustRightInd w:val="0"/>
              <w:snapToGrid w:val="0"/>
              <w:jc w:val="center"/>
              <w:rPr>
                <w:sz w:val="24"/>
                <w:szCs w:val="24"/>
                <w:highlight w:val="none"/>
              </w:rPr>
            </w:pPr>
            <w:r>
              <w:rPr>
                <w:sz w:val="24"/>
                <w:szCs w:val="24"/>
                <w:highlight w:val="none"/>
              </w:rPr>
              <w:t>声环境</w:t>
            </w:r>
          </w:p>
        </w:tc>
        <w:tc>
          <w:tcPr>
            <w:tcW w:w="1688" w:type="dxa"/>
            <w:vAlign w:val="center"/>
          </w:tcPr>
          <w:p>
            <w:pPr>
              <w:adjustRightInd w:val="0"/>
              <w:snapToGrid w:val="0"/>
              <w:jc w:val="center"/>
              <w:rPr>
                <w:sz w:val="24"/>
                <w:szCs w:val="24"/>
                <w:highlight w:val="none"/>
              </w:rPr>
            </w:pPr>
            <w:r>
              <w:rPr>
                <w:kern w:val="0"/>
                <w:sz w:val="24"/>
                <w:szCs w:val="24"/>
                <w:highlight w:val="none"/>
              </w:rPr>
              <w:t>各生产设备</w:t>
            </w:r>
          </w:p>
        </w:tc>
        <w:tc>
          <w:tcPr>
            <w:tcW w:w="1725" w:type="dxa"/>
            <w:gridSpan w:val="2"/>
            <w:vAlign w:val="center"/>
          </w:tcPr>
          <w:p>
            <w:pPr>
              <w:adjustRightInd w:val="0"/>
              <w:snapToGrid w:val="0"/>
              <w:jc w:val="center"/>
              <w:rPr>
                <w:sz w:val="24"/>
                <w:szCs w:val="24"/>
                <w:highlight w:val="none"/>
              </w:rPr>
            </w:pPr>
            <w:r>
              <w:rPr>
                <w:rFonts w:hint="eastAsia"/>
                <w:sz w:val="24"/>
                <w:szCs w:val="24"/>
                <w:highlight w:val="none"/>
              </w:rPr>
              <w:t>噪声</w:t>
            </w:r>
          </w:p>
        </w:tc>
        <w:tc>
          <w:tcPr>
            <w:tcW w:w="1688" w:type="dxa"/>
            <w:vAlign w:val="center"/>
          </w:tcPr>
          <w:p>
            <w:pPr>
              <w:adjustRightInd w:val="0"/>
              <w:snapToGrid w:val="0"/>
              <w:jc w:val="center"/>
              <w:rPr>
                <w:sz w:val="24"/>
                <w:szCs w:val="24"/>
                <w:highlight w:val="none"/>
              </w:rPr>
            </w:pPr>
            <w:r>
              <w:rPr>
                <w:sz w:val="24"/>
                <w:szCs w:val="24"/>
                <w:highlight w:val="none"/>
              </w:rPr>
              <w:t>基础减震，</w:t>
            </w:r>
            <w:r>
              <w:rPr>
                <w:rFonts w:hint="eastAsia"/>
                <w:sz w:val="24"/>
                <w:szCs w:val="24"/>
                <w:highlight w:val="none"/>
                <w:lang w:eastAsia="zh-CN"/>
              </w:rPr>
              <w:t>厂房</w:t>
            </w:r>
            <w:r>
              <w:rPr>
                <w:sz w:val="24"/>
                <w:szCs w:val="24"/>
                <w:highlight w:val="none"/>
              </w:rPr>
              <w:t>隔声</w:t>
            </w:r>
          </w:p>
        </w:tc>
        <w:tc>
          <w:tcPr>
            <w:tcW w:w="2887" w:type="dxa"/>
            <w:vAlign w:val="center"/>
          </w:tcPr>
          <w:p>
            <w:pPr>
              <w:adjustRightInd w:val="0"/>
              <w:snapToGrid w:val="0"/>
              <w:jc w:val="center"/>
              <w:rPr>
                <w:sz w:val="24"/>
                <w:szCs w:val="24"/>
                <w:highlight w:val="none"/>
              </w:rPr>
            </w:pPr>
            <w:r>
              <w:rPr>
                <w:sz w:val="24"/>
                <w:szCs w:val="24"/>
                <w:highlight w:val="none"/>
              </w:rPr>
              <w:t>《工业企业厂界环境噪声排放标准》（GB12348-2008）</w:t>
            </w:r>
            <w:r>
              <w:rPr>
                <w:rFonts w:hint="eastAsia"/>
                <w:sz w:val="24"/>
                <w:szCs w:val="24"/>
                <w:highlight w:val="none"/>
              </w:rPr>
              <w:t>2</w:t>
            </w:r>
            <w:r>
              <w:rPr>
                <w:sz w:val="24"/>
                <w:szCs w:val="24"/>
                <w:highlight w:val="none"/>
              </w:rPr>
              <w:t>类标准限值要求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12" w:type="dxa"/>
            <w:vAlign w:val="center"/>
          </w:tcPr>
          <w:p>
            <w:pPr>
              <w:adjustRightInd w:val="0"/>
              <w:snapToGrid w:val="0"/>
              <w:jc w:val="center"/>
              <w:rPr>
                <w:sz w:val="24"/>
                <w:szCs w:val="24"/>
                <w:highlight w:val="none"/>
              </w:rPr>
            </w:pPr>
            <w:r>
              <w:rPr>
                <w:sz w:val="24"/>
                <w:szCs w:val="24"/>
                <w:highlight w:val="none"/>
              </w:rPr>
              <w:t>电磁辐射</w:t>
            </w:r>
          </w:p>
        </w:tc>
        <w:tc>
          <w:tcPr>
            <w:tcW w:w="1688" w:type="dxa"/>
            <w:vAlign w:val="center"/>
          </w:tcPr>
          <w:p>
            <w:pPr>
              <w:adjustRightInd w:val="0"/>
              <w:snapToGrid w:val="0"/>
              <w:jc w:val="center"/>
              <w:rPr>
                <w:sz w:val="24"/>
                <w:szCs w:val="24"/>
                <w:highlight w:val="none"/>
              </w:rPr>
            </w:pPr>
            <w:r>
              <w:rPr>
                <w:rFonts w:hint="eastAsia"/>
                <w:sz w:val="24"/>
                <w:szCs w:val="24"/>
                <w:highlight w:val="none"/>
              </w:rPr>
              <w:t>/</w:t>
            </w:r>
          </w:p>
        </w:tc>
        <w:tc>
          <w:tcPr>
            <w:tcW w:w="1725" w:type="dxa"/>
            <w:gridSpan w:val="2"/>
            <w:vAlign w:val="center"/>
          </w:tcPr>
          <w:p>
            <w:pPr>
              <w:adjustRightInd w:val="0"/>
              <w:snapToGrid w:val="0"/>
              <w:jc w:val="center"/>
              <w:rPr>
                <w:sz w:val="24"/>
                <w:szCs w:val="24"/>
                <w:highlight w:val="none"/>
              </w:rPr>
            </w:pPr>
            <w:r>
              <w:rPr>
                <w:rFonts w:hint="eastAsia"/>
                <w:sz w:val="24"/>
                <w:szCs w:val="24"/>
                <w:highlight w:val="none"/>
              </w:rPr>
              <w:t>/</w:t>
            </w:r>
          </w:p>
        </w:tc>
        <w:tc>
          <w:tcPr>
            <w:tcW w:w="1688" w:type="dxa"/>
            <w:vAlign w:val="center"/>
          </w:tcPr>
          <w:p>
            <w:pPr>
              <w:adjustRightInd w:val="0"/>
              <w:snapToGrid w:val="0"/>
              <w:jc w:val="center"/>
              <w:rPr>
                <w:sz w:val="24"/>
                <w:szCs w:val="24"/>
                <w:highlight w:val="none"/>
              </w:rPr>
            </w:pPr>
            <w:r>
              <w:rPr>
                <w:rFonts w:hint="eastAsia"/>
                <w:sz w:val="24"/>
                <w:szCs w:val="24"/>
                <w:highlight w:val="none"/>
              </w:rPr>
              <w:t>/</w:t>
            </w:r>
          </w:p>
        </w:tc>
        <w:tc>
          <w:tcPr>
            <w:tcW w:w="2887" w:type="dxa"/>
            <w:vAlign w:val="center"/>
          </w:tcPr>
          <w:p>
            <w:pPr>
              <w:adjustRightInd w:val="0"/>
              <w:snapToGrid w:val="0"/>
              <w:jc w:val="center"/>
              <w:rPr>
                <w:sz w:val="24"/>
                <w:szCs w:val="24"/>
                <w:highlight w:val="none"/>
              </w:rPr>
            </w:pPr>
            <w:r>
              <w:rPr>
                <w:rFonts w:hint="eastAsia"/>
                <w:sz w:val="24"/>
                <w:szCs w:val="24"/>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76" w:hRule="atLeast"/>
          <w:jc w:val="center"/>
        </w:trPr>
        <w:tc>
          <w:tcPr>
            <w:tcW w:w="812" w:type="dxa"/>
            <w:vAlign w:val="center"/>
          </w:tcPr>
          <w:p>
            <w:pPr>
              <w:adjustRightInd w:val="0"/>
              <w:snapToGrid w:val="0"/>
              <w:jc w:val="center"/>
              <w:rPr>
                <w:sz w:val="24"/>
                <w:szCs w:val="24"/>
                <w:highlight w:val="none"/>
              </w:rPr>
            </w:pPr>
            <w:r>
              <w:rPr>
                <w:sz w:val="24"/>
                <w:szCs w:val="24"/>
                <w:highlight w:val="none"/>
              </w:rPr>
              <w:t>固体废物</w:t>
            </w:r>
          </w:p>
        </w:tc>
        <w:tc>
          <w:tcPr>
            <w:tcW w:w="7988" w:type="dxa"/>
            <w:gridSpan w:val="5"/>
            <w:vAlign w:val="center"/>
          </w:tcPr>
          <w:p>
            <w:pPr>
              <w:adjustRightInd w:val="0"/>
              <w:snapToGrid w:val="0"/>
              <w:rPr>
                <w:rFonts w:hint="eastAsia" w:eastAsia="宋体"/>
                <w:sz w:val="24"/>
                <w:szCs w:val="24"/>
                <w:highlight w:val="none"/>
                <w:lang w:eastAsia="zh-CN"/>
              </w:rPr>
            </w:pPr>
            <w:r>
              <w:rPr>
                <w:rFonts w:hint="eastAsia"/>
                <w:bCs/>
                <w:sz w:val="24"/>
                <w:szCs w:val="24"/>
                <w:highlight w:val="none"/>
                <w:lang w:eastAsia="zh-CN"/>
              </w:rPr>
              <w:t>①打磨除锈工序</w:t>
            </w:r>
            <w:r>
              <w:rPr>
                <w:b w:val="0"/>
                <w:bCs w:val="0"/>
                <w:color w:val="000000"/>
                <w:sz w:val="24"/>
                <w:szCs w:val="24"/>
                <w:highlight w:val="none"/>
                <w:u w:val="none"/>
              </w:rPr>
              <w:t>除尘器收集颗粒物</w:t>
            </w:r>
            <w:r>
              <w:rPr>
                <w:rFonts w:hint="eastAsia"/>
                <w:b w:val="0"/>
                <w:bCs w:val="0"/>
                <w:color w:val="000000"/>
                <w:sz w:val="24"/>
                <w:szCs w:val="24"/>
                <w:highlight w:val="none"/>
                <w:u w:val="none"/>
                <w:lang w:eastAsia="zh-CN"/>
              </w:rPr>
              <w:t>、废钢丝轮、</w:t>
            </w:r>
            <w:r>
              <w:rPr>
                <w:rFonts w:hint="eastAsia"/>
                <w:sz w:val="24"/>
                <w:szCs w:val="24"/>
                <w:highlight w:val="none"/>
                <w:lang w:eastAsia="zh-CN"/>
              </w:rPr>
              <w:t>焊接烟尘处理设备收集颗粒物、废金属屑收集后外售；</w:t>
            </w:r>
            <w:r>
              <w:rPr>
                <w:rFonts w:hint="eastAsia"/>
                <w:b w:val="0"/>
                <w:bCs w:val="0"/>
                <w:color w:val="000000"/>
                <w:sz w:val="24"/>
                <w:szCs w:val="24"/>
                <w:highlight w:val="none"/>
                <w:u w:val="none"/>
                <w:lang w:eastAsia="zh-CN"/>
              </w:rPr>
              <w:t>②</w:t>
            </w:r>
            <w:r>
              <w:rPr>
                <w:rFonts w:hint="eastAsia" w:ascii="Times New Roman" w:hAnsi="Times New Roman" w:cs="Times New Roman"/>
                <w:b w:val="0"/>
                <w:bCs w:val="0"/>
                <w:color w:val="000000"/>
                <w:sz w:val="24"/>
                <w:szCs w:val="24"/>
                <w:highlight w:val="none"/>
                <w:u w:val="none"/>
                <w:lang w:eastAsia="zh-CN"/>
              </w:rPr>
              <w:t>喷塑过程回收颗粒物</w:t>
            </w:r>
            <w:r>
              <w:rPr>
                <w:b w:val="0"/>
                <w:bCs w:val="0"/>
                <w:color w:val="000000"/>
                <w:sz w:val="24"/>
                <w:szCs w:val="24"/>
                <w:highlight w:val="none"/>
                <w:u w:val="none"/>
              </w:rPr>
              <w:t>收集后</w:t>
            </w:r>
            <w:r>
              <w:rPr>
                <w:rFonts w:hint="eastAsia"/>
                <w:b w:val="0"/>
                <w:bCs w:val="0"/>
                <w:color w:val="000000"/>
                <w:sz w:val="24"/>
                <w:szCs w:val="24"/>
                <w:highlight w:val="none"/>
                <w:u w:val="none"/>
                <w:lang w:eastAsia="zh-CN"/>
              </w:rPr>
              <w:t>回用于生产；</w:t>
            </w:r>
            <w:r>
              <w:rPr>
                <w:rFonts w:hint="eastAsia" w:ascii="Times New Roman" w:hAnsi="Times New Roman" w:cs="Times New Roman"/>
                <w:b w:val="0"/>
                <w:bCs w:val="0"/>
                <w:iCs/>
                <w:color w:val="000000"/>
                <w:sz w:val="24"/>
                <w:szCs w:val="24"/>
                <w:highlight w:val="none"/>
                <w:u w:val="none"/>
                <w:lang w:eastAsia="zh-CN"/>
              </w:rPr>
              <w:t>③</w:t>
            </w:r>
            <w:r>
              <w:rPr>
                <w:rFonts w:hint="eastAsia"/>
                <w:bCs/>
                <w:sz w:val="24"/>
                <w:szCs w:val="24"/>
                <w:highlight w:val="none"/>
              </w:rPr>
              <w:t>生活垃圾收集后定期交由当地环卫部门统一清理</w:t>
            </w:r>
            <w:r>
              <w:rPr>
                <w:rFonts w:hint="eastAsia"/>
                <w:bCs/>
                <w:sz w:val="24"/>
                <w:szCs w:val="24"/>
                <w:highlight w:val="none"/>
                <w:lang w:eastAsia="zh-CN"/>
              </w:rPr>
              <w:t>；</w:t>
            </w:r>
            <w:r>
              <w:rPr>
                <w:rFonts w:hint="eastAsia" w:ascii="Times New Roman" w:hAnsi="Times New Roman" w:cs="Times New Roman"/>
                <w:b w:val="0"/>
                <w:bCs w:val="0"/>
                <w:color w:val="000000"/>
                <w:sz w:val="24"/>
                <w:szCs w:val="24"/>
                <w:highlight w:val="none"/>
                <w:u w:val="none"/>
                <w:lang w:eastAsia="zh-CN"/>
              </w:rPr>
              <w:t>④</w:t>
            </w:r>
            <w:r>
              <w:rPr>
                <w:rFonts w:hint="eastAsia"/>
                <w:bCs/>
                <w:sz w:val="24"/>
                <w:szCs w:val="24"/>
                <w:highlight w:val="none"/>
                <w:lang w:eastAsia="zh-CN"/>
              </w:rPr>
              <w:t>废润滑油、废活性炭、废</w:t>
            </w:r>
            <w:r>
              <w:rPr>
                <w:rFonts w:hint="eastAsia"/>
                <w:bCs/>
                <w:sz w:val="24"/>
                <w:szCs w:val="24"/>
                <w:highlight w:val="none"/>
                <w:lang w:val="en-US" w:eastAsia="zh-CN"/>
              </w:rPr>
              <w:t>UV灯管</w:t>
            </w:r>
            <w:r>
              <w:rPr>
                <w:rFonts w:hint="eastAsia"/>
                <w:bCs/>
                <w:sz w:val="24"/>
                <w:szCs w:val="24"/>
                <w:highlight w:val="none"/>
                <w:lang w:eastAsia="zh-CN"/>
              </w:rPr>
              <w:t>经危废暂存间暂存后定期交由有相应资质的单位进行安全处置</w:t>
            </w:r>
            <w:r>
              <w:rPr>
                <w:rFonts w:hint="eastAsia" w:ascii="Times New Roman" w:hAnsi="Times New Roman" w:cs="Times New Roman"/>
                <w:bCs/>
                <w:sz w:val="24"/>
                <w:szCs w:val="24"/>
                <w:highlight w:val="none"/>
                <w:lang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76" w:hRule="atLeast"/>
          <w:jc w:val="center"/>
        </w:trPr>
        <w:tc>
          <w:tcPr>
            <w:tcW w:w="812" w:type="dxa"/>
            <w:vAlign w:val="center"/>
          </w:tcPr>
          <w:p>
            <w:pPr>
              <w:adjustRightInd w:val="0"/>
              <w:snapToGrid w:val="0"/>
              <w:jc w:val="center"/>
              <w:rPr>
                <w:sz w:val="24"/>
                <w:szCs w:val="24"/>
                <w:highlight w:val="none"/>
              </w:rPr>
            </w:pPr>
            <w:r>
              <w:rPr>
                <w:sz w:val="24"/>
                <w:szCs w:val="24"/>
                <w:highlight w:val="none"/>
              </w:rPr>
              <w:t>土壤及地下水</w:t>
            </w:r>
          </w:p>
          <w:p>
            <w:pPr>
              <w:adjustRightInd w:val="0"/>
              <w:snapToGrid w:val="0"/>
              <w:jc w:val="center"/>
              <w:rPr>
                <w:sz w:val="24"/>
                <w:szCs w:val="24"/>
                <w:highlight w:val="none"/>
              </w:rPr>
            </w:pPr>
            <w:r>
              <w:rPr>
                <w:sz w:val="24"/>
                <w:szCs w:val="24"/>
                <w:highlight w:val="none"/>
              </w:rPr>
              <w:t>污染防治措施</w:t>
            </w:r>
          </w:p>
        </w:tc>
        <w:tc>
          <w:tcPr>
            <w:tcW w:w="7988" w:type="dxa"/>
            <w:gridSpan w:val="5"/>
            <w:vAlign w:val="center"/>
          </w:tcPr>
          <w:p>
            <w:pPr>
              <w:adjustRightInd w:val="0"/>
              <w:snapToGrid w:val="0"/>
              <w:jc w:val="both"/>
              <w:rPr>
                <w:rFonts w:hint="eastAsia" w:eastAsia="宋体"/>
                <w:sz w:val="24"/>
                <w:szCs w:val="24"/>
                <w:highlight w:val="none"/>
                <w:lang w:eastAsia="zh-CN"/>
              </w:rPr>
            </w:pPr>
            <w:r>
              <w:rPr>
                <w:rFonts w:hint="eastAsia"/>
                <w:b w:val="0"/>
                <w:bCs w:val="0"/>
                <w:color w:val="000000"/>
                <w:sz w:val="24"/>
                <w:szCs w:val="24"/>
                <w:highlight w:val="none"/>
                <w:u w:val="none"/>
                <w:lang w:eastAsia="zh-CN"/>
              </w:rPr>
              <w:t>对产生的废物进行合理的治理和回用，以尽可能从源头上减少污染物排放；</w:t>
            </w:r>
            <w:r>
              <w:rPr>
                <w:rFonts w:hint="eastAsia"/>
                <w:sz w:val="24"/>
                <w:szCs w:val="24"/>
                <w:highlight w:val="none"/>
                <w:lang w:eastAsia="zh-CN"/>
              </w:rPr>
              <w:t>生产车间地面均进行硬化，危废间进行防渗处理；生活污水依托</w:t>
            </w:r>
            <w:r>
              <w:rPr>
                <w:rFonts w:hint="eastAsia"/>
                <w:bCs/>
                <w:color w:val="000000"/>
                <w:sz w:val="24"/>
                <w:szCs w:val="24"/>
                <w:highlight w:val="none"/>
                <w:lang w:eastAsia="zh-CN"/>
              </w:rPr>
              <w:t>集聚区</w:t>
            </w:r>
            <w:r>
              <w:rPr>
                <w:bCs/>
                <w:color w:val="000000"/>
                <w:sz w:val="24"/>
                <w:szCs w:val="24"/>
                <w:highlight w:val="none"/>
              </w:rPr>
              <w:t>现有</w:t>
            </w:r>
            <w:r>
              <w:rPr>
                <w:rFonts w:hint="eastAsia"/>
                <w:bCs/>
                <w:color w:val="000000"/>
                <w:sz w:val="24"/>
                <w:szCs w:val="24"/>
                <w:highlight w:val="none"/>
                <w:lang w:eastAsia="zh-CN"/>
              </w:rPr>
              <w:t>已做防渗的化粪池</w:t>
            </w:r>
            <w:r>
              <w:rPr>
                <w:bCs/>
                <w:color w:val="000000"/>
                <w:sz w:val="24"/>
                <w:szCs w:val="24"/>
                <w:highlight w:val="none"/>
              </w:rPr>
              <w:t>处理</w:t>
            </w:r>
            <w:r>
              <w:rPr>
                <w:rFonts w:hint="eastAsia"/>
                <w:bCs/>
                <w:color w:val="000000"/>
                <w:sz w:val="24"/>
                <w:szCs w:val="24"/>
                <w:highlight w:val="none"/>
                <w:lang w:eastAsia="zh-CN"/>
              </w:rPr>
              <w:t>后</w:t>
            </w:r>
            <w:r>
              <w:rPr>
                <w:rFonts w:hint="eastAsia"/>
                <w:sz w:val="24"/>
                <w:szCs w:val="24"/>
                <w:highlight w:val="none"/>
              </w:rPr>
              <w:t>排入市政污水管网，进入鲁山县污水处理厂进一步处理</w:t>
            </w:r>
            <w:r>
              <w:rPr>
                <w:rFonts w:hint="eastAsia"/>
                <w:sz w:val="24"/>
                <w:szCs w:val="24"/>
                <w:highlight w:val="none"/>
                <w:lang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506" w:hRule="atLeast"/>
          <w:jc w:val="center"/>
        </w:trPr>
        <w:tc>
          <w:tcPr>
            <w:tcW w:w="812" w:type="dxa"/>
            <w:vAlign w:val="center"/>
          </w:tcPr>
          <w:p>
            <w:pPr>
              <w:adjustRightInd w:val="0"/>
              <w:snapToGrid w:val="0"/>
              <w:jc w:val="center"/>
              <w:rPr>
                <w:sz w:val="24"/>
                <w:szCs w:val="24"/>
                <w:highlight w:val="none"/>
              </w:rPr>
            </w:pPr>
            <w:r>
              <w:rPr>
                <w:sz w:val="24"/>
                <w:szCs w:val="24"/>
                <w:highlight w:val="none"/>
              </w:rPr>
              <w:t>生态保护措施</w:t>
            </w:r>
          </w:p>
        </w:tc>
        <w:tc>
          <w:tcPr>
            <w:tcW w:w="7988" w:type="dxa"/>
            <w:gridSpan w:val="5"/>
            <w:vAlign w:val="center"/>
          </w:tcPr>
          <w:p>
            <w:pPr>
              <w:adjustRightInd w:val="0"/>
              <w:snapToGrid w:val="0"/>
              <w:jc w:val="center"/>
              <w:rPr>
                <w:sz w:val="24"/>
                <w:szCs w:val="24"/>
                <w:highlight w:val="none"/>
              </w:rPr>
            </w:pPr>
            <w:r>
              <w:rPr>
                <w:rFonts w:hint="eastAsia"/>
                <w:sz w:val="24"/>
                <w:szCs w:val="24"/>
                <w:highlight w:val="none"/>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76" w:hRule="atLeast"/>
          <w:jc w:val="center"/>
        </w:trPr>
        <w:tc>
          <w:tcPr>
            <w:tcW w:w="812" w:type="dxa"/>
            <w:vAlign w:val="center"/>
          </w:tcPr>
          <w:p>
            <w:pPr>
              <w:adjustRightInd w:val="0"/>
              <w:snapToGrid w:val="0"/>
              <w:jc w:val="center"/>
              <w:rPr>
                <w:spacing w:val="-8"/>
                <w:sz w:val="24"/>
                <w:szCs w:val="24"/>
                <w:highlight w:val="none"/>
              </w:rPr>
            </w:pPr>
            <w:r>
              <w:rPr>
                <w:spacing w:val="-8"/>
                <w:sz w:val="24"/>
                <w:szCs w:val="24"/>
                <w:highlight w:val="none"/>
              </w:rPr>
              <w:t>环境风险</w:t>
            </w:r>
          </w:p>
          <w:p>
            <w:pPr>
              <w:adjustRightInd w:val="0"/>
              <w:snapToGrid w:val="0"/>
              <w:jc w:val="center"/>
              <w:rPr>
                <w:spacing w:val="-8"/>
                <w:sz w:val="24"/>
                <w:szCs w:val="24"/>
                <w:highlight w:val="none"/>
              </w:rPr>
            </w:pPr>
            <w:r>
              <w:rPr>
                <w:spacing w:val="-8"/>
                <w:sz w:val="24"/>
                <w:szCs w:val="24"/>
                <w:highlight w:val="none"/>
              </w:rPr>
              <w:t>防范措施</w:t>
            </w:r>
          </w:p>
        </w:tc>
        <w:tc>
          <w:tcPr>
            <w:tcW w:w="7988" w:type="dxa"/>
            <w:gridSpan w:val="5"/>
            <w:vAlign w:val="center"/>
          </w:tcPr>
          <w:p>
            <w:pPr>
              <w:adjustRightInd w:val="0"/>
              <w:snapToGrid w:val="0"/>
              <w:jc w:val="center"/>
              <w:rPr>
                <w:sz w:val="24"/>
                <w:szCs w:val="24"/>
                <w:highlight w:val="none"/>
              </w:rPr>
            </w:pPr>
            <w:r>
              <w:rPr>
                <w:rFonts w:hint="eastAsia" w:ascii="Times New Roman" w:hAnsi="Times New Roman" w:eastAsia="宋体" w:cs="Times New Roman"/>
                <w:b w:val="0"/>
                <w:bCs w:val="0"/>
                <w:color w:val="000000"/>
                <w:sz w:val="24"/>
                <w:szCs w:val="24"/>
                <w:highlight w:val="none"/>
                <w:u w:val="none"/>
                <w:lang w:val="en-US" w:eastAsia="zh-CN"/>
              </w:rPr>
              <w:t>设置消防器材、消防废水池（40m</w:t>
            </w:r>
            <w:r>
              <w:rPr>
                <w:rFonts w:hint="eastAsia" w:ascii="Times New Roman" w:hAnsi="Times New Roman" w:eastAsia="宋体" w:cs="Times New Roman"/>
                <w:b w:val="0"/>
                <w:bCs w:val="0"/>
                <w:color w:val="000000"/>
                <w:sz w:val="24"/>
                <w:szCs w:val="24"/>
                <w:highlight w:val="none"/>
                <w:u w:val="none"/>
                <w:vertAlign w:val="superscript"/>
                <w:lang w:val="en-US" w:eastAsia="zh-CN"/>
              </w:rPr>
              <w:t>3</w:t>
            </w:r>
            <w:r>
              <w:rPr>
                <w:rFonts w:hint="eastAsia" w:ascii="Times New Roman" w:hAnsi="Times New Roman" w:eastAsia="宋体" w:cs="Times New Roman"/>
                <w:b w:val="0"/>
                <w:bCs w:val="0"/>
                <w:color w:val="000000"/>
                <w:sz w:val="24"/>
                <w:szCs w:val="24"/>
                <w:highlight w:val="none"/>
                <w:u w:val="none"/>
                <w:lang w:val="en-US" w:eastAsia="zh-CN"/>
              </w:rPr>
              <w:t>）、防爆电气设备、制定环境风险应急预案。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02" w:hRule="atLeast"/>
          <w:jc w:val="center"/>
        </w:trPr>
        <w:tc>
          <w:tcPr>
            <w:tcW w:w="812" w:type="dxa"/>
            <w:vAlign w:val="center"/>
          </w:tcPr>
          <w:p>
            <w:pPr>
              <w:adjustRightInd w:val="0"/>
              <w:snapToGrid w:val="0"/>
              <w:jc w:val="center"/>
              <w:rPr>
                <w:spacing w:val="-8"/>
                <w:sz w:val="24"/>
                <w:szCs w:val="24"/>
                <w:highlight w:val="none"/>
              </w:rPr>
            </w:pPr>
            <w:r>
              <w:rPr>
                <w:spacing w:val="-8"/>
                <w:sz w:val="24"/>
                <w:szCs w:val="24"/>
                <w:highlight w:val="none"/>
              </w:rPr>
              <w:t>其他环境</w:t>
            </w:r>
          </w:p>
          <w:p>
            <w:pPr>
              <w:adjustRightInd w:val="0"/>
              <w:snapToGrid w:val="0"/>
              <w:jc w:val="center"/>
              <w:rPr>
                <w:spacing w:val="-8"/>
                <w:sz w:val="24"/>
                <w:szCs w:val="24"/>
                <w:highlight w:val="none"/>
              </w:rPr>
            </w:pPr>
            <w:r>
              <w:rPr>
                <w:spacing w:val="-8"/>
                <w:sz w:val="24"/>
                <w:szCs w:val="24"/>
                <w:highlight w:val="none"/>
              </w:rPr>
              <w:t>管理要求</w:t>
            </w:r>
          </w:p>
        </w:tc>
        <w:tc>
          <w:tcPr>
            <w:tcW w:w="7988" w:type="dxa"/>
            <w:gridSpan w:val="5"/>
            <w:vAlign w:val="center"/>
          </w:tcPr>
          <w:p>
            <w:pPr>
              <w:adjustRightInd w:val="0"/>
              <w:snapToGrid w:val="0"/>
              <w:jc w:val="center"/>
              <w:rPr>
                <w:sz w:val="24"/>
                <w:szCs w:val="24"/>
                <w:highlight w:val="none"/>
              </w:rPr>
            </w:pPr>
            <w:r>
              <w:rPr>
                <w:rFonts w:hint="eastAsia" w:ascii="Times New Roman" w:hAnsi="Times New Roman" w:eastAsia="宋体" w:cs="Times New Roman"/>
                <w:b w:val="0"/>
                <w:bCs w:val="0"/>
                <w:color w:val="000000"/>
                <w:sz w:val="24"/>
                <w:szCs w:val="24"/>
                <w:highlight w:val="none"/>
                <w:u w:val="none"/>
                <w:lang w:val="en-US" w:eastAsia="zh-CN"/>
              </w:rPr>
              <w:fldChar w:fldCharType="begin"/>
            </w:r>
            <w:r>
              <w:rPr>
                <w:rFonts w:hint="eastAsia" w:ascii="Times New Roman" w:hAnsi="Times New Roman" w:eastAsia="宋体" w:cs="Times New Roman"/>
                <w:b w:val="0"/>
                <w:bCs w:val="0"/>
                <w:color w:val="000000"/>
                <w:sz w:val="24"/>
                <w:szCs w:val="24"/>
                <w:highlight w:val="none"/>
                <w:u w:val="none"/>
                <w:lang w:val="en-US" w:eastAsia="zh-CN"/>
              </w:rPr>
              <w:instrText xml:space="preserve"> = 1 \* GB3 \* MERGEFORMAT </w:instrText>
            </w:r>
            <w:r>
              <w:rPr>
                <w:rFonts w:hint="eastAsia" w:ascii="Times New Roman" w:hAnsi="Times New Roman" w:eastAsia="宋体" w:cs="Times New Roman"/>
                <w:b w:val="0"/>
                <w:bCs w:val="0"/>
                <w:color w:val="000000"/>
                <w:sz w:val="24"/>
                <w:szCs w:val="24"/>
                <w:highlight w:val="none"/>
                <w:u w:val="none"/>
                <w:lang w:val="en-US" w:eastAsia="zh-CN"/>
              </w:rPr>
              <w:fldChar w:fldCharType="separate"/>
            </w:r>
            <w:r>
              <w:rPr>
                <w:rFonts w:hint="eastAsia" w:ascii="Times New Roman" w:hAnsi="Times New Roman" w:eastAsia="宋体" w:cs="Times New Roman"/>
                <w:b w:val="0"/>
                <w:bCs w:val="0"/>
                <w:color w:val="000000"/>
                <w:sz w:val="24"/>
                <w:szCs w:val="24"/>
                <w:highlight w:val="none"/>
                <w:u w:val="none"/>
                <w:lang w:val="en-US" w:eastAsia="zh-CN"/>
              </w:rPr>
              <w:t>①</w:t>
            </w:r>
            <w:r>
              <w:rPr>
                <w:rFonts w:hint="eastAsia" w:ascii="Times New Roman" w:hAnsi="Times New Roman" w:eastAsia="宋体" w:cs="Times New Roman"/>
                <w:b w:val="0"/>
                <w:bCs w:val="0"/>
                <w:color w:val="000000"/>
                <w:sz w:val="24"/>
                <w:szCs w:val="24"/>
                <w:highlight w:val="none"/>
                <w:u w:val="none"/>
                <w:lang w:val="en-US" w:eastAsia="zh-CN"/>
              </w:rPr>
              <w:fldChar w:fldCharType="end"/>
            </w:r>
            <w:r>
              <w:rPr>
                <w:rFonts w:hint="eastAsia" w:ascii="Times New Roman" w:hAnsi="Times New Roman" w:eastAsia="宋体" w:cs="Times New Roman"/>
                <w:b w:val="0"/>
                <w:bCs w:val="0"/>
                <w:color w:val="000000"/>
                <w:sz w:val="24"/>
                <w:szCs w:val="24"/>
                <w:highlight w:val="none"/>
                <w:u w:val="none"/>
                <w:lang w:val="en-US" w:eastAsia="zh-CN"/>
              </w:rPr>
              <w:t>建立环境管理机构及明确职责；</w:t>
            </w:r>
            <w:r>
              <w:rPr>
                <w:rFonts w:hint="eastAsia" w:ascii="Times New Roman" w:hAnsi="Times New Roman" w:eastAsia="宋体" w:cs="Times New Roman"/>
                <w:b w:val="0"/>
                <w:bCs w:val="0"/>
                <w:color w:val="000000"/>
                <w:sz w:val="24"/>
                <w:szCs w:val="24"/>
                <w:highlight w:val="none"/>
                <w:u w:val="none"/>
                <w:lang w:val="en-US" w:eastAsia="zh-CN"/>
              </w:rPr>
              <w:fldChar w:fldCharType="begin"/>
            </w:r>
            <w:r>
              <w:rPr>
                <w:rFonts w:hint="eastAsia" w:ascii="Times New Roman" w:hAnsi="Times New Roman" w:eastAsia="宋体" w:cs="Times New Roman"/>
                <w:b w:val="0"/>
                <w:bCs w:val="0"/>
                <w:color w:val="000000"/>
                <w:sz w:val="24"/>
                <w:szCs w:val="24"/>
                <w:highlight w:val="none"/>
                <w:u w:val="none"/>
                <w:lang w:val="en-US" w:eastAsia="zh-CN"/>
              </w:rPr>
              <w:instrText xml:space="preserve"> = 2 \* GB3 \* MERGEFORMAT </w:instrText>
            </w:r>
            <w:r>
              <w:rPr>
                <w:rFonts w:hint="eastAsia" w:ascii="Times New Roman" w:hAnsi="Times New Roman" w:eastAsia="宋体" w:cs="Times New Roman"/>
                <w:b w:val="0"/>
                <w:bCs w:val="0"/>
                <w:color w:val="000000"/>
                <w:sz w:val="24"/>
                <w:szCs w:val="24"/>
                <w:highlight w:val="none"/>
                <w:u w:val="none"/>
                <w:lang w:val="en-US" w:eastAsia="zh-CN"/>
              </w:rPr>
              <w:fldChar w:fldCharType="separate"/>
            </w:r>
            <w:r>
              <w:rPr>
                <w:rFonts w:hint="eastAsia" w:ascii="Times New Roman" w:hAnsi="Times New Roman" w:eastAsia="宋体" w:cs="Times New Roman"/>
                <w:b w:val="0"/>
                <w:bCs w:val="0"/>
                <w:color w:val="000000"/>
                <w:sz w:val="24"/>
                <w:szCs w:val="24"/>
                <w:highlight w:val="none"/>
                <w:u w:val="none"/>
                <w:lang w:val="en-US" w:eastAsia="zh-CN"/>
              </w:rPr>
              <w:t>②</w:t>
            </w:r>
            <w:r>
              <w:rPr>
                <w:rFonts w:hint="eastAsia" w:ascii="Times New Roman" w:hAnsi="Times New Roman" w:eastAsia="宋体" w:cs="Times New Roman"/>
                <w:b w:val="0"/>
                <w:bCs w:val="0"/>
                <w:color w:val="000000"/>
                <w:sz w:val="24"/>
                <w:szCs w:val="24"/>
                <w:highlight w:val="none"/>
                <w:u w:val="none"/>
                <w:lang w:val="en-US" w:eastAsia="zh-CN"/>
              </w:rPr>
              <w:fldChar w:fldCharType="end"/>
            </w:r>
            <w:r>
              <w:rPr>
                <w:rFonts w:hint="eastAsia" w:ascii="Times New Roman" w:hAnsi="Times New Roman" w:eastAsia="宋体" w:cs="Times New Roman"/>
                <w:b w:val="0"/>
                <w:bCs w:val="0"/>
                <w:color w:val="000000"/>
                <w:sz w:val="24"/>
                <w:szCs w:val="24"/>
                <w:highlight w:val="none"/>
                <w:u w:val="none"/>
                <w:lang w:val="en-US" w:eastAsia="zh-CN"/>
              </w:rPr>
              <w:t>建设单位应制订合理的环保管理制度，健全环保设备的安全操作规程和岗位管理责任制，设置各种设备运行台帐记录，规范操作程序。同时要按照环保部门的要求，按时上报环保设施运行情况及排污申报表，接受环保部门的日常监督。</w:t>
            </w:r>
            <w:r>
              <w:rPr>
                <w:rFonts w:hint="eastAsia" w:ascii="Times New Roman" w:hAnsi="Times New Roman" w:eastAsia="宋体" w:cs="Times New Roman"/>
                <w:b w:val="0"/>
                <w:bCs w:val="0"/>
                <w:color w:val="000000"/>
                <w:sz w:val="24"/>
                <w:szCs w:val="24"/>
                <w:highlight w:val="none"/>
                <w:u w:val="none"/>
                <w:lang w:val="en-US" w:eastAsia="zh-CN"/>
              </w:rPr>
              <w:fldChar w:fldCharType="begin"/>
            </w:r>
            <w:r>
              <w:rPr>
                <w:rFonts w:hint="eastAsia" w:ascii="Times New Roman" w:hAnsi="Times New Roman" w:eastAsia="宋体" w:cs="Times New Roman"/>
                <w:b w:val="0"/>
                <w:bCs w:val="0"/>
                <w:color w:val="000000"/>
                <w:sz w:val="24"/>
                <w:szCs w:val="24"/>
                <w:highlight w:val="none"/>
                <w:u w:val="none"/>
                <w:lang w:val="en-US" w:eastAsia="zh-CN"/>
              </w:rPr>
              <w:instrText xml:space="preserve"> = 3 \* GB3 \* MERGEFORMAT </w:instrText>
            </w:r>
            <w:r>
              <w:rPr>
                <w:rFonts w:hint="eastAsia" w:ascii="Times New Roman" w:hAnsi="Times New Roman" w:eastAsia="宋体" w:cs="Times New Roman"/>
                <w:b w:val="0"/>
                <w:bCs w:val="0"/>
                <w:color w:val="000000"/>
                <w:sz w:val="24"/>
                <w:szCs w:val="24"/>
                <w:highlight w:val="none"/>
                <w:u w:val="none"/>
                <w:lang w:val="en-US" w:eastAsia="zh-CN"/>
              </w:rPr>
              <w:fldChar w:fldCharType="separate"/>
            </w:r>
            <w:r>
              <w:rPr>
                <w:rFonts w:hint="eastAsia" w:ascii="Times New Roman" w:hAnsi="Times New Roman" w:eastAsia="宋体" w:cs="Times New Roman"/>
                <w:b w:val="0"/>
                <w:bCs w:val="0"/>
                <w:color w:val="000000"/>
                <w:sz w:val="24"/>
                <w:szCs w:val="24"/>
                <w:highlight w:val="none"/>
                <w:u w:val="none"/>
                <w:lang w:val="en-US" w:eastAsia="zh-CN"/>
              </w:rPr>
              <w:t>③</w:t>
            </w:r>
            <w:r>
              <w:rPr>
                <w:rFonts w:hint="eastAsia" w:ascii="Times New Roman" w:hAnsi="Times New Roman" w:eastAsia="宋体" w:cs="Times New Roman"/>
                <w:b w:val="0"/>
                <w:bCs w:val="0"/>
                <w:color w:val="000000"/>
                <w:sz w:val="24"/>
                <w:szCs w:val="24"/>
                <w:highlight w:val="none"/>
                <w:u w:val="none"/>
                <w:lang w:val="en-US" w:eastAsia="zh-CN"/>
              </w:rPr>
              <w:fldChar w:fldCharType="end"/>
            </w:r>
            <w:r>
              <w:rPr>
                <w:rFonts w:hint="eastAsia" w:ascii="Times New Roman" w:hAnsi="Times New Roman" w:eastAsia="宋体" w:cs="Times New Roman"/>
                <w:b w:val="0"/>
                <w:bCs w:val="0"/>
                <w:color w:val="000000"/>
                <w:sz w:val="24"/>
                <w:szCs w:val="24"/>
                <w:highlight w:val="none"/>
                <w:u w:val="none"/>
                <w:lang w:val="en-US" w:eastAsia="zh-CN"/>
              </w:rPr>
              <w:t>制定</w:t>
            </w:r>
            <w:r>
              <w:rPr>
                <w:rFonts w:hint="eastAsia" w:cs="Times New Roman"/>
                <w:b w:val="0"/>
                <w:bCs w:val="0"/>
                <w:color w:val="000000"/>
                <w:sz w:val="24"/>
                <w:szCs w:val="24"/>
                <w:highlight w:val="none"/>
                <w:u w:val="none"/>
                <w:lang w:val="en-US" w:eastAsia="zh-CN"/>
              </w:rPr>
              <w:t>自行</w:t>
            </w:r>
            <w:r>
              <w:rPr>
                <w:rFonts w:hint="eastAsia" w:ascii="Times New Roman" w:hAnsi="Times New Roman" w:eastAsia="宋体" w:cs="Times New Roman"/>
                <w:b w:val="0"/>
                <w:bCs w:val="0"/>
                <w:color w:val="000000"/>
                <w:sz w:val="24"/>
                <w:szCs w:val="24"/>
                <w:highlight w:val="none"/>
                <w:u w:val="none"/>
                <w:lang w:val="en-US" w:eastAsia="zh-CN"/>
              </w:rPr>
              <w:t>监测计划：有组织废气</w:t>
            </w:r>
            <w:r>
              <w:rPr>
                <w:rFonts w:hint="eastAsia" w:cs="Times New Roman"/>
                <w:b w:val="0"/>
                <w:bCs w:val="0"/>
                <w:color w:val="000000"/>
                <w:sz w:val="24"/>
                <w:szCs w:val="24"/>
                <w:highlight w:val="none"/>
                <w:u w:val="none"/>
                <w:lang w:val="en-US" w:eastAsia="zh-CN"/>
              </w:rPr>
              <w:t>、</w:t>
            </w:r>
            <w:r>
              <w:rPr>
                <w:rFonts w:hint="eastAsia" w:ascii="Times New Roman" w:hAnsi="Times New Roman" w:eastAsia="宋体" w:cs="Times New Roman"/>
                <w:b w:val="0"/>
                <w:bCs w:val="0"/>
                <w:color w:val="000000"/>
                <w:sz w:val="24"/>
                <w:szCs w:val="24"/>
                <w:highlight w:val="none"/>
                <w:u w:val="none"/>
                <w:lang w:val="en-US" w:eastAsia="zh-CN"/>
              </w:rPr>
              <w:t>无组织废气</w:t>
            </w:r>
            <w:r>
              <w:rPr>
                <w:rFonts w:hint="eastAsia" w:cs="Times New Roman"/>
                <w:b w:val="0"/>
                <w:bCs w:val="0"/>
                <w:color w:val="000000"/>
                <w:sz w:val="24"/>
                <w:szCs w:val="24"/>
                <w:highlight w:val="none"/>
                <w:u w:val="none"/>
                <w:lang w:val="en-US" w:eastAsia="zh-CN"/>
              </w:rPr>
              <w:t>每</w:t>
            </w:r>
            <w:r>
              <w:rPr>
                <w:rFonts w:hint="eastAsia" w:ascii="Times New Roman" w:hAnsi="Times New Roman" w:eastAsia="宋体" w:cs="Times New Roman"/>
                <w:b w:val="0"/>
                <w:bCs w:val="0"/>
                <w:color w:val="000000"/>
                <w:sz w:val="24"/>
                <w:szCs w:val="24"/>
                <w:highlight w:val="none"/>
                <w:u w:val="none"/>
                <w:lang w:val="en-US" w:eastAsia="zh-CN"/>
              </w:rPr>
              <w:t>年检测一次，噪声每季度监测一次</w:t>
            </w:r>
            <w:r>
              <w:rPr>
                <w:rFonts w:hint="eastAsia" w:cs="Times New Roman"/>
                <w:b w:val="0"/>
                <w:bCs w:val="0"/>
                <w:color w:val="000000"/>
                <w:sz w:val="24"/>
                <w:szCs w:val="24"/>
                <w:highlight w:val="none"/>
                <w:u w:val="none"/>
                <w:lang w:val="en-US" w:eastAsia="zh-CN"/>
              </w:rPr>
              <w:t>；</w:t>
            </w:r>
            <w:r>
              <w:rPr>
                <w:rFonts w:hint="eastAsia" w:ascii="Times New Roman" w:hAnsi="Times New Roman" w:cs="Times New Roman"/>
                <w:b w:val="0"/>
                <w:bCs w:val="0"/>
                <w:color w:val="000000"/>
                <w:sz w:val="24"/>
                <w:szCs w:val="24"/>
                <w:highlight w:val="none"/>
                <w:u w:val="none"/>
                <w:lang w:eastAsia="zh-CN"/>
              </w:rPr>
              <w:t>④按照相关规范要求设置标准化监测孔。</w:t>
            </w:r>
          </w:p>
        </w:tc>
      </w:tr>
    </w:tbl>
    <w:p>
      <w:pPr>
        <w:pStyle w:val="22"/>
        <w:jc w:val="center"/>
        <w:outlineLvl w:val="0"/>
        <w:rPr>
          <w:rFonts w:ascii="Times New Roman" w:hAnsi="Times New Roman" w:eastAsia="黑体"/>
          <w:snapToGrid w:val="0"/>
          <w:sz w:val="30"/>
          <w:szCs w:val="30"/>
          <w:highlight w:val="none"/>
        </w:rPr>
      </w:pPr>
      <w:r>
        <w:rPr>
          <w:rFonts w:ascii="Times New Roman" w:hAnsi="Times New Roman"/>
          <w:snapToGrid w:val="0"/>
          <w:highlight w:val="none"/>
        </w:rPr>
        <w:br w:type="page"/>
      </w:r>
      <w:r>
        <w:rPr>
          <w:rFonts w:ascii="Times New Roman" w:hAnsi="Times New Roman" w:eastAsia="黑体"/>
          <w:snapToGrid w:val="0"/>
          <w:sz w:val="30"/>
          <w:szCs w:val="30"/>
          <w:highlight w:val="none"/>
        </w:rPr>
        <w:t>六、结论</w:t>
      </w:r>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86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991" w:hRule="atLeast"/>
          <w:jc w:val="center"/>
        </w:trPr>
        <w:tc>
          <w:tcPr>
            <w:tcW w:w="8865" w:type="dxa"/>
          </w:tcPr>
          <w:p>
            <w:pPr>
              <w:spacing w:line="520" w:lineRule="exact"/>
              <w:ind w:firstLine="480" w:firstLineChars="200"/>
              <w:rPr>
                <w:sz w:val="24"/>
                <w:highlight w:val="none"/>
              </w:rPr>
            </w:pPr>
            <w:r>
              <w:rPr>
                <w:rFonts w:hint="eastAsia"/>
                <w:sz w:val="24"/>
                <w:highlight w:val="none"/>
                <w:lang w:eastAsia="zh-CN"/>
              </w:rPr>
              <w:t>本项目</w:t>
            </w:r>
            <w:r>
              <w:rPr>
                <w:sz w:val="24"/>
                <w:highlight w:val="none"/>
              </w:rPr>
              <w:t>符合国家有关产业政策，选址合理。评价认为，项目采取的污染防治措施有效、可行，建设单位在严格落实环境影响报告表提出的环保对策和措施后，各项污染物可实现达标排放或合理处置，项目建设对区域环境质量影响可以接受。因此，从环保角度考虑，</w:t>
            </w:r>
            <w:r>
              <w:rPr>
                <w:rFonts w:hint="eastAsia"/>
                <w:sz w:val="24"/>
                <w:highlight w:val="none"/>
                <w:lang w:eastAsia="zh-CN"/>
              </w:rPr>
              <w:t>本项目</w:t>
            </w:r>
            <w:r>
              <w:rPr>
                <w:sz w:val="24"/>
                <w:highlight w:val="none"/>
              </w:rPr>
              <w:t>建设是可行的。</w:t>
            </w:r>
          </w:p>
          <w:p>
            <w:pPr>
              <w:spacing w:line="360" w:lineRule="auto"/>
              <w:rPr>
                <w:sz w:val="24"/>
                <w:highlight w:val="none"/>
              </w:rPr>
            </w:pPr>
          </w:p>
        </w:tc>
      </w:tr>
    </w:tbl>
    <w:p>
      <w:pPr>
        <w:rPr>
          <w:highlight w:val="none"/>
        </w:rPr>
        <w:sectPr>
          <w:pgSz w:w="11906" w:h="16838"/>
          <w:pgMar w:top="1701" w:right="1531" w:bottom="1701" w:left="1531" w:header="851" w:footer="851" w:gutter="0"/>
          <w:pgBorders>
            <w:top w:val="none" w:sz="0" w:space="0"/>
            <w:left w:val="none" w:sz="0" w:space="0"/>
            <w:bottom w:val="none" w:sz="0" w:space="0"/>
            <w:right w:val="none" w:sz="0" w:space="0"/>
          </w:pgBorders>
          <w:cols w:space="720" w:num="1"/>
          <w:docGrid w:linePitch="312" w:charSpace="0"/>
        </w:sectPr>
      </w:pPr>
    </w:p>
    <w:p>
      <w:pPr>
        <w:pStyle w:val="22"/>
        <w:adjustRightInd w:val="0"/>
        <w:snapToGrid w:val="0"/>
        <w:spacing w:before="0" w:beforeAutospacing="0" w:after="0" w:afterAutospacing="0"/>
        <w:outlineLvl w:val="0"/>
        <w:rPr>
          <w:rFonts w:ascii="Times New Roman" w:hAnsi="Times New Roman" w:eastAsia="黑体"/>
          <w:snapToGrid w:val="0"/>
          <w:sz w:val="32"/>
          <w:szCs w:val="32"/>
          <w:highlight w:val="none"/>
        </w:rPr>
      </w:pPr>
      <w:r>
        <w:rPr>
          <w:rFonts w:ascii="Times New Roman" w:hAnsi="Times New Roman" w:eastAsia="黑体"/>
          <w:snapToGrid w:val="0"/>
          <w:sz w:val="32"/>
          <w:szCs w:val="32"/>
          <w:highlight w:val="none"/>
        </w:rPr>
        <w:t>附表</w:t>
      </w:r>
    </w:p>
    <w:p>
      <w:pPr>
        <w:pStyle w:val="22"/>
        <w:adjustRightInd w:val="0"/>
        <w:snapToGrid w:val="0"/>
        <w:spacing w:before="0" w:beforeAutospacing="0" w:after="0" w:afterAutospacing="0"/>
        <w:jc w:val="center"/>
        <w:outlineLvl w:val="0"/>
        <w:rPr>
          <w:rFonts w:ascii="Times New Roman" w:hAnsi="Times New Roman" w:eastAsia="方正小标宋_GBK"/>
          <w:snapToGrid w:val="0"/>
          <w:sz w:val="38"/>
          <w:szCs w:val="38"/>
          <w:highlight w:val="none"/>
        </w:rPr>
      </w:pPr>
      <w:r>
        <w:rPr>
          <w:rFonts w:ascii="Times New Roman" w:hAnsi="Times New Roman" w:eastAsia="方正小标宋_GBK"/>
          <w:snapToGrid w:val="0"/>
          <w:sz w:val="38"/>
          <w:szCs w:val="38"/>
          <w:highlight w:val="none"/>
        </w:rPr>
        <w:t>建设项目污染物排放量汇总表</w:t>
      </w:r>
    </w:p>
    <w:tbl>
      <w:tblPr>
        <w:tblStyle w:val="26"/>
        <w:tblW w:w="1407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41"/>
        <w:gridCol w:w="1864"/>
        <w:gridCol w:w="1701"/>
        <w:gridCol w:w="1276"/>
        <w:gridCol w:w="1701"/>
        <w:gridCol w:w="1559"/>
        <w:gridCol w:w="1761"/>
        <w:gridCol w:w="1743"/>
        <w:gridCol w:w="133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41" w:type="dxa"/>
            <w:tcBorders>
              <w:tl2br w:val="single" w:color="auto" w:sz="4" w:space="0"/>
            </w:tcBorders>
            <w:tcMar>
              <w:left w:w="28" w:type="dxa"/>
              <w:right w:w="28" w:type="dxa"/>
            </w:tcMar>
            <w:vAlign w:val="center"/>
          </w:tcPr>
          <w:p>
            <w:pPr>
              <w:pStyle w:val="41"/>
              <w:spacing w:beforeLines="0" w:afterLines="0" w:line="240" w:lineRule="auto"/>
              <w:jc w:val="right"/>
              <w:rPr>
                <w:rFonts w:ascii="Times New Roman" w:eastAsia="黑体"/>
                <w:snapToGrid w:val="0"/>
                <w:color w:val="000000"/>
                <w:spacing w:val="-6"/>
                <w:kern w:val="21"/>
                <w:szCs w:val="21"/>
                <w:highlight w:val="none"/>
              </w:rPr>
            </w:pPr>
            <w:r>
              <w:rPr>
                <w:rFonts w:ascii="Times New Roman" w:eastAsia="黑体"/>
                <w:snapToGrid w:val="0"/>
                <w:color w:val="000000"/>
                <w:spacing w:val="-6"/>
                <w:kern w:val="21"/>
                <w:szCs w:val="21"/>
                <w:highlight w:val="none"/>
              </w:rPr>
              <w:t>项目</w:t>
            </w:r>
          </w:p>
          <w:p>
            <w:pPr>
              <w:pStyle w:val="41"/>
              <w:spacing w:beforeLines="0" w:afterLines="0" w:line="240" w:lineRule="auto"/>
              <w:jc w:val="left"/>
              <w:rPr>
                <w:rFonts w:ascii="Times New Roman" w:eastAsia="黑体"/>
                <w:snapToGrid w:val="0"/>
                <w:color w:val="000000"/>
                <w:spacing w:val="-6"/>
                <w:kern w:val="21"/>
                <w:szCs w:val="21"/>
                <w:highlight w:val="none"/>
              </w:rPr>
            </w:pPr>
            <w:r>
              <w:rPr>
                <w:rFonts w:ascii="Times New Roman" w:eastAsia="黑体"/>
                <w:snapToGrid w:val="0"/>
                <w:color w:val="000000"/>
                <w:spacing w:val="-6"/>
                <w:kern w:val="21"/>
                <w:szCs w:val="21"/>
                <w:highlight w:val="none"/>
              </w:rPr>
              <w:t>分类</w:t>
            </w:r>
          </w:p>
        </w:tc>
        <w:tc>
          <w:tcPr>
            <w:tcW w:w="1864" w:type="dxa"/>
            <w:tcMar>
              <w:left w:w="28" w:type="dxa"/>
              <w:right w:w="28" w:type="dxa"/>
            </w:tcMar>
            <w:vAlign w:val="center"/>
          </w:tcPr>
          <w:p>
            <w:pPr>
              <w:pStyle w:val="41"/>
              <w:spacing w:beforeLines="0" w:afterLines="0" w:line="240" w:lineRule="auto"/>
              <w:rPr>
                <w:rFonts w:ascii="Times New Roman" w:eastAsia="黑体"/>
                <w:snapToGrid w:val="0"/>
                <w:color w:val="000000"/>
                <w:spacing w:val="-6"/>
                <w:kern w:val="21"/>
                <w:szCs w:val="21"/>
                <w:highlight w:val="none"/>
              </w:rPr>
            </w:pPr>
            <w:r>
              <w:rPr>
                <w:rFonts w:hint="eastAsia" w:ascii="黑体" w:hAnsi="黑体" w:eastAsia="黑体" w:cs="宋体"/>
                <w:snapToGrid w:val="0"/>
                <w:color w:val="000000"/>
                <w:kern w:val="21"/>
                <w:szCs w:val="21"/>
                <w:highlight w:val="none"/>
              </w:rPr>
              <w:t>污染物名称</w:t>
            </w:r>
          </w:p>
        </w:tc>
        <w:tc>
          <w:tcPr>
            <w:tcW w:w="1701" w:type="dxa"/>
            <w:tcMar>
              <w:left w:w="28" w:type="dxa"/>
              <w:right w:w="28" w:type="dxa"/>
            </w:tcMar>
            <w:vAlign w:val="center"/>
          </w:tcPr>
          <w:p>
            <w:pPr>
              <w:pStyle w:val="41"/>
              <w:spacing w:beforeLines="0" w:afterLines="0" w:line="240" w:lineRule="auto"/>
              <w:rPr>
                <w:rFonts w:ascii="黑体" w:hAnsi="黑体" w:eastAsia="黑体"/>
                <w:snapToGrid w:val="0"/>
                <w:color w:val="000000"/>
                <w:kern w:val="21"/>
                <w:szCs w:val="21"/>
                <w:highlight w:val="none"/>
              </w:rPr>
            </w:pPr>
            <w:r>
              <w:rPr>
                <w:rFonts w:ascii="黑体" w:hAnsi="黑体" w:eastAsia="黑体"/>
                <w:snapToGrid w:val="0"/>
                <w:color w:val="000000"/>
                <w:kern w:val="21"/>
                <w:szCs w:val="21"/>
                <w:highlight w:val="none"/>
              </w:rPr>
              <w:t>现有工程</w:t>
            </w:r>
          </w:p>
          <w:p>
            <w:pPr>
              <w:pStyle w:val="41"/>
              <w:spacing w:beforeLines="0" w:afterLines="0" w:line="240" w:lineRule="auto"/>
              <w:rPr>
                <w:rFonts w:ascii="Times New Roman" w:eastAsia="黑体"/>
                <w:snapToGrid w:val="0"/>
                <w:color w:val="000000"/>
                <w:spacing w:val="-6"/>
                <w:kern w:val="21"/>
                <w:szCs w:val="21"/>
                <w:highlight w:val="none"/>
              </w:rPr>
            </w:pPr>
            <w:r>
              <w:rPr>
                <w:rFonts w:ascii="黑体" w:hAnsi="黑体" w:eastAsia="黑体"/>
                <w:snapToGrid w:val="0"/>
                <w:color w:val="000000"/>
                <w:kern w:val="21"/>
                <w:szCs w:val="21"/>
                <w:highlight w:val="none"/>
              </w:rPr>
              <w:t>排放量（固</w:t>
            </w:r>
            <w:r>
              <w:rPr>
                <w:rFonts w:hint="eastAsia" w:ascii="黑体" w:hAnsi="黑体" w:eastAsia="黑体"/>
                <w:snapToGrid w:val="0"/>
                <w:color w:val="000000"/>
                <w:kern w:val="21"/>
                <w:szCs w:val="21"/>
                <w:highlight w:val="none"/>
              </w:rPr>
              <w:t>体</w:t>
            </w:r>
            <w:r>
              <w:rPr>
                <w:rFonts w:ascii="黑体" w:hAnsi="黑体" w:eastAsia="黑体"/>
                <w:snapToGrid w:val="0"/>
                <w:color w:val="000000"/>
                <w:kern w:val="21"/>
                <w:szCs w:val="21"/>
                <w:highlight w:val="none"/>
              </w:rPr>
              <w:t>废</w:t>
            </w:r>
            <w:r>
              <w:rPr>
                <w:rFonts w:hint="eastAsia" w:ascii="黑体" w:hAnsi="黑体" w:eastAsia="黑体"/>
                <w:snapToGrid w:val="0"/>
                <w:color w:val="000000"/>
                <w:kern w:val="21"/>
                <w:szCs w:val="21"/>
                <w:highlight w:val="none"/>
              </w:rPr>
              <w:t>物</w:t>
            </w:r>
            <w:r>
              <w:rPr>
                <w:rFonts w:ascii="黑体" w:hAnsi="黑体" w:eastAsia="黑体"/>
                <w:snapToGrid w:val="0"/>
                <w:color w:val="000000"/>
                <w:kern w:val="21"/>
                <w:szCs w:val="21"/>
                <w:highlight w:val="none"/>
              </w:rPr>
              <w:t>产生量）</w:t>
            </w:r>
            <w:r>
              <w:rPr>
                <w:rFonts w:ascii="黑体" w:hAnsi="黑体" w:eastAsia="黑体"/>
                <w:snapToGrid w:val="0"/>
                <w:color w:val="000000"/>
                <w:kern w:val="21"/>
                <w:szCs w:val="21"/>
                <w:highlight w:val="none"/>
              </w:rPr>
              <w:fldChar w:fldCharType="begin"/>
            </w:r>
            <w:r>
              <w:rPr>
                <w:rFonts w:ascii="黑体" w:hAnsi="黑体" w:eastAsia="黑体"/>
                <w:snapToGrid w:val="0"/>
                <w:color w:val="000000"/>
                <w:kern w:val="21"/>
                <w:szCs w:val="21"/>
                <w:highlight w:val="none"/>
              </w:rPr>
              <w:instrText xml:space="preserve"> = 1 \* GB3 \* MERGEFORMAT </w:instrText>
            </w:r>
            <w:r>
              <w:rPr>
                <w:rFonts w:ascii="黑体" w:hAnsi="黑体" w:eastAsia="黑体"/>
                <w:snapToGrid w:val="0"/>
                <w:color w:val="000000"/>
                <w:kern w:val="21"/>
                <w:szCs w:val="21"/>
                <w:highlight w:val="none"/>
              </w:rPr>
              <w:fldChar w:fldCharType="separate"/>
            </w:r>
            <w:r>
              <w:rPr>
                <w:rFonts w:hint="eastAsia" w:ascii="黑体" w:hAnsi="黑体" w:eastAsia="黑体" w:cs="宋体"/>
                <w:kern w:val="21"/>
                <w:szCs w:val="21"/>
                <w:highlight w:val="none"/>
              </w:rPr>
              <w:t>①</w:t>
            </w:r>
            <w:r>
              <w:rPr>
                <w:rFonts w:ascii="黑体" w:hAnsi="黑体" w:eastAsia="黑体"/>
                <w:snapToGrid w:val="0"/>
                <w:color w:val="000000"/>
                <w:kern w:val="21"/>
                <w:szCs w:val="21"/>
                <w:highlight w:val="none"/>
              </w:rPr>
              <w:fldChar w:fldCharType="end"/>
            </w:r>
          </w:p>
        </w:tc>
        <w:tc>
          <w:tcPr>
            <w:tcW w:w="1276" w:type="dxa"/>
            <w:tcMar>
              <w:left w:w="28" w:type="dxa"/>
              <w:right w:w="28" w:type="dxa"/>
            </w:tcMar>
            <w:vAlign w:val="center"/>
          </w:tcPr>
          <w:p>
            <w:pPr>
              <w:pStyle w:val="41"/>
              <w:spacing w:beforeLines="0" w:afterLines="0" w:line="240" w:lineRule="auto"/>
              <w:rPr>
                <w:rFonts w:ascii="黑体" w:hAnsi="黑体" w:eastAsia="黑体"/>
                <w:snapToGrid w:val="0"/>
                <w:color w:val="000000"/>
                <w:kern w:val="21"/>
                <w:szCs w:val="21"/>
                <w:highlight w:val="none"/>
              </w:rPr>
            </w:pPr>
            <w:r>
              <w:rPr>
                <w:rFonts w:ascii="黑体" w:hAnsi="黑体" w:eastAsia="黑体"/>
                <w:snapToGrid w:val="0"/>
                <w:color w:val="000000"/>
                <w:kern w:val="21"/>
                <w:szCs w:val="21"/>
                <w:highlight w:val="none"/>
              </w:rPr>
              <w:t>现有工程</w:t>
            </w:r>
          </w:p>
          <w:p>
            <w:pPr>
              <w:pStyle w:val="41"/>
              <w:spacing w:beforeLines="0" w:afterLines="0" w:line="240" w:lineRule="auto"/>
              <w:rPr>
                <w:rFonts w:ascii="黑体" w:hAnsi="黑体" w:eastAsia="黑体"/>
                <w:snapToGrid w:val="0"/>
                <w:color w:val="000000"/>
                <w:kern w:val="21"/>
                <w:szCs w:val="21"/>
                <w:highlight w:val="none"/>
              </w:rPr>
            </w:pPr>
            <w:r>
              <w:rPr>
                <w:rFonts w:ascii="黑体" w:hAnsi="黑体" w:eastAsia="黑体"/>
                <w:snapToGrid w:val="0"/>
                <w:color w:val="000000"/>
                <w:kern w:val="21"/>
                <w:szCs w:val="21"/>
                <w:highlight w:val="none"/>
              </w:rPr>
              <w:t>许可排放量</w:t>
            </w:r>
          </w:p>
          <w:p>
            <w:pPr>
              <w:pStyle w:val="41"/>
              <w:spacing w:beforeLines="0" w:afterLines="0"/>
              <w:rPr>
                <w:rFonts w:ascii="Times New Roman" w:eastAsia="黑体"/>
                <w:snapToGrid w:val="0"/>
                <w:color w:val="000000"/>
                <w:spacing w:val="-6"/>
                <w:kern w:val="21"/>
                <w:szCs w:val="21"/>
                <w:highlight w:val="none"/>
              </w:rPr>
            </w:pPr>
            <w:r>
              <w:rPr>
                <w:rFonts w:ascii="黑体" w:hAnsi="黑体" w:eastAsia="黑体"/>
                <w:snapToGrid w:val="0"/>
                <w:color w:val="000000"/>
                <w:kern w:val="21"/>
                <w:szCs w:val="21"/>
                <w:highlight w:val="none"/>
              </w:rPr>
              <w:fldChar w:fldCharType="begin"/>
            </w:r>
            <w:r>
              <w:rPr>
                <w:rFonts w:ascii="黑体" w:hAnsi="黑体" w:eastAsia="黑体"/>
                <w:snapToGrid w:val="0"/>
                <w:color w:val="000000"/>
                <w:kern w:val="21"/>
                <w:szCs w:val="21"/>
                <w:highlight w:val="none"/>
              </w:rPr>
              <w:instrText xml:space="preserve"> = 2 \* GB3 \* MERGEFORMAT </w:instrText>
            </w:r>
            <w:r>
              <w:rPr>
                <w:rFonts w:ascii="黑体" w:hAnsi="黑体" w:eastAsia="黑体"/>
                <w:snapToGrid w:val="0"/>
                <w:color w:val="000000"/>
                <w:kern w:val="21"/>
                <w:szCs w:val="21"/>
                <w:highlight w:val="none"/>
              </w:rPr>
              <w:fldChar w:fldCharType="separate"/>
            </w:r>
            <w:r>
              <w:rPr>
                <w:rFonts w:hint="eastAsia" w:ascii="黑体" w:hAnsi="黑体" w:eastAsia="黑体" w:cs="宋体"/>
                <w:snapToGrid w:val="0"/>
                <w:color w:val="000000"/>
                <w:kern w:val="21"/>
                <w:szCs w:val="21"/>
                <w:highlight w:val="none"/>
              </w:rPr>
              <w:t>②</w:t>
            </w:r>
            <w:r>
              <w:rPr>
                <w:rFonts w:ascii="黑体" w:hAnsi="黑体" w:eastAsia="黑体"/>
                <w:snapToGrid w:val="0"/>
                <w:color w:val="000000"/>
                <w:kern w:val="21"/>
                <w:szCs w:val="21"/>
                <w:highlight w:val="none"/>
              </w:rPr>
              <w:fldChar w:fldCharType="end"/>
            </w:r>
          </w:p>
        </w:tc>
        <w:tc>
          <w:tcPr>
            <w:tcW w:w="1701" w:type="dxa"/>
            <w:tcMar>
              <w:left w:w="28" w:type="dxa"/>
              <w:right w:w="28" w:type="dxa"/>
            </w:tcMar>
            <w:vAlign w:val="center"/>
          </w:tcPr>
          <w:p>
            <w:pPr>
              <w:pStyle w:val="41"/>
              <w:spacing w:beforeLines="0" w:afterLines="0" w:line="240" w:lineRule="auto"/>
              <w:rPr>
                <w:rFonts w:ascii="黑体" w:hAnsi="黑体" w:eastAsia="黑体"/>
                <w:snapToGrid w:val="0"/>
                <w:color w:val="000000"/>
                <w:kern w:val="21"/>
                <w:szCs w:val="21"/>
                <w:highlight w:val="none"/>
              </w:rPr>
            </w:pPr>
            <w:r>
              <w:rPr>
                <w:rFonts w:ascii="黑体" w:hAnsi="黑体" w:eastAsia="黑体"/>
                <w:snapToGrid w:val="0"/>
                <w:color w:val="000000"/>
                <w:kern w:val="21"/>
                <w:szCs w:val="21"/>
                <w:highlight w:val="none"/>
              </w:rPr>
              <w:t>在建工程</w:t>
            </w:r>
          </w:p>
          <w:p>
            <w:pPr>
              <w:pStyle w:val="41"/>
              <w:spacing w:beforeLines="0" w:afterLines="0" w:line="240" w:lineRule="auto"/>
              <w:rPr>
                <w:rFonts w:ascii="Times New Roman" w:eastAsia="黑体"/>
                <w:snapToGrid w:val="0"/>
                <w:color w:val="000000"/>
                <w:spacing w:val="-6"/>
                <w:kern w:val="21"/>
                <w:szCs w:val="21"/>
                <w:highlight w:val="none"/>
              </w:rPr>
            </w:pPr>
            <w:r>
              <w:rPr>
                <w:rFonts w:ascii="黑体" w:hAnsi="黑体" w:eastAsia="黑体"/>
                <w:snapToGrid w:val="0"/>
                <w:color w:val="000000"/>
                <w:kern w:val="21"/>
                <w:szCs w:val="21"/>
                <w:highlight w:val="none"/>
              </w:rPr>
              <w:t>排放量（固</w:t>
            </w:r>
            <w:r>
              <w:rPr>
                <w:rFonts w:hint="eastAsia" w:ascii="黑体" w:hAnsi="黑体" w:eastAsia="黑体"/>
                <w:snapToGrid w:val="0"/>
                <w:color w:val="000000"/>
                <w:kern w:val="21"/>
                <w:szCs w:val="21"/>
                <w:highlight w:val="none"/>
              </w:rPr>
              <w:t>体</w:t>
            </w:r>
            <w:r>
              <w:rPr>
                <w:rFonts w:ascii="黑体" w:hAnsi="黑体" w:eastAsia="黑体"/>
                <w:snapToGrid w:val="0"/>
                <w:color w:val="000000"/>
                <w:kern w:val="21"/>
                <w:szCs w:val="21"/>
                <w:highlight w:val="none"/>
              </w:rPr>
              <w:t>废</w:t>
            </w:r>
            <w:r>
              <w:rPr>
                <w:rFonts w:hint="eastAsia" w:ascii="黑体" w:hAnsi="黑体" w:eastAsia="黑体"/>
                <w:snapToGrid w:val="0"/>
                <w:color w:val="000000"/>
                <w:kern w:val="21"/>
                <w:szCs w:val="21"/>
                <w:highlight w:val="none"/>
              </w:rPr>
              <w:t>物</w:t>
            </w:r>
            <w:r>
              <w:rPr>
                <w:rFonts w:ascii="黑体" w:hAnsi="黑体" w:eastAsia="黑体"/>
                <w:snapToGrid w:val="0"/>
                <w:color w:val="000000"/>
                <w:kern w:val="21"/>
                <w:szCs w:val="21"/>
                <w:highlight w:val="none"/>
              </w:rPr>
              <w:t>产生量）</w:t>
            </w:r>
            <w:r>
              <w:rPr>
                <w:rFonts w:ascii="黑体" w:hAnsi="黑体" w:eastAsia="黑体"/>
                <w:snapToGrid w:val="0"/>
                <w:color w:val="000000"/>
                <w:kern w:val="21"/>
                <w:szCs w:val="21"/>
                <w:highlight w:val="none"/>
              </w:rPr>
              <w:fldChar w:fldCharType="begin"/>
            </w:r>
            <w:r>
              <w:rPr>
                <w:rFonts w:ascii="黑体" w:hAnsi="黑体" w:eastAsia="黑体"/>
                <w:snapToGrid w:val="0"/>
                <w:color w:val="000000"/>
                <w:kern w:val="21"/>
                <w:szCs w:val="21"/>
                <w:highlight w:val="none"/>
              </w:rPr>
              <w:instrText xml:space="preserve"> = 3 \* GB3 \* MERGEFORMAT </w:instrText>
            </w:r>
            <w:r>
              <w:rPr>
                <w:rFonts w:ascii="黑体" w:hAnsi="黑体" w:eastAsia="黑体"/>
                <w:snapToGrid w:val="0"/>
                <w:color w:val="000000"/>
                <w:kern w:val="21"/>
                <w:szCs w:val="21"/>
                <w:highlight w:val="none"/>
              </w:rPr>
              <w:fldChar w:fldCharType="separate"/>
            </w:r>
            <w:r>
              <w:rPr>
                <w:rFonts w:hint="eastAsia" w:ascii="黑体" w:hAnsi="黑体" w:eastAsia="黑体" w:cs="宋体"/>
                <w:kern w:val="21"/>
                <w:szCs w:val="21"/>
                <w:highlight w:val="none"/>
              </w:rPr>
              <w:t>③</w:t>
            </w:r>
            <w:r>
              <w:rPr>
                <w:rFonts w:ascii="黑体" w:hAnsi="黑体" w:eastAsia="黑体"/>
                <w:snapToGrid w:val="0"/>
                <w:color w:val="000000"/>
                <w:kern w:val="21"/>
                <w:szCs w:val="21"/>
                <w:highlight w:val="none"/>
              </w:rPr>
              <w:fldChar w:fldCharType="end"/>
            </w:r>
          </w:p>
        </w:tc>
        <w:tc>
          <w:tcPr>
            <w:tcW w:w="1559" w:type="dxa"/>
            <w:tcMar>
              <w:left w:w="28" w:type="dxa"/>
              <w:right w:w="28" w:type="dxa"/>
            </w:tcMar>
            <w:vAlign w:val="center"/>
          </w:tcPr>
          <w:p>
            <w:pPr>
              <w:pStyle w:val="41"/>
              <w:spacing w:beforeLines="0" w:afterLines="0" w:line="240" w:lineRule="auto"/>
              <w:rPr>
                <w:rFonts w:hint="eastAsia" w:ascii="黑体" w:hAnsi="黑体" w:eastAsia="黑体"/>
                <w:snapToGrid w:val="0"/>
                <w:color w:val="000000"/>
                <w:kern w:val="21"/>
                <w:szCs w:val="21"/>
                <w:highlight w:val="none"/>
                <w:lang w:eastAsia="zh-CN"/>
              </w:rPr>
            </w:pPr>
            <w:r>
              <w:rPr>
                <w:rFonts w:hint="eastAsia" w:ascii="黑体" w:hAnsi="黑体" w:eastAsia="黑体"/>
                <w:snapToGrid w:val="0"/>
                <w:color w:val="000000"/>
                <w:kern w:val="21"/>
                <w:szCs w:val="21"/>
                <w:highlight w:val="none"/>
                <w:lang w:eastAsia="zh-CN"/>
              </w:rPr>
              <w:t>本项目</w:t>
            </w:r>
          </w:p>
          <w:p>
            <w:pPr>
              <w:pStyle w:val="41"/>
              <w:spacing w:beforeLines="0" w:afterLines="0" w:line="240" w:lineRule="auto"/>
              <w:rPr>
                <w:rFonts w:ascii="Times New Roman" w:eastAsia="黑体"/>
                <w:snapToGrid w:val="0"/>
                <w:color w:val="000000"/>
                <w:spacing w:val="-6"/>
                <w:kern w:val="21"/>
                <w:szCs w:val="21"/>
                <w:highlight w:val="none"/>
              </w:rPr>
            </w:pPr>
            <w:r>
              <w:rPr>
                <w:rFonts w:ascii="黑体" w:hAnsi="黑体" w:eastAsia="黑体"/>
                <w:snapToGrid w:val="0"/>
                <w:color w:val="000000"/>
                <w:kern w:val="21"/>
                <w:szCs w:val="21"/>
                <w:highlight w:val="none"/>
              </w:rPr>
              <w:t>排放量（固</w:t>
            </w:r>
            <w:r>
              <w:rPr>
                <w:rFonts w:hint="eastAsia" w:ascii="黑体" w:hAnsi="黑体" w:eastAsia="黑体"/>
                <w:snapToGrid w:val="0"/>
                <w:color w:val="000000"/>
                <w:kern w:val="21"/>
                <w:szCs w:val="21"/>
                <w:highlight w:val="none"/>
              </w:rPr>
              <w:t>体</w:t>
            </w:r>
            <w:r>
              <w:rPr>
                <w:rFonts w:ascii="黑体" w:hAnsi="黑体" w:eastAsia="黑体"/>
                <w:snapToGrid w:val="0"/>
                <w:color w:val="000000"/>
                <w:kern w:val="21"/>
                <w:szCs w:val="21"/>
                <w:highlight w:val="none"/>
              </w:rPr>
              <w:t>废</w:t>
            </w:r>
            <w:r>
              <w:rPr>
                <w:rFonts w:hint="eastAsia" w:ascii="黑体" w:hAnsi="黑体" w:eastAsia="黑体"/>
                <w:snapToGrid w:val="0"/>
                <w:color w:val="000000"/>
                <w:kern w:val="21"/>
                <w:szCs w:val="21"/>
                <w:highlight w:val="none"/>
              </w:rPr>
              <w:t>物</w:t>
            </w:r>
            <w:r>
              <w:rPr>
                <w:rFonts w:ascii="黑体" w:hAnsi="黑体" w:eastAsia="黑体"/>
                <w:snapToGrid w:val="0"/>
                <w:color w:val="000000"/>
                <w:kern w:val="21"/>
                <w:szCs w:val="21"/>
                <w:highlight w:val="none"/>
              </w:rPr>
              <w:t>产生量）</w:t>
            </w:r>
            <w:r>
              <w:rPr>
                <w:rFonts w:ascii="黑体" w:hAnsi="黑体" w:eastAsia="黑体"/>
                <w:snapToGrid w:val="0"/>
                <w:color w:val="000000"/>
                <w:kern w:val="21"/>
                <w:szCs w:val="21"/>
                <w:highlight w:val="none"/>
              </w:rPr>
              <w:fldChar w:fldCharType="begin"/>
            </w:r>
            <w:r>
              <w:rPr>
                <w:rFonts w:ascii="黑体" w:hAnsi="黑体" w:eastAsia="黑体"/>
                <w:snapToGrid w:val="0"/>
                <w:color w:val="000000"/>
                <w:kern w:val="21"/>
                <w:szCs w:val="21"/>
                <w:highlight w:val="none"/>
              </w:rPr>
              <w:instrText xml:space="preserve"> = 4 \* GB3 \* MERGEFORMAT </w:instrText>
            </w:r>
            <w:r>
              <w:rPr>
                <w:rFonts w:ascii="黑体" w:hAnsi="黑体" w:eastAsia="黑体"/>
                <w:snapToGrid w:val="0"/>
                <w:color w:val="000000"/>
                <w:kern w:val="21"/>
                <w:szCs w:val="21"/>
                <w:highlight w:val="none"/>
              </w:rPr>
              <w:fldChar w:fldCharType="separate"/>
            </w:r>
            <w:r>
              <w:rPr>
                <w:rFonts w:hint="eastAsia" w:ascii="黑体" w:hAnsi="黑体" w:eastAsia="黑体" w:cs="宋体"/>
                <w:kern w:val="21"/>
                <w:szCs w:val="21"/>
                <w:highlight w:val="none"/>
              </w:rPr>
              <w:t>④</w:t>
            </w:r>
            <w:r>
              <w:rPr>
                <w:rFonts w:ascii="黑体" w:hAnsi="黑体" w:eastAsia="黑体"/>
                <w:snapToGrid w:val="0"/>
                <w:color w:val="000000"/>
                <w:kern w:val="21"/>
                <w:szCs w:val="21"/>
                <w:highlight w:val="none"/>
              </w:rPr>
              <w:fldChar w:fldCharType="end"/>
            </w:r>
          </w:p>
        </w:tc>
        <w:tc>
          <w:tcPr>
            <w:tcW w:w="1761" w:type="dxa"/>
            <w:tcMar>
              <w:left w:w="28" w:type="dxa"/>
              <w:right w:w="28" w:type="dxa"/>
            </w:tcMar>
            <w:vAlign w:val="center"/>
          </w:tcPr>
          <w:p>
            <w:pPr>
              <w:pStyle w:val="41"/>
              <w:spacing w:beforeLines="0" w:afterLines="0" w:line="240" w:lineRule="auto"/>
              <w:rPr>
                <w:rFonts w:ascii="黑体" w:hAnsi="黑体" w:eastAsia="黑体"/>
                <w:snapToGrid w:val="0"/>
                <w:color w:val="000000"/>
                <w:kern w:val="21"/>
                <w:szCs w:val="21"/>
                <w:highlight w:val="none"/>
              </w:rPr>
            </w:pPr>
            <w:r>
              <w:rPr>
                <w:rFonts w:ascii="黑体" w:hAnsi="黑体" w:eastAsia="黑体"/>
                <w:snapToGrid w:val="0"/>
                <w:color w:val="000000"/>
                <w:kern w:val="21"/>
                <w:szCs w:val="21"/>
                <w:highlight w:val="none"/>
              </w:rPr>
              <w:t>以新带老削减量</w:t>
            </w:r>
          </w:p>
          <w:p>
            <w:pPr>
              <w:pStyle w:val="41"/>
              <w:spacing w:beforeLines="0" w:afterLines="0" w:line="240" w:lineRule="auto"/>
              <w:rPr>
                <w:rFonts w:ascii="Times New Roman" w:eastAsia="黑体"/>
                <w:snapToGrid w:val="0"/>
                <w:color w:val="000000"/>
                <w:spacing w:val="-16"/>
                <w:kern w:val="21"/>
                <w:szCs w:val="21"/>
                <w:highlight w:val="none"/>
              </w:rPr>
            </w:pPr>
            <w:r>
              <w:rPr>
                <w:rFonts w:ascii="黑体" w:hAnsi="黑体" w:eastAsia="黑体"/>
                <w:snapToGrid w:val="0"/>
                <w:color w:val="000000"/>
                <w:kern w:val="21"/>
                <w:szCs w:val="21"/>
                <w:highlight w:val="none"/>
              </w:rPr>
              <w:t>（新建项目不填）</w:t>
            </w:r>
            <w:r>
              <w:rPr>
                <w:rFonts w:ascii="黑体" w:hAnsi="黑体" w:eastAsia="黑体"/>
                <w:snapToGrid w:val="0"/>
                <w:color w:val="000000"/>
                <w:kern w:val="21"/>
                <w:szCs w:val="21"/>
                <w:highlight w:val="none"/>
              </w:rPr>
              <w:fldChar w:fldCharType="begin"/>
            </w:r>
            <w:r>
              <w:rPr>
                <w:rFonts w:ascii="黑体" w:hAnsi="黑体" w:eastAsia="黑体"/>
                <w:snapToGrid w:val="0"/>
                <w:color w:val="000000"/>
                <w:kern w:val="21"/>
                <w:szCs w:val="21"/>
                <w:highlight w:val="none"/>
              </w:rPr>
              <w:instrText xml:space="preserve"> = 5 \* GB3 \* MERGEFORMAT </w:instrText>
            </w:r>
            <w:r>
              <w:rPr>
                <w:rFonts w:ascii="黑体" w:hAnsi="黑体" w:eastAsia="黑体"/>
                <w:snapToGrid w:val="0"/>
                <w:color w:val="000000"/>
                <w:kern w:val="21"/>
                <w:szCs w:val="21"/>
                <w:highlight w:val="none"/>
              </w:rPr>
              <w:fldChar w:fldCharType="separate"/>
            </w:r>
            <w:r>
              <w:rPr>
                <w:rFonts w:hint="eastAsia" w:ascii="黑体" w:hAnsi="黑体" w:eastAsia="黑体" w:cs="宋体"/>
                <w:kern w:val="21"/>
                <w:szCs w:val="21"/>
                <w:highlight w:val="none"/>
              </w:rPr>
              <w:t>⑤</w:t>
            </w:r>
            <w:r>
              <w:rPr>
                <w:rFonts w:ascii="黑体" w:hAnsi="黑体" w:eastAsia="黑体"/>
                <w:snapToGrid w:val="0"/>
                <w:color w:val="000000"/>
                <w:kern w:val="21"/>
                <w:szCs w:val="21"/>
                <w:highlight w:val="none"/>
              </w:rPr>
              <w:fldChar w:fldCharType="end"/>
            </w:r>
          </w:p>
        </w:tc>
        <w:tc>
          <w:tcPr>
            <w:tcW w:w="1743" w:type="dxa"/>
            <w:tcMar>
              <w:left w:w="28" w:type="dxa"/>
              <w:right w:w="28" w:type="dxa"/>
            </w:tcMar>
            <w:vAlign w:val="center"/>
          </w:tcPr>
          <w:p>
            <w:pPr>
              <w:pStyle w:val="41"/>
              <w:spacing w:beforeLines="0" w:afterLines="0" w:line="240" w:lineRule="auto"/>
              <w:rPr>
                <w:rFonts w:ascii="Times New Roman" w:eastAsia="黑体"/>
                <w:snapToGrid w:val="0"/>
                <w:color w:val="000000"/>
                <w:spacing w:val="-16"/>
                <w:kern w:val="21"/>
                <w:szCs w:val="21"/>
                <w:highlight w:val="none"/>
              </w:rPr>
            </w:pPr>
            <w:r>
              <w:rPr>
                <w:rFonts w:hint="eastAsia" w:ascii="黑体" w:hAnsi="黑体" w:eastAsia="黑体"/>
                <w:snapToGrid w:val="0"/>
                <w:color w:val="000000"/>
                <w:kern w:val="21"/>
                <w:szCs w:val="21"/>
                <w:highlight w:val="none"/>
                <w:lang w:eastAsia="zh-CN"/>
              </w:rPr>
              <w:t>本项目</w:t>
            </w:r>
            <w:r>
              <w:rPr>
                <w:rFonts w:ascii="黑体" w:hAnsi="黑体" w:eastAsia="黑体"/>
                <w:snapToGrid w:val="0"/>
                <w:color w:val="000000"/>
                <w:kern w:val="21"/>
                <w:szCs w:val="21"/>
                <w:highlight w:val="none"/>
              </w:rPr>
              <w:t>建成后</w:t>
            </w:r>
            <w:r>
              <w:rPr>
                <w:rFonts w:hint="eastAsia" w:ascii="黑体" w:hAnsi="黑体" w:eastAsia="黑体"/>
                <w:snapToGrid w:val="0"/>
                <w:color w:val="000000"/>
                <w:kern w:val="21"/>
                <w:szCs w:val="21"/>
                <w:highlight w:val="none"/>
              </w:rPr>
              <w:t>全厂</w:t>
            </w:r>
            <w:r>
              <w:rPr>
                <w:rFonts w:ascii="黑体" w:hAnsi="黑体" w:eastAsia="黑体"/>
                <w:snapToGrid w:val="0"/>
                <w:color w:val="000000"/>
                <w:kern w:val="21"/>
                <w:szCs w:val="21"/>
                <w:highlight w:val="none"/>
              </w:rPr>
              <w:t>排放量（固</w:t>
            </w:r>
            <w:r>
              <w:rPr>
                <w:rFonts w:hint="eastAsia" w:ascii="黑体" w:hAnsi="黑体" w:eastAsia="黑体"/>
                <w:snapToGrid w:val="0"/>
                <w:color w:val="000000"/>
                <w:kern w:val="21"/>
                <w:szCs w:val="21"/>
                <w:highlight w:val="none"/>
              </w:rPr>
              <w:t>体</w:t>
            </w:r>
            <w:r>
              <w:rPr>
                <w:rFonts w:ascii="黑体" w:hAnsi="黑体" w:eastAsia="黑体"/>
                <w:snapToGrid w:val="0"/>
                <w:color w:val="000000"/>
                <w:kern w:val="21"/>
                <w:szCs w:val="21"/>
                <w:highlight w:val="none"/>
              </w:rPr>
              <w:t>废</w:t>
            </w:r>
            <w:r>
              <w:rPr>
                <w:rFonts w:hint="eastAsia" w:ascii="黑体" w:hAnsi="黑体" w:eastAsia="黑体"/>
                <w:snapToGrid w:val="0"/>
                <w:color w:val="000000"/>
                <w:kern w:val="21"/>
                <w:szCs w:val="21"/>
                <w:highlight w:val="none"/>
              </w:rPr>
              <w:t>物</w:t>
            </w:r>
            <w:r>
              <w:rPr>
                <w:rFonts w:ascii="黑体" w:hAnsi="黑体" w:eastAsia="黑体"/>
                <w:snapToGrid w:val="0"/>
                <w:color w:val="000000"/>
                <w:kern w:val="21"/>
                <w:szCs w:val="21"/>
                <w:highlight w:val="none"/>
              </w:rPr>
              <w:t>产生量）</w:t>
            </w:r>
            <w:r>
              <w:rPr>
                <w:rFonts w:ascii="黑体" w:hAnsi="黑体" w:eastAsia="黑体"/>
                <w:snapToGrid w:val="0"/>
                <w:color w:val="000000"/>
                <w:kern w:val="21"/>
                <w:szCs w:val="21"/>
                <w:highlight w:val="none"/>
              </w:rPr>
              <w:fldChar w:fldCharType="begin"/>
            </w:r>
            <w:r>
              <w:rPr>
                <w:rFonts w:ascii="黑体" w:hAnsi="黑体" w:eastAsia="黑体"/>
                <w:snapToGrid w:val="0"/>
                <w:color w:val="000000"/>
                <w:kern w:val="21"/>
                <w:szCs w:val="21"/>
                <w:highlight w:val="none"/>
              </w:rPr>
              <w:instrText xml:space="preserve"> = 6 \* GB3 \* MERGEFORMAT </w:instrText>
            </w:r>
            <w:r>
              <w:rPr>
                <w:rFonts w:ascii="黑体" w:hAnsi="黑体" w:eastAsia="黑体"/>
                <w:snapToGrid w:val="0"/>
                <w:color w:val="000000"/>
                <w:kern w:val="21"/>
                <w:szCs w:val="21"/>
                <w:highlight w:val="none"/>
              </w:rPr>
              <w:fldChar w:fldCharType="separate"/>
            </w:r>
            <w:r>
              <w:rPr>
                <w:rFonts w:hint="eastAsia" w:ascii="黑体" w:hAnsi="黑体" w:eastAsia="黑体" w:cs="宋体"/>
                <w:kern w:val="21"/>
                <w:szCs w:val="21"/>
                <w:highlight w:val="none"/>
              </w:rPr>
              <w:t>⑥</w:t>
            </w:r>
            <w:r>
              <w:rPr>
                <w:rFonts w:ascii="黑体" w:hAnsi="黑体" w:eastAsia="黑体"/>
                <w:snapToGrid w:val="0"/>
                <w:color w:val="000000"/>
                <w:kern w:val="21"/>
                <w:szCs w:val="21"/>
                <w:highlight w:val="none"/>
              </w:rPr>
              <w:fldChar w:fldCharType="end"/>
            </w:r>
          </w:p>
        </w:tc>
        <w:tc>
          <w:tcPr>
            <w:tcW w:w="1332" w:type="dxa"/>
            <w:tcMar>
              <w:left w:w="28" w:type="dxa"/>
              <w:right w:w="28" w:type="dxa"/>
            </w:tcMar>
            <w:vAlign w:val="center"/>
          </w:tcPr>
          <w:p>
            <w:pPr>
              <w:pStyle w:val="41"/>
              <w:spacing w:beforeLines="0" w:afterLines="0" w:line="240" w:lineRule="auto"/>
              <w:rPr>
                <w:rFonts w:ascii="黑体" w:hAnsi="黑体" w:eastAsia="黑体"/>
                <w:snapToGrid w:val="0"/>
                <w:color w:val="000000"/>
                <w:kern w:val="21"/>
                <w:szCs w:val="21"/>
                <w:highlight w:val="none"/>
              </w:rPr>
            </w:pPr>
            <w:r>
              <w:rPr>
                <w:rFonts w:ascii="黑体" w:hAnsi="黑体" w:eastAsia="黑体"/>
                <w:snapToGrid w:val="0"/>
                <w:color w:val="000000"/>
                <w:kern w:val="21"/>
                <w:szCs w:val="21"/>
                <w:highlight w:val="none"/>
              </w:rPr>
              <w:t>变化量</w:t>
            </w:r>
          </w:p>
          <w:p>
            <w:pPr>
              <w:pStyle w:val="41"/>
              <w:spacing w:beforeLines="0" w:afterLines="0" w:line="240" w:lineRule="auto"/>
              <w:rPr>
                <w:rFonts w:ascii="Times New Roman" w:eastAsia="黑体"/>
                <w:snapToGrid w:val="0"/>
                <w:color w:val="000000"/>
                <w:spacing w:val="-6"/>
                <w:kern w:val="21"/>
                <w:szCs w:val="21"/>
                <w:highlight w:val="none"/>
              </w:rPr>
            </w:pPr>
            <w:r>
              <w:rPr>
                <w:rFonts w:ascii="黑体" w:hAnsi="黑体" w:eastAsia="黑体"/>
                <w:snapToGrid w:val="0"/>
                <w:color w:val="000000"/>
                <w:kern w:val="21"/>
                <w:szCs w:val="21"/>
                <w:highlight w:val="none"/>
              </w:rPr>
              <w:fldChar w:fldCharType="begin"/>
            </w:r>
            <w:r>
              <w:rPr>
                <w:rFonts w:ascii="黑体" w:hAnsi="黑体" w:eastAsia="黑体"/>
                <w:snapToGrid w:val="0"/>
                <w:color w:val="000000"/>
                <w:kern w:val="21"/>
                <w:szCs w:val="21"/>
                <w:highlight w:val="none"/>
              </w:rPr>
              <w:instrText xml:space="preserve"> = 7 \* GB3 \* MERGEFORMAT </w:instrText>
            </w:r>
            <w:r>
              <w:rPr>
                <w:rFonts w:ascii="黑体" w:hAnsi="黑体" w:eastAsia="黑体"/>
                <w:snapToGrid w:val="0"/>
                <w:color w:val="000000"/>
                <w:kern w:val="21"/>
                <w:szCs w:val="21"/>
                <w:highlight w:val="none"/>
              </w:rPr>
              <w:fldChar w:fldCharType="separate"/>
            </w:r>
            <w:r>
              <w:rPr>
                <w:rFonts w:hint="eastAsia" w:ascii="黑体" w:hAnsi="黑体" w:eastAsia="黑体" w:cs="宋体"/>
                <w:kern w:val="21"/>
                <w:szCs w:val="21"/>
                <w:highlight w:val="none"/>
              </w:rPr>
              <w:t>⑦</w:t>
            </w:r>
            <w:r>
              <w:rPr>
                <w:rFonts w:ascii="黑体" w:hAnsi="黑体" w:eastAsia="黑体"/>
                <w:snapToGrid w:val="0"/>
                <w:color w:val="000000"/>
                <w:kern w:val="21"/>
                <w:szCs w:val="21"/>
                <w:highlight w:val="none"/>
              </w:rPr>
              <w:fldChar w:fldCharType="end"/>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1141" w:type="dxa"/>
            <w:vMerge w:val="restart"/>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r>
              <w:rPr>
                <w:rFonts w:ascii="Times New Roman"/>
                <w:snapToGrid w:val="0"/>
                <w:color w:val="000000"/>
                <w:kern w:val="21"/>
                <w:szCs w:val="21"/>
                <w:highlight w:val="none"/>
              </w:rPr>
              <w:t>废气</w:t>
            </w:r>
          </w:p>
        </w:tc>
        <w:tc>
          <w:tcPr>
            <w:tcW w:w="1864" w:type="dxa"/>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r>
              <w:rPr>
                <w:rFonts w:ascii="Times New Roman"/>
                <w:snapToGrid w:val="0"/>
                <w:color w:val="000000"/>
                <w:kern w:val="21"/>
                <w:szCs w:val="21"/>
                <w:highlight w:val="none"/>
              </w:rPr>
              <w:t>颗粒物</w:t>
            </w:r>
          </w:p>
        </w:tc>
        <w:tc>
          <w:tcPr>
            <w:tcW w:w="1701" w:type="dxa"/>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hint="default" w:ascii="Times New Roman" w:eastAsia="宋体"/>
                <w:snapToGrid w:val="0"/>
                <w:color w:val="000000"/>
                <w:kern w:val="21"/>
                <w:szCs w:val="21"/>
                <w:highlight w:val="none"/>
                <w:lang w:val="en-US" w:eastAsia="zh-CN"/>
              </w:rPr>
            </w:pPr>
            <w:r>
              <w:rPr>
                <w:rFonts w:hint="eastAsia" w:ascii="Times New Roman"/>
                <w:snapToGrid w:val="0"/>
                <w:color w:val="000000"/>
                <w:kern w:val="21"/>
                <w:szCs w:val="21"/>
                <w:highlight w:val="none"/>
              </w:rPr>
              <w:t>/</w:t>
            </w:r>
          </w:p>
        </w:tc>
        <w:tc>
          <w:tcPr>
            <w:tcW w:w="1276" w:type="dxa"/>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01" w:type="dxa"/>
            <w:vAlign w:val="center"/>
          </w:tcPr>
          <w:p>
            <w:pPr>
              <w:pStyle w:val="41"/>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59" w:type="dxa"/>
            <w:vAlign w:val="center"/>
          </w:tcPr>
          <w:p>
            <w:pPr>
              <w:pStyle w:val="41"/>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lang w:val="en-US" w:eastAsia="zh-CN"/>
              </w:rPr>
              <w:t>0.0063</w:t>
            </w:r>
            <w:r>
              <w:rPr>
                <w:rFonts w:hint="eastAsia" w:ascii="Times New Roman"/>
                <w:snapToGrid w:val="0"/>
                <w:color w:val="000000"/>
                <w:kern w:val="21"/>
                <w:szCs w:val="21"/>
                <w:highlight w:val="none"/>
              </w:rPr>
              <w:t>t/a</w:t>
            </w:r>
          </w:p>
        </w:tc>
        <w:tc>
          <w:tcPr>
            <w:tcW w:w="1761" w:type="dxa"/>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eastAsia="宋体"/>
                <w:snapToGrid w:val="0"/>
                <w:color w:val="000000"/>
                <w:kern w:val="21"/>
                <w:szCs w:val="21"/>
                <w:highlight w:val="none"/>
                <w:lang w:eastAsia="zh-CN"/>
              </w:rPr>
            </w:pPr>
            <w:r>
              <w:rPr>
                <w:rFonts w:hint="eastAsia" w:ascii="Times New Roman"/>
                <w:snapToGrid w:val="0"/>
                <w:color w:val="000000"/>
                <w:kern w:val="21"/>
                <w:szCs w:val="21"/>
                <w:highlight w:val="none"/>
              </w:rPr>
              <w:t>/</w:t>
            </w:r>
          </w:p>
        </w:tc>
        <w:tc>
          <w:tcPr>
            <w:tcW w:w="1743" w:type="dxa"/>
            <w:vAlign w:val="center"/>
          </w:tcPr>
          <w:p>
            <w:pPr>
              <w:pStyle w:val="41"/>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lang w:val="en-US" w:eastAsia="zh-CN"/>
              </w:rPr>
              <w:t>0.0063</w:t>
            </w:r>
            <w:r>
              <w:rPr>
                <w:rFonts w:hint="eastAsia" w:ascii="Times New Roman"/>
                <w:snapToGrid w:val="0"/>
                <w:color w:val="000000"/>
                <w:kern w:val="21"/>
                <w:szCs w:val="21"/>
                <w:highlight w:val="none"/>
              </w:rPr>
              <w:t>t/a</w:t>
            </w:r>
          </w:p>
        </w:tc>
        <w:tc>
          <w:tcPr>
            <w:tcW w:w="1332" w:type="dxa"/>
            <w:vAlign w:val="center"/>
          </w:tcPr>
          <w:p>
            <w:pPr>
              <w:spacing w:beforeLines="0" w:afterLines="0" w:line="240" w:lineRule="auto"/>
              <w:jc w:val="center"/>
              <w:rPr>
                <w:rFonts w:hint="default" w:ascii="Times New Roman" w:eastAsia="宋体"/>
                <w:snapToGrid w:val="0"/>
                <w:color w:val="000000"/>
                <w:kern w:val="21"/>
                <w:szCs w:val="21"/>
                <w:highlight w:val="none"/>
                <w:lang w:val="en-US" w:eastAsia="zh-CN"/>
              </w:rPr>
            </w:pPr>
            <w:r>
              <w:rPr>
                <w:rFonts w:hint="eastAsia"/>
                <w:snapToGrid w:val="0"/>
                <w:color w:val="000000"/>
                <w:kern w:val="21"/>
                <w:szCs w:val="21"/>
                <w:highlight w:val="none"/>
                <w:lang w:val="en-US" w:eastAsia="zh-CN"/>
              </w:rPr>
              <w:t>+0.0063</w:t>
            </w:r>
            <w:r>
              <w:rPr>
                <w:rFonts w:hint="eastAsia" w:ascii="Times New Roman"/>
                <w:snapToGrid w:val="0"/>
                <w:color w:val="000000"/>
                <w:kern w:val="21"/>
                <w:szCs w:val="21"/>
                <w:highlight w:val="none"/>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1141" w:type="dxa"/>
            <w:vMerge w:val="continue"/>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p>
        </w:tc>
        <w:tc>
          <w:tcPr>
            <w:tcW w:w="1864" w:type="dxa"/>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r>
              <w:rPr>
                <w:rFonts w:ascii="Times New Roman"/>
                <w:snapToGrid w:val="0"/>
                <w:color w:val="000000"/>
                <w:kern w:val="21"/>
                <w:szCs w:val="21"/>
                <w:highlight w:val="none"/>
              </w:rPr>
              <w:t>SO</w:t>
            </w:r>
            <w:r>
              <w:rPr>
                <w:rFonts w:hint="eastAsia" w:ascii="Times New Roman"/>
                <w:snapToGrid w:val="0"/>
                <w:color w:val="000000"/>
                <w:kern w:val="21"/>
                <w:szCs w:val="21"/>
                <w:highlight w:val="none"/>
                <w:vertAlign w:val="subscript"/>
              </w:rPr>
              <w:t>2</w:t>
            </w:r>
          </w:p>
        </w:tc>
        <w:tc>
          <w:tcPr>
            <w:tcW w:w="1701" w:type="dxa"/>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276" w:type="dxa"/>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01" w:type="dxa"/>
            <w:vAlign w:val="center"/>
          </w:tcPr>
          <w:p>
            <w:pPr>
              <w:pStyle w:val="41"/>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59" w:type="dxa"/>
            <w:vAlign w:val="center"/>
          </w:tcPr>
          <w:p>
            <w:pPr>
              <w:spacing w:beforeLines="0" w:afterLines="0" w:line="240" w:lineRule="auto"/>
              <w:jc w:val="center"/>
              <w:rPr>
                <w:rFonts w:hint="eastAsia" w:ascii="Times New Roman" w:eastAsia="宋体"/>
                <w:snapToGrid w:val="0"/>
                <w:color w:val="000000"/>
                <w:kern w:val="21"/>
                <w:sz w:val="21"/>
                <w:szCs w:val="21"/>
                <w:highlight w:val="none"/>
                <w:lang w:eastAsia="zh-CN"/>
              </w:rPr>
            </w:pPr>
            <w:r>
              <w:rPr>
                <w:rFonts w:hint="eastAsia" w:cs="Times New Roman"/>
                <w:sz w:val="21"/>
                <w:szCs w:val="21"/>
                <w:highlight w:val="none"/>
                <w:lang w:val="en-US" w:eastAsia="zh-CN"/>
              </w:rPr>
              <w:t>0.0052</w:t>
            </w:r>
            <w:r>
              <w:rPr>
                <w:rFonts w:hint="eastAsia" w:ascii="Times New Roman" w:hAnsi="Times New Roman" w:eastAsia="宋体" w:cs="Times New Roman"/>
                <w:sz w:val="21"/>
                <w:szCs w:val="21"/>
                <w:highlight w:val="none"/>
                <w:lang w:val="en-US" w:eastAsia="zh-CN"/>
              </w:rPr>
              <w:t>t/a</w:t>
            </w:r>
          </w:p>
        </w:tc>
        <w:tc>
          <w:tcPr>
            <w:tcW w:w="1761" w:type="dxa"/>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 w:val="21"/>
                <w:szCs w:val="21"/>
                <w:highlight w:val="none"/>
              </w:rPr>
            </w:pPr>
            <w:r>
              <w:rPr>
                <w:rFonts w:hint="eastAsia" w:ascii="Times New Roman"/>
                <w:snapToGrid w:val="0"/>
                <w:color w:val="000000"/>
                <w:kern w:val="21"/>
                <w:sz w:val="21"/>
                <w:szCs w:val="21"/>
                <w:highlight w:val="none"/>
              </w:rPr>
              <w:t>/</w:t>
            </w:r>
          </w:p>
        </w:tc>
        <w:tc>
          <w:tcPr>
            <w:tcW w:w="1743" w:type="dxa"/>
            <w:vAlign w:val="center"/>
          </w:tcPr>
          <w:p>
            <w:pPr>
              <w:spacing w:beforeLines="0" w:afterLines="0" w:line="240" w:lineRule="auto"/>
              <w:jc w:val="center"/>
              <w:rPr>
                <w:rFonts w:hint="eastAsia" w:ascii="Times New Roman" w:eastAsia="宋体"/>
                <w:snapToGrid w:val="0"/>
                <w:color w:val="000000"/>
                <w:kern w:val="21"/>
                <w:sz w:val="21"/>
                <w:szCs w:val="21"/>
                <w:highlight w:val="none"/>
                <w:lang w:eastAsia="zh-CN"/>
              </w:rPr>
            </w:pPr>
            <w:r>
              <w:rPr>
                <w:rFonts w:hint="eastAsia" w:ascii="Times New Roman" w:hAnsi="Times New Roman" w:eastAsia="宋体" w:cs="Times New Roman"/>
                <w:sz w:val="21"/>
                <w:szCs w:val="21"/>
                <w:highlight w:val="none"/>
                <w:lang w:val="en-US" w:eastAsia="zh-CN"/>
              </w:rPr>
              <w:t>0.</w:t>
            </w:r>
            <w:r>
              <w:rPr>
                <w:rFonts w:hint="eastAsia" w:ascii="Times New Roman" w:hAnsi="Times New Roman" w:cs="Times New Roman"/>
                <w:sz w:val="21"/>
                <w:szCs w:val="21"/>
                <w:highlight w:val="none"/>
                <w:lang w:val="en-US" w:eastAsia="zh-CN"/>
              </w:rPr>
              <w:t>00</w:t>
            </w:r>
            <w:r>
              <w:rPr>
                <w:rFonts w:hint="eastAsia" w:cs="Times New Roman"/>
                <w:sz w:val="21"/>
                <w:szCs w:val="21"/>
                <w:highlight w:val="none"/>
                <w:lang w:val="en-US" w:eastAsia="zh-CN"/>
              </w:rPr>
              <w:t>52</w:t>
            </w:r>
            <w:r>
              <w:rPr>
                <w:rFonts w:hint="eastAsia" w:ascii="Times New Roman" w:hAnsi="Times New Roman" w:eastAsia="宋体" w:cs="Times New Roman"/>
                <w:sz w:val="21"/>
                <w:szCs w:val="21"/>
                <w:highlight w:val="none"/>
                <w:lang w:val="en-US" w:eastAsia="zh-CN"/>
              </w:rPr>
              <w:t>t/a</w:t>
            </w:r>
          </w:p>
        </w:tc>
        <w:tc>
          <w:tcPr>
            <w:tcW w:w="1332" w:type="dxa"/>
            <w:vAlign w:val="center"/>
          </w:tcPr>
          <w:p>
            <w:pPr>
              <w:spacing w:beforeLines="0" w:afterLines="0" w:line="240" w:lineRule="auto"/>
              <w:jc w:val="center"/>
              <w:rPr>
                <w:rFonts w:hint="eastAsia" w:ascii="Times New Roman" w:eastAsia="宋体"/>
                <w:snapToGrid w:val="0"/>
                <w:color w:val="000000"/>
                <w:kern w:val="21"/>
                <w:sz w:val="21"/>
                <w:szCs w:val="21"/>
                <w:highlight w:val="none"/>
                <w:lang w:eastAsia="zh-CN"/>
              </w:rPr>
            </w:pPr>
            <w:r>
              <w:rPr>
                <w:rFonts w:hint="eastAsia" w:ascii="Times New Roman" w:hAnsi="Times New Roman" w:eastAsia="宋体" w:cs="Times New Roman"/>
                <w:sz w:val="21"/>
                <w:szCs w:val="21"/>
                <w:highlight w:val="none"/>
                <w:lang w:val="en-US" w:eastAsia="zh-CN"/>
              </w:rPr>
              <w:t>+0.</w:t>
            </w:r>
            <w:r>
              <w:rPr>
                <w:rFonts w:hint="eastAsia" w:ascii="Times New Roman" w:hAnsi="Times New Roman" w:cs="Times New Roman"/>
                <w:sz w:val="21"/>
                <w:szCs w:val="21"/>
                <w:highlight w:val="none"/>
                <w:lang w:val="en-US" w:eastAsia="zh-CN"/>
              </w:rPr>
              <w:t>00</w:t>
            </w:r>
            <w:r>
              <w:rPr>
                <w:rFonts w:hint="eastAsia" w:cs="Times New Roman"/>
                <w:sz w:val="21"/>
                <w:szCs w:val="21"/>
                <w:highlight w:val="none"/>
                <w:lang w:val="en-US" w:eastAsia="zh-CN"/>
              </w:rPr>
              <w:t>52</w:t>
            </w:r>
            <w:r>
              <w:rPr>
                <w:rFonts w:hint="eastAsia" w:ascii="Times New Roman" w:hAnsi="Times New Roman" w:eastAsia="宋体" w:cs="Times New Roman"/>
                <w:sz w:val="21"/>
                <w:szCs w:val="21"/>
                <w:highlight w:val="none"/>
                <w:lang w:val="en-US" w:eastAsia="zh-CN"/>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1141" w:type="dxa"/>
            <w:vMerge w:val="continue"/>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p>
        </w:tc>
        <w:tc>
          <w:tcPr>
            <w:tcW w:w="1864" w:type="dxa"/>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r>
              <w:rPr>
                <w:rFonts w:ascii="Times New Roman"/>
                <w:snapToGrid w:val="0"/>
                <w:color w:val="000000"/>
                <w:kern w:val="21"/>
                <w:szCs w:val="21"/>
                <w:highlight w:val="none"/>
              </w:rPr>
              <w:t>NOx</w:t>
            </w:r>
          </w:p>
        </w:tc>
        <w:tc>
          <w:tcPr>
            <w:tcW w:w="1701" w:type="dxa"/>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276" w:type="dxa"/>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01" w:type="dxa"/>
            <w:vAlign w:val="center"/>
          </w:tcPr>
          <w:p>
            <w:pPr>
              <w:pStyle w:val="41"/>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59" w:type="dxa"/>
            <w:vAlign w:val="center"/>
          </w:tcPr>
          <w:p>
            <w:pPr>
              <w:spacing w:beforeLines="0" w:afterLines="0" w:line="240" w:lineRule="auto"/>
              <w:jc w:val="center"/>
              <w:rPr>
                <w:rFonts w:hint="eastAsia" w:ascii="Times New Roman" w:eastAsia="宋体"/>
                <w:snapToGrid w:val="0"/>
                <w:color w:val="000000"/>
                <w:kern w:val="21"/>
                <w:sz w:val="21"/>
                <w:szCs w:val="21"/>
                <w:highlight w:val="none"/>
                <w:lang w:eastAsia="zh-CN"/>
              </w:rPr>
            </w:pPr>
            <w:r>
              <w:rPr>
                <w:rFonts w:hint="eastAsia" w:ascii="Times New Roman" w:hAnsi="Times New Roman" w:cs="Times New Roman"/>
                <w:sz w:val="21"/>
                <w:szCs w:val="21"/>
                <w:highlight w:val="none"/>
                <w:lang w:val="en-US" w:eastAsia="zh-CN"/>
              </w:rPr>
              <w:t>0.04</w:t>
            </w:r>
            <w:r>
              <w:rPr>
                <w:rFonts w:hint="eastAsia" w:cs="Times New Roman"/>
                <w:sz w:val="21"/>
                <w:szCs w:val="21"/>
                <w:highlight w:val="none"/>
                <w:lang w:val="en-US" w:eastAsia="zh-CN"/>
              </w:rPr>
              <w:t>5</w:t>
            </w:r>
            <w:r>
              <w:rPr>
                <w:rFonts w:hint="eastAsia" w:ascii="Times New Roman" w:hAnsi="Times New Roman" w:cs="Times New Roman"/>
                <w:sz w:val="21"/>
                <w:szCs w:val="21"/>
                <w:highlight w:val="none"/>
                <w:lang w:val="en-US" w:eastAsia="zh-CN"/>
              </w:rPr>
              <w:t>8</w:t>
            </w:r>
            <w:r>
              <w:rPr>
                <w:rFonts w:hint="eastAsia" w:ascii="Times New Roman" w:hAnsi="Times New Roman" w:eastAsia="宋体" w:cs="Times New Roman"/>
                <w:sz w:val="21"/>
                <w:szCs w:val="21"/>
                <w:highlight w:val="none"/>
                <w:lang w:val="en-US" w:eastAsia="zh-CN"/>
              </w:rPr>
              <w:t>t/a</w:t>
            </w:r>
          </w:p>
        </w:tc>
        <w:tc>
          <w:tcPr>
            <w:tcW w:w="1761" w:type="dxa"/>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 w:val="21"/>
                <w:szCs w:val="21"/>
                <w:highlight w:val="none"/>
              </w:rPr>
            </w:pPr>
            <w:r>
              <w:rPr>
                <w:rFonts w:hint="eastAsia" w:ascii="Times New Roman"/>
                <w:snapToGrid w:val="0"/>
                <w:color w:val="000000"/>
                <w:kern w:val="21"/>
                <w:sz w:val="21"/>
                <w:szCs w:val="21"/>
                <w:highlight w:val="none"/>
              </w:rPr>
              <w:t>/</w:t>
            </w:r>
          </w:p>
        </w:tc>
        <w:tc>
          <w:tcPr>
            <w:tcW w:w="1743" w:type="dxa"/>
            <w:vAlign w:val="center"/>
          </w:tcPr>
          <w:p>
            <w:pPr>
              <w:spacing w:beforeLines="0" w:afterLines="0" w:line="240" w:lineRule="auto"/>
              <w:jc w:val="center"/>
              <w:rPr>
                <w:rFonts w:hint="eastAsia" w:ascii="Times New Roman" w:eastAsia="宋体"/>
                <w:snapToGrid w:val="0"/>
                <w:color w:val="000000"/>
                <w:kern w:val="21"/>
                <w:sz w:val="21"/>
                <w:szCs w:val="21"/>
                <w:highlight w:val="none"/>
                <w:lang w:eastAsia="zh-CN"/>
              </w:rPr>
            </w:pPr>
            <w:r>
              <w:rPr>
                <w:rFonts w:hint="eastAsia" w:ascii="Times New Roman" w:hAnsi="Times New Roman" w:cs="Times New Roman"/>
                <w:sz w:val="21"/>
                <w:szCs w:val="21"/>
                <w:highlight w:val="none"/>
                <w:lang w:val="en-US" w:eastAsia="zh-CN"/>
              </w:rPr>
              <w:t>0.04</w:t>
            </w:r>
            <w:r>
              <w:rPr>
                <w:rFonts w:hint="eastAsia" w:cs="Times New Roman"/>
                <w:sz w:val="21"/>
                <w:szCs w:val="21"/>
                <w:highlight w:val="none"/>
                <w:lang w:val="en-US" w:eastAsia="zh-CN"/>
              </w:rPr>
              <w:t>5</w:t>
            </w:r>
            <w:r>
              <w:rPr>
                <w:rFonts w:hint="eastAsia" w:ascii="Times New Roman" w:hAnsi="Times New Roman" w:cs="Times New Roman"/>
                <w:sz w:val="21"/>
                <w:szCs w:val="21"/>
                <w:highlight w:val="none"/>
                <w:lang w:val="en-US" w:eastAsia="zh-CN"/>
              </w:rPr>
              <w:t>8</w:t>
            </w:r>
            <w:r>
              <w:rPr>
                <w:rFonts w:hint="eastAsia" w:ascii="Times New Roman" w:hAnsi="Times New Roman" w:eastAsia="宋体" w:cs="Times New Roman"/>
                <w:sz w:val="21"/>
                <w:szCs w:val="21"/>
                <w:highlight w:val="none"/>
                <w:lang w:val="en-US" w:eastAsia="zh-CN"/>
              </w:rPr>
              <w:t>t/a</w:t>
            </w:r>
          </w:p>
        </w:tc>
        <w:tc>
          <w:tcPr>
            <w:tcW w:w="1332" w:type="dxa"/>
            <w:vAlign w:val="center"/>
          </w:tcPr>
          <w:p>
            <w:pPr>
              <w:spacing w:beforeLines="0" w:afterLines="0" w:line="240" w:lineRule="auto"/>
              <w:jc w:val="center"/>
              <w:rPr>
                <w:rFonts w:hint="eastAsia" w:ascii="Times New Roman" w:eastAsia="宋体"/>
                <w:snapToGrid w:val="0"/>
                <w:color w:val="000000"/>
                <w:kern w:val="21"/>
                <w:sz w:val="21"/>
                <w:szCs w:val="21"/>
                <w:highlight w:val="none"/>
                <w:lang w:eastAsia="zh-CN"/>
              </w:rPr>
            </w:pPr>
            <w:r>
              <w:rPr>
                <w:rFonts w:hint="eastAsia" w:ascii="Times New Roman" w:hAnsi="Times New Roman" w:cs="Times New Roman"/>
                <w:sz w:val="21"/>
                <w:szCs w:val="21"/>
                <w:highlight w:val="none"/>
                <w:lang w:val="en-US" w:eastAsia="zh-CN"/>
              </w:rPr>
              <w:t>+0.04</w:t>
            </w:r>
            <w:r>
              <w:rPr>
                <w:rFonts w:hint="eastAsia" w:cs="Times New Roman"/>
                <w:sz w:val="21"/>
                <w:szCs w:val="21"/>
                <w:highlight w:val="none"/>
                <w:lang w:val="en-US" w:eastAsia="zh-CN"/>
              </w:rPr>
              <w:t>5</w:t>
            </w:r>
            <w:r>
              <w:rPr>
                <w:rFonts w:hint="eastAsia" w:ascii="Times New Roman" w:hAnsi="Times New Roman" w:cs="Times New Roman"/>
                <w:sz w:val="21"/>
                <w:szCs w:val="21"/>
                <w:highlight w:val="none"/>
                <w:lang w:val="en-US" w:eastAsia="zh-CN"/>
              </w:rPr>
              <w:t>8</w:t>
            </w:r>
            <w:r>
              <w:rPr>
                <w:rFonts w:hint="eastAsia" w:ascii="Times New Roman" w:hAnsi="Times New Roman" w:eastAsia="宋体" w:cs="Times New Roman"/>
                <w:sz w:val="21"/>
                <w:szCs w:val="21"/>
                <w:highlight w:val="none"/>
                <w:lang w:val="en-US" w:eastAsia="zh-CN"/>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1141" w:type="dxa"/>
            <w:vMerge w:val="continue"/>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p>
        </w:tc>
        <w:tc>
          <w:tcPr>
            <w:tcW w:w="1864" w:type="dxa"/>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eastAsia="宋体"/>
                <w:snapToGrid w:val="0"/>
                <w:color w:val="000000"/>
                <w:kern w:val="21"/>
                <w:szCs w:val="21"/>
                <w:highlight w:val="none"/>
                <w:lang w:eastAsia="zh-CN"/>
              </w:rPr>
            </w:pPr>
            <w:r>
              <w:rPr>
                <w:rFonts w:hint="eastAsia" w:ascii="Times New Roman"/>
                <w:snapToGrid w:val="0"/>
                <w:color w:val="000000"/>
                <w:kern w:val="21"/>
                <w:szCs w:val="21"/>
                <w:highlight w:val="none"/>
                <w:lang w:eastAsia="zh-CN"/>
              </w:rPr>
              <w:t>非甲烷总烃</w:t>
            </w:r>
          </w:p>
        </w:tc>
        <w:tc>
          <w:tcPr>
            <w:tcW w:w="1701" w:type="dxa"/>
            <w:vAlign w:val="center"/>
          </w:tcPr>
          <w:p>
            <w:pPr>
              <w:keepNext w:val="0"/>
              <w:keepLines w:val="0"/>
              <w:pageBreakBefore w:val="0"/>
              <w:widowControl w:val="0"/>
              <w:kinsoku/>
              <w:wordWrap/>
              <w:overflowPunct/>
              <w:topLinePunct w:val="0"/>
              <w:autoSpaceDE/>
              <w:autoSpaceDN/>
              <w:bidi w:val="0"/>
              <w:spacing w:beforeLines="0" w:afterLines="0" w:line="240" w:lineRule="atLeast"/>
              <w:jc w:val="center"/>
              <w:textAlignment w:val="auto"/>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276" w:type="dxa"/>
            <w:vAlign w:val="center"/>
          </w:tcPr>
          <w:p>
            <w:pPr>
              <w:keepNext w:val="0"/>
              <w:keepLines w:val="0"/>
              <w:pageBreakBefore w:val="0"/>
              <w:widowControl w:val="0"/>
              <w:kinsoku/>
              <w:wordWrap/>
              <w:overflowPunct/>
              <w:topLinePunct w:val="0"/>
              <w:autoSpaceDE/>
              <w:autoSpaceDN/>
              <w:bidi w:val="0"/>
              <w:spacing w:beforeLines="0" w:afterLines="0" w:line="240" w:lineRule="atLeast"/>
              <w:jc w:val="center"/>
              <w:textAlignment w:val="auto"/>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01" w:type="dxa"/>
            <w:vAlign w:val="center"/>
          </w:tcPr>
          <w:p>
            <w:pPr>
              <w:spacing w:beforeLines="0" w:afterLines="0" w:line="240" w:lineRule="auto"/>
              <w:jc w:val="center"/>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59" w:type="dxa"/>
            <w:vAlign w:val="center"/>
          </w:tcPr>
          <w:p>
            <w:pPr>
              <w:spacing w:beforeLines="0" w:afterLines="0" w:line="240" w:lineRule="auto"/>
              <w:jc w:val="center"/>
              <w:rPr>
                <w:rFonts w:hint="eastAsia" w:ascii="Times New Roman" w:hAnsi="Times New Roman"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0.</w:t>
            </w:r>
            <w:r>
              <w:rPr>
                <w:rFonts w:hint="eastAsia" w:cs="Times New Roman"/>
                <w:sz w:val="21"/>
                <w:szCs w:val="21"/>
                <w:highlight w:val="none"/>
                <w:lang w:val="en-US" w:eastAsia="zh-CN"/>
              </w:rPr>
              <w:t>0005</w:t>
            </w:r>
            <w:r>
              <w:rPr>
                <w:rFonts w:hint="eastAsia" w:ascii="Times New Roman" w:hAnsi="Times New Roman" w:eastAsia="宋体" w:cs="Times New Roman"/>
                <w:sz w:val="21"/>
                <w:szCs w:val="21"/>
                <w:highlight w:val="none"/>
                <w:lang w:val="en-US" w:eastAsia="zh-CN"/>
              </w:rPr>
              <w:t>t/a</w:t>
            </w:r>
          </w:p>
        </w:tc>
        <w:tc>
          <w:tcPr>
            <w:tcW w:w="1761" w:type="dxa"/>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snapToGrid w:val="0"/>
                <w:color w:val="000000"/>
                <w:kern w:val="21"/>
                <w:sz w:val="21"/>
                <w:szCs w:val="21"/>
                <w:highlight w:val="none"/>
              </w:rPr>
            </w:pPr>
            <w:r>
              <w:rPr>
                <w:rFonts w:hint="eastAsia" w:ascii="Times New Roman"/>
                <w:snapToGrid w:val="0"/>
                <w:color w:val="000000"/>
                <w:kern w:val="21"/>
                <w:sz w:val="21"/>
                <w:szCs w:val="21"/>
                <w:highlight w:val="none"/>
              </w:rPr>
              <w:t>/</w:t>
            </w:r>
          </w:p>
        </w:tc>
        <w:tc>
          <w:tcPr>
            <w:tcW w:w="1743" w:type="dxa"/>
            <w:vAlign w:val="center"/>
          </w:tcPr>
          <w:p>
            <w:pPr>
              <w:spacing w:beforeLines="0" w:afterLines="0" w:line="240" w:lineRule="auto"/>
              <w:jc w:val="center"/>
              <w:rPr>
                <w:rFonts w:hint="eastAsia" w:ascii="Times New Roman" w:hAnsi="Times New Roman"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0.</w:t>
            </w:r>
            <w:r>
              <w:rPr>
                <w:rFonts w:hint="eastAsia" w:cs="Times New Roman"/>
                <w:sz w:val="21"/>
                <w:szCs w:val="21"/>
                <w:highlight w:val="none"/>
                <w:lang w:val="en-US" w:eastAsia="zh-CN"/>
              </w:rPr>
              <w:t>0005</w:t>
            </w:r>
            <w:r>
              <w:rPr>
                <w:rFonts w:hint="eastAsia" w:ascii="Times New Roman" w:hAnsi="Times New Roman" w:eastAsia="宋体" w:cs="Times New Roman"/>
                <w:sz w:val="21"/>
                <w:szCs w:val="21"/>
                <w:highlight w:val="none"/>
                <w:lang w:val="en-US" w:eastAsia="zh-CN"/>
              </w:rPr>
              <w:t>t/a</w:t>
            </w:r>
          </w:p>
        </w:tc>
        <w:tc>
          <w:tcPr>
            <w:tcW w:w="1332" w:type="dxa"/>
            <w:vAlign w:val="center"/>
          </w:tcPr>
          <w:p>
            <w:pPr>
              <w:spacing w:beforeLines="0" w:afterLines="0" w:line="240" w:lineRule="auto"/>
              <w:jc w:val="center"/>
              <w:rPr>
                <w:rFonts w:hint="eastAsia" w:ascii="Times New Roman" w:hAnsi="Times New Roman"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+0.</w:t>
            </w:r>
            <w:r>
              <w:rPr>
                <w:rFonts w:hint="eastAsia" w:cs="Times New Roman"/>
                <w:sz w:val="21"/>
                <w:szCs w:val="21"/>
                <w:highlight w:val="none"/>
                <w:lang w:val="en-US" w:eastAsia="zh-CN"/>
              </w:rPr>
              <w:t>0005</w:t>
            </w:r>
            <w:r>
              <w:rPr>
                <w:rFonts w:hint="eastAsia" w:ascii="Times New Roman" w:hAnsi="Times New Roman" w:eastAsia="宋体" w:cs="Times New Roman"/>
                <w:sz w:val="21"/>
                <w:szCs w:val="21"/>
                <w:highlight w:val="none"/>
                <w:lang w:val="en-US" w:eastAsia="zh-CN"/>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141" w:type="dxa"/>
            <w:vMerge w:val="restart"/>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r>
              <w:rPr>
                <w:rFonts w:ascii="Times New Roman"/>
                <w:snapToGrid w:val="0"/>
                <w:color w:val="000000"/>
                <w:kern w:val="21"/>
                <w:szCs w:val="21"/>
                <w:highlight w:val="none"/>
              </w:rPr>
              <w:t>废水</w:t>
            </w:r>
          </w:p>
        </w:tc>
        <w:tc>
          <w:tcPr>
            <w:tcW w:w="1864" w:type="dxa"/>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r>
              <w:rPr>
                <w:rFonts w:hint="eastAsia" w:ascii="Times New Roman"/>
                <w:snapToGrid w:val="0"/>
                <w:color w:val="000000"/>
                <w:kern w:val="21"/>
                <w:szCs w:val="21"/>
                <w:highlight w:val="none"/>
              </w:rPr>
              <w:t>废水量</w:t>
            </w:r>
          </w:p>
        </w:tc>
        <w:tc>
          <w:tcPr>
            <w:tcW w:w="1701" w:type="dxa"/>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eastAsia="宋体"/>
                <w:snapToGrid w:val="0"/>
                <w:color w:val="000000"/>
                <w:kern w:val="21"/>
                <w:szCs w:val="21"/>
                <w:highlight w:val="none"/>
                <w:lang w:eastAsia="zh-CN"/>
              </w:rPr>
            </w:pPr>
            <w:r>
              <w:rPr>
                <w:rFonts w:hint="eastAsia" w:ascii="Times New Roman"/>
                <w:snapToGrid w:val="0"/>
                <w:color w:val="000000"/>
                <w:kern w:val="21"/>
                <w:szCs w:val="21"/>
                <w:highlight w:val="none"/>
              </w:rPr>
              <w:t>/</w:t>
            </w:r>
          </w:p>
        </w:tc>
        <w:tc>
          <w:tcPr>
            <w:tcW w:w="1276" w:type="dxa"/>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01" w:type="dxa"/>
            <w:vAlign w:val="center"/>
          </w:tcPr>
          <w:p>
            <w:pPr>
              <w:pStyle w:val="41"/>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59" w:type="dxa"/>
            <w:vAlign w:val="center"/>
          </w:tcPr>
          <w:p>
            <w:pPr>
              <w:pStyle w:val="41"/>
              <w:spacing w:beforeLines="0" w:afterLines="0" w:line="240" w:lineRule="auto"/>
              <w:rPr>
                <w:rFonts w:hint="default" w:ascii="Times New Roman" w:hAnsi="Times New Roman" w:cs="Times New Roman"/>
                <w:snapToGrid w:val="0"/>
                <w:color w:val="000000"/>
                <w:kern w:val="21"/>
                <w:szCs w:val="21"/>
                <w:highlight w:val="none"/>
              </w:rPr>
            </w:pPr>
            <w:r>
              <w:rPr>
                <w:rFonts w:hint="default" w:ascii="Times New Roman" w:hAnsi="Times New Roman" w:cs="Times New Roman"/>
                <w:sz w:val="21"/>
                <w:szCs w:val="21"/>
                <w:highlight w:val="none"/>
                <w:lang w:val="en-US" w:eastAsia="zh-CN"/>
              </w:rPr>
              <w:t>115.2m</w:t>
            </w:r>
            <w:r>
              <w:rPr>
                <w:rFonts w:hint="default" w:ascii="Times New Roman" w:hAnsi="Times New Roman" w:cs="Times New Roman"/>
                <w:sz w:val="21"/>
                <w:szCs w:val="21"/>
                <w:highlight w:val="none"/>
                <w:vertAlign w:val="superscript"/>
                <w:lang w:val="en-US" w:eastAsia="zh-CN"/>
              </w:rPr>
              <w:t>3</w:t>
            </w:r>
            <w:r>
              <w:rPr>
                <w:rFonts w:hint="default" w:ascii="Times New Roman" w:hAnsi="Times New Roman" w:cs="Times New Roman"/>
                <w:sz w:val="21"/>
                <w:szCs w:val="21"/>
                <w:highlight w:val="none"/>
                <w:lang w:val="en-US" w:eastAsia="zh-CN"/>
              </w:rPr>
              <w:t>/a</w:t>
            </w:r>
          </w:p>
        </w:tc>
        <w:tc>
          <w:tcPr>
            <w:tcW w:w="1761" w:type="dxa"/>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hint="default" w:ascii="Times New Roman" w:hAnsi="Times New Roman" w:eastAsia="宋体" w:cs="Times New Roman"/>
                <w:snapToGrid w:val="0"/>
                <w:color w:val="000000"/>
                <w:kern w:val="21"/>
                <w:szCs w:val="21"/>
                <w:highlight w:val="none"/>
                <w:lang w:eastAsia="zh-CN"/>
              </w:rPr>
            </w:pPr>
            <w:r>
              <w:rPr>
                <w:rFonts w:hint="default" w:ascii="Times New Roman" w:hAnsi="Times New Roman" w:cs="Times New Roman"/>
                <w:snapToGrid w:val="0"/>
                <w:color w:val="000000"/>
                <w:kern w:val="21"/>
                <w:szCs w:val="21"/>
                <w:highlight w:val="none"/>
              </w:rPr>
              <w:t>/</w:t>
            </w:r>
          </w:p>
        </w:tc>
        <w:tc>
          <w:tcPr>
            <w:tcW w:w="1743" w:type="dxa"/>
            <w:vAlign w:val="center"/>
          </w:tcPr>
          <w:p>
            <w:pPr>
              <w:pStyle w:val="41"/>
              <w:spacing w:beforeLines="0" w:afterLines="0" w:line="240" w:lineRule="auto"/>
              <w:rPr>
                <w:rFonts w:hint="default" w:ascii="Times New Roman" w:hAnsi="Times New Roman" w:cs="Times New Roman"/>
                <w:snapToGrid w:val="0"/>
                <w:color w:val="000000"/>
                <w:kern w:val="21"/>
                <w:szCs w:val="21"/>
                <w:highlight w:val="none"/>
              </w:rPr>
            </w:pPr>
            <w:r>
              <w:rPr>
                <w:rFonts w:hint="default" w:ascii="Times New Roman" w:hAnsi="Times New Roman" w:cs="Times New Roman"/>
                <w:sz w:val="21"/>
                <w:szCs w:val="21"/>
                <w:highlight w:val="none"/>
                <w:lang w:val="en-US" w:eastAsia="zh-CN"/>
              </w:rPr>
              <w:t>115.2m</w:t>
            </w:r>
            <w:r>
              <w:rPr>
                <w:rFonts w:hint="default" w:ascii="Times New Roman" w:hAnsi="Times New Roman" w:cs="Times New Roman"/>
                <w:sz w:val="21"/>
                <w:szCs w:val="21"/>
                <w:highlight w:val="none"/>
                <w:vertAlign w:val="superscript"/>
                <w:lang w:val="en-US" w:eastAsia="zh-CN"/>
              </w:rPr>
              <w:t>3</w:t>
            </w:r>
            <w:r>
              <w:rPr>
                <w:rFonts w:hint="default" w:ascii="Times New Roman" w:hAnsi="Times New Roman" w:cs="Times New Roman"/>
                <w:sz w:val="21"/>
                <w:szCs w:val="21"/>
                <w:highlight w:val="none"/>
                <w:lang w:val="en-US" w:eastAsia="zh-CN"/>
              </w:rPr>
              <w:t>/a</w:t>
            </w:r>
          </w:p>
        </w:tc>
        <w:tc>
          <w:tcPr>
            <w:tcW w:w="1332" w:type="dxa"/>
            <w:vAlign w:val="center"/>
          </w:tcPr>
          <w:p>
            <w:pPr>
              <w:spacing w:beforeLines="0" w:afterLines="0" w:line="240" w:lineRule="auto"/>
              <w:jc w:val="center"/>
              <w:rPr>
                <w:rFonts w:ascii="Times New Roman"/>
                <w:snapToGrid w:val="0"/>
                <w:color w:val="000000"/>
                <w:kern w:val="21"/>
                <w:szCs w:val="21"/>
                <w:highlight w:val="none"/>
              </w:rPr>
            </w:pPr>
            <w:r>
              <w:rPr>
                <w:rFonts w:hint="eastAsia" w:cs="Times New Roman"/>
                <w:sz w:val="21"/>
                <w:szCs w:val="21"/>
                <w:highlight w:val="none"/>
                <w:lang w:val="en-US" w:eastAsia="zh-CN"/>
              </w:rPr>
              <w:t>+115.2</w:t>
            </w:r>
            <w:r>
              <w:rPr>
                <w:rFonts w:hint="default" w:ascii="Times New Roman" w:hAnsi="Times New Roman" w:cs="Times New Roman"/>
                <w:sz w:val="21"/>
                <w:szCs w:val="21"/>
                <w:highlight w:val="none"/>
                <w:lang w:val="en-US" w:eastAsia="zh-CN"/>
              </w:rPr>
              <w:t>m</w:t>
            </w:r>
            <w:r>
              <w:rPr>
                <w:rFonts w:hint="default" w:ascii="Times New Roman" w:hAnsi="Times New Roman" w:cs="Times New Roman"/>
                <w:sz w:val="21"/>
                <w:szCs w:val="21"/>
                <w:highlight w:val="none"/>
                <w:vertAlign w:val="superscript"/>
                <w:lang w:val="en-US" w:eastAsia="zh-CN"/>
              </w:rPr>
              <w:t>3</w:t>
            </w:r>
            <w:r>
              <w:rPr>
                <w:rFonts w:hint="default" w:ascii="Times New Roman" w:hAnsi="Times New Roman" w:cs="Times New Roman"/>
                <w:sz w:val="21"/>
                <w:szCs w:val="21"/>
                <w:highlight w:val="none"/>
                <w:lang w:val="en-US" w:eastAsia="zh-CN"/>
              </w:rPr>
              <w: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141" w:type="dxa"/>
            <w:vMerge w:val="continue"/>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p>
        </w:tc>
        <w:tc>
          <w:tcPr>
            <w:tcW w:w="1864" w:type="dxa"/>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r>
              <w:rPr>
                <w:rFonts w:hint="eastAsia" w:ascii="Times New Roman"/>
                <w:snapToGrid w:val="0"/>
                <w:color w:val="000000"/>
                <w:kern w:val="21"/>
                <w:szCs w:val="21"/>
                <w:highlight w:val="none"/>
              </w:rPr>
              <w:t>COD</w:t>
            </w:r>
          </w:p>
        </w:tc>
        <w:tc>
          <w:tcPr>
            <w:tcW w:w="1701" w:type="dxa"/>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eastAsia="宋体"/>
                <w:snapToGrid w:val="0"/>
                <w:color w:val="000000"/>
                <w:kern w:val="21"/>
                <w:szCs w:val="21"/>
                <w:highlight w:val="none"/>
                <w:lang w:eastAsia="zh-CN"/>
              </w:rPr>
            </w:pPr>
            <w:r>
              <w:rPr>
                <w:rFonts w:hint="eastAsia" w:ascii="Times New Roman"/>
                <w:snapToGrid w:val="0"/>
                <w:color w:val="000000"/>
                <w:kern w:val="21"/>
                <w:szCs w:val="21"/>
                <w:highlight w:val="none"/>
              </w:rPr>
              <w:t>/</w:t>
            </w:r>
          </w:p>
        </w:tc>
        <w:tc>
          <w:tcPr>
            <w:tcW w:w="1276" w:type="dxa"/>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01" w:type="dxa"/>
            <w:vAlign w:val="center"/>
          </w:tcPr>
          <w:p>
            <w:pPr>
              <w:pStyle w:val="41"/>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59" w:type="dxa"/>
            <w:vAlign w:val="center"/>
          </w:tcPr>
          <w:p>
            <w:pPr>
              <w:pStyle w:val="41"/>
              <w:spacing w:beforeLines="0" w:afterLines="0" w:line="240" w:lineRule="auto"/>
              <w:rPr>
                <w:rFonts w:hint="default" w:ascii="Times New Roman" w:eastAsia="宋体"/>
                <w:snapToGrid w:val="0"/>
                <w:color w:val="000000"/>
                <w:kern w:val="21"/>
                <w:szCs w:val="21"/>
                <w:highlight w:val="none"/>
                <w:lang w:val="en-US" w:eastAsia="zh-CN"/>
              </w:rPr>
            </w:pPr>
            <w:r>
              <w:rPr>
                <w:rFonts w:hint="eastAsia" w:ascii="Times New Roman"/>
                <w:snapToGrid w:val="0"/>
                <w:color w:val="000000"/>
                <w:kern w:val="21"/>
                <w:szCs w:val="21"/>
                <w:highlight w:val="none"/>
              </w:rPr>
              <w:t>0</w:t>
            </w:r>
            <w:r>
              <w:rPr>
                <w:rFonts w:hint="eastAsia" w:ascii="Times New Roman"/>
                <w:snapToGrid w:val="0"/>
                <w:color w:val="000000"/>
                <w:kern w:val="21"/>
                <w:szCs w:val="21"/>
                <w:highlight w:val="none"/>
                <w:lang w:val="en-US" w:eastAsia="zh-CN"/>
              </w:rPr>
              <w:t>.00576</w:t>
            </w:r>
            <w:r>
              <w:rPr>
                <w:rFonts w:hint="eastAsia" w:ascii="Times New Roman" w:hAnsi="Times New Roman" w:eastAsia="宋体" w:cs="Times New Roman"/>
                <w:sz w:val="21"/>
                <w:szCs w:val="21"/>
                <w:highlight w:val="none"/>
                <w:lang w:val="en-US" w:eastAsia="zh-CN"/>
              </w:rPr>
              <w:t>t/a</w:t>
            </w:r>
          </w:p>
        </w:tc>
        <w:tc>
          <w:tcPr>
            <w:tcW w:w="1761" w:type="dxa"/>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eastAsia="宋体"/>
                <w:snapToGrid w:val="0"/>
                <w:color w:val="000000"/>
                <w:kern w:val="21"/>
                <w:szCs w:val="21"/>
                <w:highlight w:val="none"/>
                <w:lang w:eastAsia="zh-CN"/>
              </w:rPr>
            </w:pPr>
            <w:r>
              <w:rPr>
                <w:rFonts w:hint="eastAsia" w:ascii="Times New Roman"/>
                <w:snapToGrid w:val="0"/>
                <w:color w:val="000000"/>
                <w:kern w:val="21"/>
                <w:szCs w:val="21"/>
                <w:highlight w:val="none"/>
              </w:rPr>
              <w:t>/</w:t>
            </w:r>
          </w:p>
        </w:tc>
        <w:tc>
          <w:tcPr>
            <w:tcW w:w="1743" w:type="dxa"/>
            <w:vAlign w:val="center"/>
          </w:tcPr>
          <w:p>
            <w:pPr>
              <w:spacing w:beforeLines="0" w:afterLines="0" w:line="240" w:lineRule="auto"/>
              <w:jc w:val="center"/>
              <w:rPr>
                <w:rFonts w:ascii="Times New Roman"/>
                <w:snapToGrid w:val="0"/>
                <w:color w:val="000000"/>
                <w:kern w:val="21"/>
                <w:szCs w:val="21"/>
                <w:highlight w:val="none"/>
              </w:rPr>
            </w:pPr>
            <w:r>
              <w:rPr>
                <w:rFonts w:hint="eastAsia" w:ascii="Times New Roman"/>
                <w:snapToGrid w:val="0"/>
                <w:color w:val="000000"/>
                <w:kern w:val="21"/>
                <w:szCs w:val="21"/>
                <w:highlight w:val="none"/>
              </w:rPr>
              <w:t>0</w:t>
            </w:r>
            <w:r>
              <w:rPr>
                <w:rFonts w:hint="eastAsia" w:ascii="Times New Roman"/>
                <w:snapToGrid w:val="0"/>
                <w:color w:val="000000"/>
                <w:kern w:val="21"/>
                <w:szCs w:val="21"/>
                <w:highlight w:val="none"/>
                <w:lang w:val="en-US" w:eastAsia="zh-CN"/>
              </w:rPr>
              <w:t>.00576</w:t>
            </w:r>
            <w:r>
              <w:rPr>
                <w:rFonts w:hint="eastAsia" w:ascii="Times New Roman" w:hAnsi="Times New Roman" w:eastAsia="宋体" w:cs="Times New Roman"/>
                <w:sz w:val="21"/>
                <w:szCs w:val="21"/>
                <w:highlight w:val="none"/>
                <w:lang w:val="en-US" w:eastAsia="zh-CN"/>
              </w:rPr>
              <w:t>t/a</w:t>
            </w:r>
          </w:p>
        </w:tc>
        <w:tc>
          <w:tcPr>
            <w:tcW w:w="1332" w:type="dxa"/>
            <w:vAlign w:val="center"/>
          </w:tcPr>
          <w:p>
            <w:pPr>
              <w:spacing w:beforeLines="0" w:afterLines="0" w:line="240" w:lineRule="auto"/>
              <w:jc w:val="center"/>
              <w:rPr>
                <w:rFonts w:ascii="Times New Roman"/>
                <w:snapToGrid w:val="0"/>
                <w:color w:val="000000"/>
                <w:kern w:val="21"/>
                <w:szCs w:val="21"/>
                <w:highlight w:val="none"/>
              </w:rPr>
            </w:pPr>
            <w:r>
              <w:rPr>
                <w:rFonts w:hint="eastAsia"/>
                <w:snapToGrid w:val="0"/>
                <w:color w:val="000000"/>
                <w:kern w:val="21"/>
                <w:szCs w:val="21"/>
                <w:highlight w:val="none"/>
                <w:lang w:val="en-US" w:eastAsia="zh-CN"/>
              </w:rPr>
              <w:t>+</w:t>
            </w:r>
            <w:r>
              <w:rPr>
                <w:rFonts w:hint="eastAsia" w:ascii="Times New Roman"/>
                <w:snapToGrid w:val="0"/>
                <w:color w:val="000000"/>
                <w:kern w:val="21"/>
                <w:szCs w:val="21"/>
                <w:highlight w:val="none"/>
              </w:rPr>
              <w:t>0</w:t>
            </w:r>
            <w:r>
              <w:rPr>
                <w:rFonts w:hint="eastAsia" w:ascii="Times New Roman"/>
                <w:snapToGrid w:val="0"/>
                <w:color w:val="000000"/>
                <w:kern w:val="21"/>
                <w:szCs w:val="21"/>
                <w:highlight w:val="none"/>
                <w:lang w:val="en-US" w:eastAsia="zh-CN"/>
              </w:rPr>
              <w:t>.00576</w:t>
            </w:r>
            <w:r>
              <w:rPr>
                <w:rFonts w:hint="eastAsia" w:ascii="Times New Roman" w:hAnsi="Times New Roman" w:eastAsia="宋体" w:cs="Times New Roman"/>
                <w:sz w:val="21"/>
                <w:szCs w:val="21"/>
                <w:highlight w:val="none"/>
                <w:lang w:val="en-US" w:eastAsia="zh-CN"/>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141" w:type="dxa"/>
            <w:vMerge w:val="continue"/>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p>
        </w:tc>
        <w:tc>
          <w:tcPr>
            <w:tcW w:w="1864" w:type="dxa"/>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r>
              <w:rPr>
                <w:rFonts w:hint="eastAsia" w:ascii="Times New Roman"/>
                <w:snapToGrid w:val="0"/>
                <w:color w:val="000000"/>
                <w:kern w:val="21"/>
                <w:szCs w:val="21"/>
                <w:highlight w:val="none"/>
              </w:rPr>
              <w:t>氨氮</w:t>
            </w:r>
          </w:p>
        </w:tc>
        <w:tc>
          <w:tcPr>
            <w:tcW w:w="1701" w:type="dxa"/>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eastAsia="宋体"/>
                <w:snapToGrid w:val="0"/>
                <w:color w:val="000000"/>
                <w:kern w:val="21"/>
                <w:szCs w:val="21"/>
                <w:highlight w:val="none"/>
                <w:lang w:eastAsia="zh-CN"/>
              </w:rPr>
            </w:pPr>
            <w:r>
              <w:rPr>
                <w:rFonts w:hint="eastAsia" w:ascii="Times New Roman"/>
                <w:snapToGrid w:val="0"/>
                <w:color w:val="000000"/>
                <w:kern w:val="21"/>
                <w:szCs w:val="21"/>
                <w:highlight w:val="none"/>
              </w:rPr>
              <w:t>/</w:t>
            </w:r>
          </w:p>
        </w:tc>
        <w:tc>
          <w:tcPr>
            <w:tcW w:w="1276" w:type="dxa"/>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01" w:type="dxa"/>
            <w:vAlign w:val="center"/>
          </w:tcPr>
          <w:p>
            <w:pPr>
              <w:pStyle w:val="41"/>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59" w:type="dxa"/>
            <w:vAlign w:val="center"/>
          </w:tcPr>
          <w:p>
            <w:pPr>
              <w:pStyle w:val="41"/>
              <w:spacing w:beforeLines="0" w:afterLines="0" w:line="240" w:lineRule="auto"/>
              <w:rPr>
                <w:rFonts w:hint="default" w:ascii="Times New Roman" w:eastAsia="宋体"/>
                <w:snapToGrid w:val="0"/>
                <w:color w:val="000000"/>
                <w:kern w:val="21"/>
                <w:szCs w:val="21"/>
                <w:highlight w:val="none"/>
                <w:lang w:val="en-US" w:eastAsia="zh-CN"/>
              </w:rPr>
            </w:pPr>
            <w:r>
              <w:rPr>
                <w:rFonts w:hint="eastAsia" w:ascii="Times New Roman"/>
                <w:snapToGrid w:val="0"/>
                <w:color w:val="000000"/>
                <w:kern w:val="21"/>
                <w:szCs w:val="21"/>
                <w:highlight w:val="none"/>
              </w:rPr>
              <w:t>0</w:t>
            </w:r>
            <w:r>
              <w:rPr>
                <w:rFonts w:hint="eastAsia" w:ascii="Times New Roman"/>
                <w:snapToGrid w:val="0"/>
                <w:color w:val="000000"/>
                <w:kern w:val="21"/>
                <w:szCs w:val="21"/>
                <w:highlight w:val="none"/>
                <w:lang w:val="en-US" w:eastAsia="zh-CN"/>
              </w:rPr>
              <w:t>.000576</w:t>
            </w:r>
            <w:r>
              <w:rPr>
                <w:rFonts w:hint="eastAsia" w:ascii="Times New Roman" w:hAnsi="Times New Roman" w:eastAsia="宋体" w:cs="Times New Roman"/>
                <w:sz w:val="21"/>
                <w:szCs w:val="21"/>
                <w:highlight w:val="none"/>
                <w:lang w:val="en-US" w:eastAsia="zh-CN"/>
              </w:rPr>
              <w:t>t/a</w:t>
            </w:r>
          </w:p>
        </w:tc>
        <w:tc>
          <w:tcPr>
            <w:tcW w:w="1761" w:type="dxa"/>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eastAsia="宋体"/>
                <w:snapToGrid w:val="0"/>
                <w:color w:val="000000"/>
                <w:kern w:val="21"/>
                <w:szCs w:val="21"/>
                <w:highlight w:val="none"/>
                <w:lang w:eastAsia="zh-CN"/>
              </w:rPr>
            </w:pPr>
            <w:r>
              <w:rPr>
                <w:rFonts w:hint="eastAsia" w:ascii="Times New Roman"/>
                <w:snapToGrid w:val="0"/>
                <w:color w:val="000000"/>
                <w:kern w:val="21"/>
                <w:szCs w:val="21"/>
                <w:highlight w:val="none"/>
              </w:rPr>
              <w:t>/</w:t>
            </w:r>
          </w:p>
        </w:tc>
        <w:tc>
          <w:tcPr>
            <w:tcW w:w="1743" w:type="dxa"/>
            <w:vAlign w:val="center"/>
          </w:tcPr>
          <w:p>
            <w:pPr>
              <w:spacing w:beforeLines="0" w:afterLines="0" w:line="240" w:lineRule="auto"/>
              <w:jc w:val="center"/>
              <w:rPr>
                <w:rFonts w:ascii="Times New Roman"/>
                <w:snapToGrid w:val="0"/>
                <w:color w:val="000000"/>
                <w:kern w:val="21"/>
                <w:szCs w:val="21"/>
                <w:highlight w:val="none"/>
              </w:rPr>
            </w:pPr>
            <w:r>
              <w:rPr>
                <w:rFonts w:hint="eastAsia" w:ascii="Times New Roman"/>
                <w:snapToGrid w:val="0"/>
                <w:color w:val="000000"/>
                <w:kern w:val="21"/>
                <w:szCs w:val="21"/>
                <w:highlight w:val="none"/>
              </w:rPr>
              <w:t>0</w:t>
            </w:r>
            <w:r>
              <w:rPr>
                <w:rFonts w:hint="eastAsia" w:ascii="Times New Roman"/>
                <w:snapToGrid w:val="0"/>
                <w:color w:val="000000"/>
                <w:kern w:val="21"/>
                <w:szCs w:val="21"/>
                <w:highlight w:val="none"/>
                <w:lang w:val="en-US" w:eastAsia="zh-CN"/>
              </w:rPr>
              <w:t>.00576</w:t>
            </w:r>
            <w:r>
              <w:rPr>
                <w:rFonts w:hint="eastAsia" w:ascii="Times New Roman" w:hAnsi="Times New Roman" w:eastAsia="宋体" w:cs="Times New Roman"/>
                <w:sz w:val="21"/>
                <w:szCs w:val="21"/>
                <w:highlight w:val="none"/>
                <w:lang w:val="en-US" w:eastAsia="zh-CN"/>
              </w:rPr>
              <w:t>t/a</w:t>
            </w:r>
          </w:p>
        </w:tc>
        <w:tc>
          <w:tcPr>
            <w:tcW w:w="1332" w:type="dxa"/>
            <w:vAlign w:val="center"/>
          </w:tcPr>
          <w:p>
            <w:pPr>
              <w:spacing w:beforeLines="0" w:afterLines="0" w:line="240" w:lineRule="auto"/>
              <w:jc w:val="center"/>
              <w:rPr>
                <w:rFonts w:ascii="Times New Roman"/>
                <w:snapToGrid w:val="0"/>
                <w:color w:val="000000"/>
                <w:kern w:val="21"/>
                <w:szCs w:val="21"/>
                <w:highlight w:val="none"/>
              </w:rPr>
            </w:pPr>
            <w:r>
              <w:rPr>
                <w:rFonts w:hint="eastAsia"/>
                <w:snapToGrid w:val="0"/>
                <w:color w:val="000000"/>
                <w:kern w:val="21"/>
                <w:szCs w:val="21"/>
                <w:highlight w:val="none"/>
                <w:lang w:val="en-US" w:eastAsia="zh-CN"/>
              </w:rPr>
              <w:t>+</w:t>
            </w:r>
            <w:r>
              <w:rPr>
                <w:rFonts w:hint="eastAsia" w:ascii="Times New Roman"/>
                <w:snapToGrid w:val="0"/>
                <w:color w:val="000000"/>
                <w:kern w:val="21"/>
                <w:szCs w:val="21"/>
                <w:highlight w:val="none"/>
              </w:rPr>
              <w:t>0</w:t>
            </w:r>
            <w:r>
              <w:rPr>
                <w:rFonts w:hint="eastAsia" w:ascii="Times New Roman"/>
                <w:snapToGrid w:val="0"/>
                <w:color w:val="000000"/>
                <w:kern w:val="21"/>
                <w:szCs w:val="21"/>
                <w:highlight w:val="none"/>
                <w:lang w:val="en-US" w:eastAsia="zh-CN"/>
              </w:rPr>
              <w:t>.00576</w:t>
            </w:r>
            <w:r>
              <w:rPr>
                <w:rFonts w:hint="eastAsia" w:ascii="Times New Roman" w:hAnsi="Times New Roman" w:eastAsia="宋体" w:cs="Times New Roman"/>
                <w:sz w:val="21"/>
                <w:szCs w:val="21"/>
                <w:highlight w:val="none"/>
                <w:lang w:val="en-US" w:eastAsia="zh-CN"/>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141" w:type="dxa"/>
            <w:vMerge w:val="restart"/>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r>
              <w:rPr>
                <w:rFonts w:ascii="Times New Roman"/>
                <w:snapToGrid w:val="0"/>
                <w:color w:val="000000"/>
                <w:kern w:val="21"/>
                <w:szCs w:val="21"/>
                <w:highlight w:val="none"/>
              </w:rPr>
              <w:t>一般工业</w:t>
            </w:r>
          </w:p>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r>
              <w:rPr>
                <w:rFonts w:ascii="Times New Roman"/>
                <w:snapToGrid w:val="0"/>
                <w:color w:val="000000"/>
                <w:kern w:val="21"/>
                <w:szCs w:val="21"/>
                <w:highlight w:val="none"/>
              </w:rPr>
              <w:t>固体废物</w:t>
            </w:r>
          </w:p>
        </w:tc>
        <w:tc>
          <w:tcPr>
            <w:tcW w:w="1864"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val="0"/>
                <w:color w:val="000000"/>
                <w:kern w:val="21"/>
                <w:sz w:val="21"/>
                <w:szCs w:val="21"/>
                <w:highlight w:val="none"/>
                <w:lang w:val="en-US" w:eastAsia="zh-CN" w:bidi="ar-SA"/>
              </w:rPr>
            </w:pPr>
            <w:r>
              <w:rPr>
                <w:rFonts w:hint="eastAsia" w:ascii="Times New Roman" w:hAnsi="Times New Roman" w:eastAsia="宋体" w:cs="Times New Roman"/>
                <w:snapToGrid w:val="0"/>
                <w:color w:val="000000"/>
                <w:kern w:val="21"/>
                <w:sz w:val="21"/>
                <w:szCs w:val="21"/>
                <w:highlight w:val="none"/>
                <w:lang w:val="en-US" w:eastAsia="zh-CN" w:bidi="ar-SA"/>
              </w:rPr>
              <w:t>打磨除锈除尘器收集颗粒物</w:t>
            </w:r>
          </w:p>
        </w:tc>
        <w:tc>
          <w:tcPr>
            <w:tcW w:w="1701" w:type="dxa"/>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hint="default" w:ascii="Times New Roman" w:hAnsi="Times New Roman" w:cs="Times New Roman"/>
                <w:snapToGrid w:val="0"/>
                <w:color w:val="000000"/>
                <w:kern w:val="21"/>
                <w:szCs w:val="21"/>
                <w:highlight w:val="none"/>
                <w:lang w:val="en-US" w:eastAsia="zh-CN"/>
              </w:rPr>
            </w:pPr>
            <w:r>
              <w:rPr>
                <w:rFonts w:hint="eastAsia" w:ascii="Times New Roman"/>
                <w:snapToGrid w:val="0"/>
                <w:color w:val="000000"/>
                <w:kern w:val="21"/>
                <w:szCs w:val="21"/>
                <w:highlight w:val="none"/>
              </w:rPr>
              <w:t>/</w:t>
            </w:r>
          </w:p>
        </w:tc>
        <w:tc>
          <w:tcPr>
            <w:tcW w:w="1276" w:type="dxa"/>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01" w:type="dxa"/>
            <w:vAlign w:val="center"/>
          </w:tcPr>
          <w:p>
            <w:pPr>
              <w:pStyle w:val="41"/>
              <w:spacing w:beforeLines="0" w:afterLines="0" w:line="240" w:lineRule="auto"/>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59" w:type="dxa"/>
            <w:vAlign w:val="center"/>
          </w:tcPr>
          <w:p>
            <w:pPr>
              <w:pStyle w:val="81"/>
              <w:ind w:right="-94" w:rightChars="-45" w:firstLine="0" w:firstLineChars="0"/>
              <w:jc w:val="center"/>
              <w:rPr>
                <w:rFonts w:hint="default" w:ascii="Times New Roman" w:eastAsia="宋体"/>
                <w:snapToGrid w:val="0"/>
                <w:color w:val="000000"/>
                <w:kern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4.6</w:t>
            </w:r>
            <w:r>
              <w:rPr>
                <w:rFonts w:hint="default" w:ascii="Times New Roman" w:hAnsi="Times New Roman" w:cs="Times New Roman"/>
                <w:b w:val="0"/>
                <w:bCs w:val="0"/>
                <w:color w:val="000000"/>
                <w:kern w:val="2"/>
                <w:sz w:val="21"/>
                <w:szCs w:val="21"/>
                <w:highlight w:val="none"/>
                <w:u w:val="none"/>
                <w:lang w:val="en-US" w:eastAsia="zh-CN"/>
              </w:rPr>
              <w:t>t/a</w:t>
            </w:r>
          </w:p>
        </w:tc>
        <w:tc>
          <w:tcPr>
            <w:tcW w:w="1761" w:type="dxa"/>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eastAsia="宋体"/>
                <w:snapToGrid w:val="0"/>
                <w:color w:val="000000"/>
                <w:kern w:val="21"/>
                <w:szCs w:val="21"/>
                <w:highlight w:val="none"/>
                <w:lang w:val="en-US" w:eastAsia="zh-CN"/>
              </w:rPr>
            </w:pPr>
            <w:r>
              <w:rPr>
                <w:rFonts w:hint="eastAsia" w:ascii="Times New Roman"/>
                <w:snapToGrid w:val="0"/>
                <w:color w:val="000000"/>
                <w:kern w:val="21"/>
                <w:szCs w:val="21"/>
                <w:highlight w:val="none"/>
              </w:rPr>
              <w:t>/</w:t>
            </w:r>
          </w:p>
        </w:tc>
        <w:tc>
          <w:tcPr>
            <w:tcW w:w="1743" w:type="dxa"/>
            <w:vAlign w:val="center"/>
          </w:tcPr>
          <w:p>
            <w:pPr>
              <w:pStyle w:val="81"/>
              <w:ind w:right="-94" w:rightChars="-45" w:firstLine="0" w:firstLineChars="0"/>
              <w:jc w:val="center"/>
              <w:rPr>
                <w:rFonts w:hint="eastAsia" w:ascii="Times New Roman" w:eastAsia="宋体"/>
                <w:snapToGrid w:val="0"/>
                <w:color w:val="000000"/>
                <w:kern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4.6</w:t>
            </w:r>
            <w:r>
              <w:rPr>
                <w:rFonts w:hint="default" w:ascii="Times New Roman" w:hAnsi="Times New Roman" w:cs="Times New Roman"/>
                <w:b w:val="0"/>
                <w:bCs w:val="0"/>
                <w:color w:val="000000"/>
                <w:kern w:val="2"/>
                <w:sz w:val="21"/>
                <w:szCs w:val="21"/>
                <w:highlight w:val="none"/>
                <w:u w:val="none"/>
                <w:lang w:val="en-US" w:eastAsia="zh-CN"/>
              </w:rPr>
              <w:t>t/a</w:t>
            </w:r>
          </w:p>
        </w:tc>
        <w:tc>
          <w:tcPr>
            <w:tcW w:w="1332" w:type="dxa"/>
            <w:vAlign w:val="center"/>
          </w:tcPr>
          <w:p>
            <w:pPr>
              <w:pStyle w:val="81"/>
              <w:ind w:right="-94" w:rightChars="-45" w:firstLine="0" w:firstLineChars="0"/>
              <w:jc w:val="center"/>
              <w:rPr>
                <w:rFonts w:hint="default" w:ascii="Times New Roman"/>
                <w:snapToGrid w:val="0"/>
                <w:color w:val="000000"/>
                <w:kern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+4.6</w:t>
            </w:r>
            <w:r>
              <w:rPr>
                <w:rFonts w:hint="default" w:ascii="Times New Roman" w:hAnsi="Times New Roman" w:cs="Times New Roman"/>
                <w:b w:val="0"/>
                <w:bCs w:val="0"/>
                <w:color w:val="000000"/>
                <w:kern w:val="2"/>
                <w:sz w:val="21"/>
                <w:szCs w:val="21"/>
                <w:highlight w:val="none"/>
                <w:u w:val="none"/>
                <w:lang w:val="en-US" w:eastAsia="zh-CN"/>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141" w:type="dxa"/>
            <w:vMerge w:val="continue"/>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p>
        </w:tc>
        <w:tc>
          <w:tcPr>
            <w:tcW w:w="1864"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val="0"/>
                <w:color w:val="000000"/>
                <w:kern w:val="21"/>
                <w:sz w:val="21"/>
                <w:szCs w:val="21"/>
                <w:highlight w:val="none"/>
                <w:lang w:val="en-US" w:eastAsia="zh-CN" w:bidi="ar-SA"/>
              </w:rPr>
            </w:pPr>
            <w:r>
              <w:rPr>
                <w:rFonts w:hint="eastAsia" w:cs="Times New Roman"/>
                <w:snapToGrid w:val="0"/>
                <w:color w:val="000000"/>
                <w:kern w:val="21"/>
                <w:sz w:val="21"/>
                <w:szCs w:val="21"/>
                <w:highlight w:val="none"/>
                <w:lang w:val="en-US" w:eastAsia="zh-CN" w:bidi="ar-SA"/>
              </w:rPr>
              <w:t>废钢丝轮</w:t>
            </w:r>
          </w:p>
        </w:tc>
        <w:tc>
          <w:tcPr>
            <w:tcW w:w="1701" w:type="dxa"/>
            <w:vAlign w:val="center"/>
          </w:tcPr>
          <w:p>
            <w:pPr>
              <w:keepNext w:val="0"/>
              <w:keepLines w:val="0"/>
              <w:pageBreakBefore w:val="0"/>
              <w:widowControl w:val="0"/>
              <w:kinsoku/>
              <w:wordWrap/>
              <w:overflowPunct/>
              <w:topLinePunct w:val="0"/>
              <w:autoSpaceDE/>
              <w:autoSpaceDN/>
              <w:bidi w:val="0"/>
              <w:spacing w:beforeLines="0" w:afterLines="0" w:line="240" w:lineRule="atLeast"/>
              <w:jc w:val="center"/>
              <w:textAlignment w:val="auto"/>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276" w:type="dxa"/>
            <w:vAlign w:val="center"/>
          </w:tcPr>
          <w:p>
            <w:pPr>
              <w:keepNext w:val="0"/>
              <w:keepLines w:val="0"/>
              <w:pageBreakBefore w:val="0"/>
              <w:widowControl w:val="0"/>
              <w:kinsoku/>
              <w:wordWrap/>
              <w:overflowPunct/>
              <w:topLinePunct w:val="0"/>
              <w:autoSpaceDE/>
              <w:autoSpaceDN/>
              <w:bidi w:val="0"/>
              <w:spacing w:beforeLines="0" w:afterLines="0" w:line="240" w:lineRule="atLeast"/>
              <w:jc w:val="center"/>
              <w:textAlignment w:val="auto"/>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01" w:type="dxa"/>
            <w:vAlign w:val="center"/>
          </w:tcPr>
          <w:p>
            <w:pPr>
              <w:spacing w:beforeLines="0" w:afterLines="0" w:line="240" w:lineRule="auto"/>
              <w:jc w:val="center"/>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59" w:type="dxa"/>
            <w:vAlign w:val="center"/>
          </w:tcPr>
          <w:p>
            <w:pPr>
              <w:pStyle w:val="81"/>
              <w:ind w:right="-94" w:rightChars="-45"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2.0</w:t>
            </w:r>
            <w:r>
              <w:rPr>
                <w:rFonts w:hint="default" w:ascii="Times New Roman" w:hAnsi="Times New Roman" w:cs="Times New Roman"/>
                <w:b w:val="0"/>
                <w:bCs w:val="0"/>
                <w:color w:val="000000"/>
                <w:kern w:val="2"/>
                <w:sz w:val="21"/>
                <w:szCs w:val="21"/>
                <w:highlight w:val="none"/>
                <w:u w:val="none"/>
                <w:lang w:val="en-US" w:eastAsia="zh-CN"/>
              </w:rPr>
              <w:t>t/a</w:t>
            </w:r>
          </w:p>
        </w:tc>
        <w:tc>
          <w:tcPr>
            <w:tcW w:w="1761" w:type="dxa"/>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snapToGrid w:val="0"/>
                <w:color w:val="000000"/>
                <w:kern w:val="21"/>
                <w:szCs w:val="21"/>
                <w:highlight w:val="none"/>
              </w:rPr>
            </w:pPr>
          </w:p>
        </w:tc>
        <w:tc>
          <w:tcPr>
            <w:tcW w:w="1743" w:type="dxa"/>
            <w:vAlign w:val="center"/>
          </w:tcPr>
          <w:p>
            <w:pPr>
              <w:ind w:right="-94" w:rightChars="-45" w:firstLine="0" w:firstLineChars="0"/>
              <w:jc w:val="center"/>
              <w:rPr>
                <w:rFonts w:hint="eastAsia"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2.0</w:t>
            </w:r>
            <w:r>
              <w:rPr>
                <w:rFonts w:hint="default" w:ascii="Times New Roman" w:hAnsi="Times New Roman" w:cs="Times New Roman"/>
                <w:b w:val="0"/>
                <w:bCs w:val="0"/>
                <w:color w:val="000000"/>
                <w:kern w:val="2"/>
                <w:sz w:val="21"/>
                <w:szCs w:val="21"/>
                <w:highlight w:val="none"/>
                <w:u w:val="none"/>
                <w:lang w:val="en-US" w:eastAsia="zh-CN"/>
              </w:rPr>
              <w:t>t/a</w:t>
            </w:r>
          </w:p>
        </w:tc>
        <w:tc>
          <w:tcPr>
            <w:tcW w:w="1332" w:type="dxa"/>
            <w:vAlign w:val="center"/>
          </w:tcPr>
          <w:p>
            <w:pPr>
              <w:ind w:right="-94" w:rightChars="-45" w:firstLine="0" w:firstLineChars="0"/>
              <w:jc w:val="center"/>
              <w:rPr>
                <w:rFonts w:hint="eastAsia" w:ascii="Times New Roman" w:hAnsi="Times New Roman" w:cs="Times New Roman"/>
                <w:b w:val="0"/>
                <w:bCs w:val="0"/>
                <w:color w:val="000000"/>
                <w:kern w:val="2"/>
                <w:sz w:val="21"/>
                <w:szCs w:val="21"/>
                <w:highlight w:val="none"/>
                <w:u w:val="none"/>
                <w:lang w:val="en-US" w:eastAsia="zh-CN"/>
              </w:rPr>
            </w:pPr>
            <w:r>
              <w:rPr>
                <w:rFonts w:hint="eastAsia" w:cs="Times New Roman"/>
                <w:b w:val="0"/>
                <w:bCs w:val="0"/>
                <w:color w:val="000000"/>
                <w:kern w:val="2"/>
                <w:sz w:val="21"/>
                <w:szCs w:val="21"/>
                <w:highlight w:val="none"/>
                <w:u w:val="none"/>
                <w:lang w:val="en-US" w:eastAsia="zh-CN"/>
              </w:rPr>
              <w:t>+</w:t>
            </w:r>
            <w:r>
              <w:rPr>
                <w:rFonts w:hint="eastAsia" w:ascii="Times New Roman" w:hAnsi="Times New Roman" w:cs="Times New Roman"/>
                <w:b w:val="0"/>
                <w:bCs w:val="0"/>
                <w:color w:val="000000"/>
                <w:kern w:val="2"/>
                <w:sz w:val="21"/>
                <w:szCs w:val="21"/>
                <w:highlight w:val="none"/>
                <w:u w:val="none"/>
                <w:lang w:val="en-US" w:eastAsia="zh-CN"/>
              </w:rPr>
              <w:t>2.0</w:t>
            </w:r>
            <w:r>
              <w:rPr>
                <w:rFonts w:hint="default" w:ascii="Times New Roman" w:hAnsi="Times New Roman" w:cs="Times New Roman"/>
                <w:b w:val="0"/>
                <w:bCs w:val="0"/>
                <w:color w:val="000000"/>
                <w:kern w:val="2"/>
                <w:sz w:val="21"/>
                <w:szCs w:val="21"/>
                <w:highlight w:val="none"/>
                <w:u w:val="none"/>
                <w:lang w:val="en-US" w:eastAsia="zh-CN"/>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1141" w:type="dxa"/>
            <w:vMerge w:val="continue"/>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p>
        </w:tc>
        <w:tc>
          <w:tcPr>
            <w:tcW w:w="1864"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val="0"/>
                <w:color w:val="000000"/>
                <w:kern w:val="21"/>
                <w:sz w:val="21"/>
                <w:szCs w:val="21"/>
                <w:highlight w:val="none"/>
                <w:lang w:val="en-US" w:eastAsia="zh-CN" w:bidi="ar-SA"/>
              </w:rPr>
            </w:pPr>
            <w:r>
              <w:rPr>
                <w:rFonts w:hint="eastAsia" w:ascii="Times New Roman" w:hAnsi="Times New Roman" w:eastAsia="宋体" w:cs="Times New Roman"/>
                <w:snapToGrid w:val="0"/>
                <w:color w:val="000000"/>
                <w:kern w:val="21"/>
                <w:sz w:val="21"/>
                <w:szCs w:val="21"/>
                <w:highlight w:val="none"/>
                <w:lang w:val="en-US" w:eastAsia="zh-CN" w:bidi="ar-SA"/>
              </w:rPr>
              <w:t>焊接烟尘处理设备收集颗粒物</w:t>
            </w:r>
          </w:p>
        </w:tc>
        <w:tc>
          <w:tcPr>
            <w:tcW w:w="1701" w:type="dxa"/>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hAnsi="Times New Roman" w:cs="Times New Roman"/>
                <w:snapToGrid w:val="0"/>
                <w:color w:val="000000"/>
                <w:kern w:val="21"/>
                <w:szCs w:val="21"/>
                <w:highlight w:val="none"/>
                <w:lang w:val="en-US" w:eastAsia="zh-CN"/>
              </w:rPr>
            </w:pPr>
            <w:r>
              <w:rPr>
                <w:rFonts w:hint="eastAsia" w:ascii="Times New Roman"/>
                <w:snapToGrid w:val="0"/>
                <w:color w:val="000000"/>
                <w:kern w:val="21"/>
                <w:szCs w:val="21"/>
                <w:highlight w:val="none"/>
              </w:rPr>
              <w:t>/</w:t>
            </w:r>
          </w:p>
        </w:tc>
        <w:tc>
          <w:tcPr>
            <w:tcW w:w="1276" w:type="dxa"/>
            <w:vAlign w:val="center"/>
          </w:tcPr>
          <w:p>
            <w:pPr>
              <w:keepNext w:val="0"/>
              <w:keepLines w:val="0"/>
              <w:pageBreakBefore w:val="0"/>
              <w:widowControl w:val="0"/>
              <w:kinsoku/>
              <w:wordWrap/>
              <w:overflowPunct/>
              <w:topLinePunct w:val="0"/>
              <w:autoSpaceDE/>
              <w:autoSpaceDN/>
              <w:bidi w:val="0"/>
              <w:spacing w:beforeLines="0" w:afterLines="0" w:line="240" w:lineRule="atLeast"/>
              <w:jc w:val="center"/>
              <w:textAlignment w:val="auto"/>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01" w:type="dxa"/>
            <w:vAlign w:val="center"/>
          </w:tcPr>
          <w:p>
            <w:pPr>
              <w:spacing w:beforeLines="0" w:afterLines="0" w:line="240" w:lineRule="auto"/>
              <w:jc w:val="center"/>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59" w:type="dxa"/>
            <w:vAlign w:val="center"/>
          </w:tcPr>
          <w:p>
            <w:pPr>
              <w:pStyle w:val="81"/>
              <w:ind w:right="-94" w:rightChars="-45" w:firstLine="0" w:firstLineChars="0"/>
              <w:jc w:val="center"/>
              <w:rPr>
                <w:rFonts w:hint="default"/>
                <w:snapToGrid w:val="0"/>
                <w:color w:val="000000"/>
                <w:kern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0.007t/a</w:t>
            </w:r>
          </w:p>
        </w:tc>
        <w:tc>
          <w:tcPr>
            <w:tcW w:w="1761" w:type="dxa"/>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43" w:type="dxa"/>
            <w:vAlign w:val="center"/>
          </w:tcPr>
          <w:p>
            <w:pPr>
              <w:pStyle w:val="81"/>
              <w:ind w:right="-94" w:rightChars="-45" w:firstLine="0" w:firstLineChars="0"/>
              <w:jc w:val="center"/>
              <w:rPr>
                <w:rFonts w:hint="default"/>
                <w:snapToGrid w:val="0"/>
                <w:color w:val="000000"/>
                <w:kern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0.007t/a</w:t>
            </w:r>
          </w:p>
        </w:tc>
        <w:tc>
          <w:tcPr>
            <w:tcW w:w="1332" w:type="dxa"/>
            <w:vAlign w:val="center"/>
          </w:tcPr>
          <w:p>
            <w:pPr>
              <w:pStyle w:val="81"/>
              <w:ind w:right="-94" w:rightChars="-45" w:firstLine="0" w:firstLineChars="0"/>
              <w:jc w:val="center"/>
              <w:rPr>
                <w:rFonts w:hint="default"/>
                <w:snapToGrid w:val="0"/>
                <w:color w:val="000000"/>
                <w:kern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+0.007t/a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97" w:hRule="atLeast"/>
        </w:trPr>
        <w:tc>
          <w:tcPr>
            <w:tcW w:w="1141" w:type="dxa"/>
            <w:vMerge w:val="continue"/>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p>
        </w:tc>
        <w:tc>
          <w:tcPr>
            <w:tcW w:w="1864"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val="0"/>
                <w:color w:val="000000"/>
                <w:kern w:val="21"/>
                <w:sz w:val="21"/>
                <w:szCs w:val="21"/>
                <w:highlight w:val="none"/>
                <w:lang w:val="en-US" w:eastAsia="zh-CN" w:bidi="ar-SA"/>
              </w:rPr>
            </w:pPr>
            <w:r>
              <w:rPr>
                <w:rFonts w:hint="eastAsia" w:ascii="Times New Roman" w:hAnsi="Times New Roman" w:eastAsia="宋体" w:cs="Times New Roman"/>
                <w:snapToGrid w:val="0"/>
                <w:color w:val="000000"/>
                <w:kern w:val="21"/>
                <w:sz w:val="21"/>
                <w:szCs w:val="21"/>
                <w:highlight w:val="none"/>
                <w:lang w:val="en-US" w:eastAsia="zh-CN" w:bidi="ar-SA"/>
              </w:rPr>
              <w:t>废金属屑</w:t>
            </w:r>
          </w:p>
        </w:tc>
        <w:tc>
          <w:tcPr>
            <w:tcW w:w="1701" w:type="dxa"/>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hint="default" w:ascii="Times New Roman" w:hAnsi="Times New Roman" w:cs="Times New Roman"/>
                <w:snapToGrid w:val="0"/>
                <w:color w:val="000000"/>
                <w:kern w:val="21"/>
                <w:szCs w:val="21"/>
                <w:highlight w:val="none"/>
                <w:lang w:val="en-US" w:eastAsia="zh-CN"/>
              </w:rPr>
            </w:pPr>
            <w:r>
              <w:rPr>
                <w:rFonts w:hint="eastAsia" w:ascii="Times New Roman"/>
                <w:snapToGrid w:val="0"/>
                <w:color w:val="000000"/>
                <w:kern w:val="21"/>
                <w:szCs w:val="21"/>
                <w:highlight w:val="none"/>
              </w:rPr>
              <w:t>/</w:t>
            </w:r>
          </w:p>
        </w:tc>
        <w:tc>
          <w:tcPr>
            <w:tcW w:w="1276" w:type="dxa"/>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01" w:type="dxa"/>
            <w:vAlign w:val="center"/>
          </w:tcPr>
          <w:p>
            <w:pPr>
              <w:pStyle w:val="41"/>
              <w:spacing w:beforeLines="0" w:afterLines="0" w:line="240" w:lineRule="auto"/>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59" w:type="dxa"/>
            <w:vAlign w:val="center"/>
          </w:tcPr>
          <w:p>
            <w:pPr>
              <w:pStyle w:val="81"/>
              <w:ind w:right="-94" w:rightChars="-45" w:firstLine="0" w:firstLineChars="0"/>
              <w:jc w:val="center"/>
              <w:rPr>
                <w:rFonts w:hint="default"/>
                <w:snapToGrid w:val="0"/>
                <w:color w:val="000000"/>
                <w:kern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6.0</w:t>
            </w:r>
            <w:r>
              <w:rPr>
                <w:rFonts w:hint="default" w:ascii="Times New Roman" w:hAnsi="Times New Roman" w:cs="Times New Roman"/>
                <w:b w:val="0"/>
                <w:bCs w:val="0"/>
                <w:color w:val="000000"/>
                <w:kern w:val="2"/>
                <w:sz w:val="21"/>
                <w:szCs w:val="21"/>
                <w:highlight w:val="none"/>
                <w:u w:val="none"/>
                <w:lang w:val="en-US" w:eastAsia="zh-CN"/>
              </w:rPr>
              <w:t>t/a</w:t>
            </w:r>
          </w:p>
        </w:tc>
        <w:tc>
          <w:tcPr>
            <w:tcW w:w="1761" w:type="dxa"/>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eastAsia="宋体"/>
                <w:snapToGrid w:val="0"/>
                <w:color w:val="000000"/>
                <w:kern w:val="21"/>
                <w:szCs w:val="21"/>
                <w:highlight w:val="none"/>
                <w:lang w:val="en-US" w:eastAsia="zh-CN"/>
              </w:rPr>
            </w:pPr>
            <w:r>
              <w:rPr>
                <w:rFonts w:hint="eastAsia" w:ascii="Times New Roman"/>
                <w:snapToGrid w:val="0"/>
                <w:color w:val="000000"/>
                <w:kern w:val="21"/>
                <w:szCs w:val="21"/>
                <w:highlight w:val="none"/>
              </w:rPr>
              <w:t>/</w:t>
            </w:r>
          </w:p>
        </w:tc>
        <w:tc>
          <w:tcPr>
            <w:tcW w:w="1743" w:type="dxa"/>
            <w:vAlign w:val="center"/>
          </w:tcPr>
          <w:p>
            <w:pPr>
              <w:pStyle w:val="81"/>
              <w:ind w:right="-94" w:rightChars="-45" w:firstLine="0" w:firstLineChars="0"/>
              <w:jc w:val="center"/>
              <w:rPr>
                <w:rFonts w:hint="default"/>
                <w:snapToGrid w:val="0"/>
                <w:color w:val="000000"/>
                <w:kern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6.0</w:t>
            </w:r>
            <w:r>
              <w:rPr>
                <w:rFonts w:hint="default" w:ascii="Times New Roman" w:hAnsi="Times New Roman" w:cs="Times New Roman"/>
                <w:b w:val="0"/>
                <w:bCs w:val="0"/>
                <w:color w:val="000000"/>
                <w:kern w:val="2"/>
                <w:sz w:val="21"/>
                <w:szCs w:val="21"/>
                <w:highlight w:val="none"/>
                <w:u w:val="none"/>
                <w:lang w:val="en-US" w:eastAsia="zh-CN"/>
              </w:rPr>
              <w:t>t/a</w:t>
            </w:r>
          </w:p>
        </w:tc>
        <w:tc>
          <w:tcPr>
            <w:tcW w:w="1332" w:type="dxa"/>
            <w:vAlign w:val="center"/>
          </w:tcPr>
          <w:p>
            <w:pPr>
              <w:pStyle w:val="81"/>
              <w:ind w:right="-94" w:rightChars="-45" w:firstLine="0" w:firstLineChars="0"/>
              <w:jc w:val="center"/>
              <w:rPr>
                <w:rFonts w:hint="default"/>
                <w:snapToGrid w:val="0"/>
                <w:color w:val="000000"/>
                <w:kern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+6.0</w:t>
            </w:r>
            <w:r>
              <w:rPr>
                <w:rFonts w:hint="default" w:ascii="Times New Roman" w:hAnsi="Times New Roman" w:cs="Times New Roman"/>
                <w:b w:val="0"/>
                <w:bCs w:val="0"/>
                <w:color w:val="000000"/>
                <w:kern w:val="2"/>
                <w:sz w:val="21"/>
                <w:szCs w:val="21"/>
                <w:highlight w:val="none"/>
                <w:u w:val="none"/>
                <w:lang w:val="en-US" w:eastAsia="zh-CN"/>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1141" w:type="dxa"/>
            <w:vMerge w:val="continue"/>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p>
        </w:tc>
        <w:tc>
          <w:tcPr>
            <w:tcW w:w="1864"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val="0"/>
                <w:color w:val="000000"/>
                <w:kern w:val="21"/>
                <w:sz w:val="21"/>
                <w:szCs w:val="21"/>
                <w:highlight w:val="none"/>
                <w:lang w:val="en-US" w:eastAsia="zh-CN" w:bidi="ar-SA"/>
              </w:rPr>
            </w:pPr>
            <w:r>
              <w:rPr>
                <w:rFonts w:hint="eastAsia" w:ascii="Times New Roman" w:hAnsi="Times New Roman" w:eastAsia="宋体" w:cs="Times New Roman"/>
                <w:snapToGrid w:val="0"/>
                <w:color w:val="000000"/>
                <w:kern w:val="21"/>
                <w:sz w:val="21"/>
                <w:szCs w:val="21"/>
                <w:highlight w:val="none"/>
                <w:lang w:val="en-US" w:eastAsia="zh-CN" w:bidi="ar-SA"/>
              </w:rPr>
              <w:t>喷塑过程回收颗粒物</w:t>
            </w:r>
          </w:p>
        </w:tc>
        <w:tc>
          <w:tcPr>
            <w:tcW w:w="1701" w:type="dxa"/>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hAnsi="Times New Roman" w:cs="Times New Roman"/>
                <w:snapToGrid w:val="0"/>
                <w:color w:val="000000"/>
                <w:kern w:val="21"/>
                <w:szCs w:val="21"/>
                <w:highlight w:val="none"/>
                <w:lang w:val="en-US" w:eastAsia="zh-CN"/>
              </w:rPr>
            </w:pPr>
            <w:r>
              <w:rPr>
                <w:rFonts w:hint="eastAsia" w:ascii="Times New Roman"/>
                <w:snapToGrid w:val="0"/>
                <w:color w:val="000000"/>
                <w:kern w:val="21"/>
                <w:szCs w:val="21"/>
                <w:highlight w:val="none"/>
              </w:rPr>
              <w:t>/</w:t>
            </w:r>
          </w:p>
        </w:tc>
        <w:tc>
          <w:tcPr>
            <w:tcW w:w="1276" w:type="dxa"/>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01" w:type="dxa"/>
            <w:vAlign w:val="center"/>
          </w:tcPr>
          <w:p>
            <w:pPr>
              <w:pStyle w:val="41"/>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59" w:type="dxa"/>
            <w:vAlign w:val="center"/>
          </w:tcPr>
          <w:p>
            <w:pPr>
              <w:pStyle w:val="81"/>
              <w:ind w:right="-94" w:rightChars="-45" w:firstLine="0" w:firstLineChars="0"/>
              <w:jc w:val="center"/>
              <w:rPr>
                <w:rFonts w:hint="default" w:ascii="Times New Roman" w:eastAsia="宋体"/>
                <w:snapToGrid w:val="0"/>
                <w:color w:val="000000"/>
                <w:kern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0.6237</w:t>
            </w:r>
            <w:r>
              <w:rPr>
                <w:rFonts w:hint="default" w:ascii="Times New Roman" w:hAnsi="Times New Roman" w:cs="Times New Roman"/>
                <w:b w:val="0"/>
                <w:bCs w:val="0"/>
                <w:color w:val="000000"/>
                <w:kern w:val="2"/>
                <w:sz w:val="21"/>
                <w:szCs w:val="21"/>
                <w:highlight w:val="none"/>
                <w:u w:val="none"/>
                <w:lang w:val="en-US" w:eastAsia="zh-CN"/>
              </w:rPr>
              <w:t>t/a</w:t>
            </w:r>
          </w:p>
        </w:tc>
        <w:tc>
          <w:tcPr>
            <w:tcW w:w="1761" w:type="dxa"/>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43" w:type="dxa"/>
            <w:vAlign w:val="center"/>
          </w:tcPr>
          <w:p>
            <w:pPr>
              <w:pStyle w:val="81"/>
              <w:ind w:right="-94" w:rightChars="-45" w:firstLine="0" w:firstLineChars="0"/>
              <w:jc w:val="center"/>
              <w:rPr>
                <w:rFonts w:hint="default" w:ascii="Times New Roman" w:eastAsia="宋体"/>
                <w:snapToGrid w:val="0"/>
                <w:color w:val="000000"/>
                <w:kern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0.6237</w:t>
            </w:r>
            <w:r>
              <w:rPr>
                <w:rFonts w:hint="default" w:ascii="Times New Roman" w:hAnsi="Times New Roman" w:cs="Times New Roman"/>
                <w:b w:val="0"/>
                <w:bCs w:val="0"/>
                <w:color w:val="000000"/>
                <w:kern w:val="2"/>
                <w:sz w:val="21"/>
                <w:szCs w:val="21"/>
                <w:highlight w:val="none"/>
                <w:u w:val="none"/>
                <w:lang w:val="en-US" w:eastAsia="zh-CN"/>
              </w:rPr>
              <w:t>t/a</w:t>
            </w:r>
          </w:p>
        </w:tc>
        <w:tc>
          <w:tcPr>
            <w:tcW w:w="1332" w:type="dxa"/>
            <w:vAlign w:val="center"/>
          </w:tcPr>
          <w:p>
            <w:pPr>
              <w:pStyle w:val="81"/>
              <w:ind w:right="-94" w:rightChars="-45" w:firstLine="0" w:firstLineChars="0"/>
              <w:jc w:val="center"/>
              <w:rPr>
                <w:rFonts w:hint="default" w:ascii="Times New Roman" w:eastAsia="宋体"/>
                <w:snapToGrid w:val="0"/>
                <w:color w:val="000000"/>
                <w:kern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+0.6237</w:t>
            </w:r>
            <w:r>
              <w:rPr>
                <w:rFonts w:hint="default" w:ascii="Times New Roman" w:hAnsi="Times New Roman" w:cs="Times New Roman"/>
                <w:b w:val="0"/>
                <w:bCs w:val="0"/>
                <w:color w:val="000000"/>
                <w:kern w:val="2"/>
                <w:sz w:val="21"/>
                <w:szCs w:val="21"/>
                <w:highlight w:val="none"/>
                <w:u w:val="none"/>
                <w:lang w:val="en-US" w:eastAsia="zh-CN"/>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141" w:type="dxa"/>
            <w:vMerge w:val="continue"/>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p>
        </w:tc>
        <w:tc>
          <w:tcPr>
            <w:tcW w:w="1864"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cs="Times New Roman"/>
                <w:snapToGrid w:val="0"/>
                <w:color w:val="000000"/>
                <w:kern w:val="21"/>
                <w:szCs w:val="21"/>
                <w:highlight w:val="none"/>
              </w:rPr>
            </w:pPr>
            <w:r>
              <w:rPr>
                <w:rFonts w:hint="eastAsia" w:ascii="Times New Roman" w:hAnsi="Times New Roman" w:cs="Times New Roman"/>
                <w:sz w:val="21"/>
                <w:szCs w:val="21"/>
                <w:highlight w:val="none"/>
                <w:lang w:eastAsia="zh-CN"/>
              </w:rPr>
              <w:t>生活垃圾</w:t>
            </w:r>
          </w:p>
        </w:tc>
        <w:tc>
          <w:tcPr>
            <w:tcW w:w="1701" w:type="dxa"/>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hint="default" w:ascii="Times New Roman" w:hAnsi="Times New Roman" w:cs="Times New Roman"/>
                <w:snapToGrid w:val="0"/>
                <w:color w:val="000000"/>
                <w:kern w:val="21"/>
                <w:szCs w:val="21"/>
                <w:highlight w:val="none"/>
                <w:lang w:val="en-US" w:eastAsia="zh-CN"/>
              </w:rPr>
            </w:pPr>
            <w:r>
              <w:rPr>
                <w:rFonts w:hint="eastAsia" w:ascii="Times New Roman"/>
                <w:snapToGrid w:val="0"/>
                <w:color w:val="000000"/>
                <w:kern w:val="21"/>
                <w:szCs w:val="21"/>
                <w:highlight w:val="none"/>
              </w:rPr>
              <w:t>/</w:t>
            </w:r>
          </w:p>
        </w:tc>
        <w:tc>
          <w:tcPr>
            <w:tcW w:w="1276" w:type="dxa"/>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01" w:type="dxa"/>
            <w:vAlign w:val="center"/>
          </w:tcPr>
          <w:p>
            <w:pPr>
              <w:pStyle w:val="41"/>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59" w:type="dxa"/>
            <w:vAlign w:val="center"/>
          </w:tcPr>
          <w:p>
            <w:pPr>
              <w:pStyle w:val="81"/>
              <w:ind w:right="-94" w:rightChars="-45" w:firstLine="0" w:firstLineChars="0"/>
              <w:jc w:val="center"/>
              <w:rPr>
                <w:rFonts w:hint="default" w:ascii="Times New Roman" w:eastAsia="宋体"/>
                <w:snapToGrid w:val="0"/>
                <w:color w:val="000000"/>
                <w:kern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1.2</w:t>
            </w:r>
            <w:r>
              <w:rPr>
                <w:rFonts w:hint="default" w:ascii="Times New Roman" w:hAnsi="Times New Roman" w:cs="Times New Roman"/>
                <w:b w:val="0"/>
                <w:bCs w:val="0"/>
                <w:color w:val="000000"/>
                <w:kern w:val="2"/>
                <w:sz w:val="21"/>
                <w:szCs w:val="21"/>
                <w:highlight w:val="none"/>
                <w:u w:val="none"/>
                <w:lang w:val="en-US" w:eastAsia="zh-CN"/>
              </w:rPr>
              <w:t>t/a</w:t>
            </w:r>
          </w:p>
        </w:tc>
        <w:tc>
          <w:tcPr>
            <w:tcW w:w="1761" w:type="dxa"/>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eastAsia="宋体"/>
                <w:snapToGrid w:val="0"/>
                <w:color w:val="000000"/>
                <w:kern w:val="21"/>
                <w:szCs w:val="21"/>
                <w:highlight w:val="none"/>
                <w:lang w:eastAsia="zh-CN"/>
              </w:rPr>
            </w:pPr>
            <w:r>
              <w:rPr>
                <w:rFonts w:hint="eastAsia" w:ascii="Times New Roman"/>
                <w:snapToGrid w:val="0"/>
                <w:color w:val="000000"/>
                <w:kern w:val="21"/>
                <w:szCs w:val="21"/>
                <w:highlight w:val="none"/>
              </w:rPr>
              <w:t>/</w:t>
            </w:r>
          </w:p>
        </w:tc>
        <w:tc>
          <w:tcPr>
            <w:tcW w:w="1743" w:type="dxa"/>
            <w:vAlign w:val="center"/>
          </w:tcPr>
          <w:p>
            <w:pPr>
              <w:pStyle w:val="81"/>
              <w:ind w:right="-94" w:rightChars="-45" w:firstLine="0" w:firstLineChars="0"/>
              <w:jc w:val="center"/>
              <w:rPr>
                <w:rFonts w:hint="default" w:ascii="Times New Roman" w:eastAsia="宋体"/>
                <w:snapToGrid w:val="0"/>
                <w:color w:val="000000"/>
                <w:kern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1.2</w:t>
            </w:r>
            <w:r>
              <w:rPr>
                <w:rFonts w:hint="default" w:ascii="Times New Roman" w:hAnsi="Times New Roman" w:cs="Times New Roman"/>
                <w:b w:val="0"/>
                <w:bCs w:val="0"/>
                <w:color w:val="000000"/>
                <w:kern w:val="2"/>
                <w:sz w:val="21"/>
                <w:szCs w:val="21"/>
                <w:highlight w:val="none"/>
                <w:u w:val="none"/>
                <w:lang w:val="en-US" w:eastAsia="zh-CN"/>
              </w:rPr>
              <w:t>t/a</w:t>
            </w:r>
          </w:p>
        </w:tc>
        <w:tc>
          <w:tcPr>
            <w:tcW w:w="1332" w:type="dxa"/>
            <w:vAlign w:val="center"/>
          </w:tcPr>
          <w:p>
            <w:pPr>
              <w:pStyle w:val="81"/>
              <w:ind w:right="-94" w:rightChars="-45" w:firstLine="0" w:firstLineChars="0"/>
              <w:jc w:val="center"/>
              <w:rPr>
                <w:rFonts w:hint="default" w:ascii="Times New Roman"/>
                <w:snapToGrid w:val="0"/>
                <w:color w:val="000000"/>
                <w:kern w:val="21"/>
                <w:szCs w:val="21"/>
                <w:highlight w:val="none"/>
                <w:lang w:val="en-US"/>
              </w:rPr>
            </w:pPr>
            <w:r>
              <w:rPr>
                <w:rFonts w:hint="eastAsia" w:ascii="Times New Roman" w:hAnsi="Times New Roman" w:cs="Times New Roman"/>
                <w:b w:val="0"/>
                <w:bCs w:val="0"/>
                <w:color w:val="000000"/>
                <w:kern w:val="2"/>
                <w:sz w:val="21"/>
                <w:szCs w:val="21"/>
                <w:highlight w:val="none"/>
                <w:u w:val="none"/>
                <w:lang w:val="en-US" w:eastAsia="zh-CN"/>
              </w:rPr>
              <w:t>+1.2</w:t>
            </w:r>
            <w:r>
              <w:rPr>
                <w:rFonts w:hint="default" w:ascii="Times New Roman" w:hAnsi="Times New Roman" w:cs="Times New Roman"/>
                <w:b w:val="0"/>
                <w:bCs w:val="0"/>
                <w:color w:val="000000"/>
                <w:kern w:val="2"/>
                <w:sz w:val="21"/>
                <w:szCs w:val="21"/>
                <w:highlight w:val="none"/>
                <w:u w:val="none"/>
                <w:lang w:val="en-US" w:eastAsia="zh-CN"/>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41" w:type="dxa"/>
            <w:vMerge w:val="restart"/>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eastAsia="宋体"/>
                <w:snapToGrid w:val="0"/>
                <w:color w:val="000000"/>
                <w:kern w:val="21"/>
                <w:szCs w:val="21"/>
                <w:highlight w:val="none"/>
                <w:lang w:eastAsia="zh-CN"/>
              </w:rPr>
            </w:pPr>
            <w:r>
              <w:rPr>
                <w:rFonts w:hint="eastAsia" w:ascii="Times New Roman"/>
                <w:snapToGrid w:val="0"/>
                <w:color w:val="000000"/>
                <w:kern w:val="21"/>
                <w:szCs w:val="21"/>
                <w:highlight w:val="none"/>
                <w:lang w:eastAsia="zh-CN"/>
              </w:rPr>
              <w:t>危险废物</w:t>
            </w:r>
          </w:p>
        </w:tc>
        <w:tc>
          <w:tcPr>
            <w:tcW w:w="1864"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val="0"/>
                <w:color w:val="000000"/>
                <w:kern w:val="21"/>
                <w:szCs w:val="21"/>
                <w:highlight w:val="none"/>
                <w:lang w:eastAsia="zh-CN"/>
              </w:rPr>
            </w:pPr>
            <w:r>
              <w:rPr>
                <w:rFonts w:hint="eastAsia" w:cs="Times New Roman"/>
                <w:sz w:val="21"/>
                <w:szCs w:val="21"/>
                <w:highlight w:val="none"/>
                <w:lang w:eastAsia="zh-CN"/>
              </w:rPr>
              <w:t>废润滑油</w:t>
            </w:r>
          </w:p>
        </w:tc>
        <w:tc>
          <w:tcPr>
            <w:tcW w:w="1701" w:type="dxa"/>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hAnsi="Times New Roman" w:cs="Times New Roman"/>
                <w:snapToGrid w:val="0"/>
                <w:color w:val="000000"/>
                <w:kern w:val="21"/>
                <w:szCs w:val="21"/>
                <w:highlight w:val="none"/>
                <w:lang w:val="en-US" w:eastAsia="zh-CN"/>
              </w:rPr>
            </w:pPr>
            <w:r>
              <w:rPr>
                <w:rFonts w:hint="eastAsia" w:ascii="Times New Roman"/>
                <w:snapToGrid w:val="0"/>
                <w:color w:val="000000"/>
                <w:kern w:val="21"/>
                <w:szCs w:val="21"/>
                <w:highlight w:val="none"/>
              </w:rPr>
              <w:t>/</w:t>
            </w:r>
          </w:p>
        </w:tc>
        <w:tc>
          <w:tcPr>
            <w:tcW w:w="1276" w:type="dxa"/>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eastAsia="宋体"/>
                <w:snapToGrid w:val="0"/>
                <w:color w:val="000000"/>
                <w:kern w:val="21"/>
                <w:szCs w:val="21"/>
                <w:highlight w:val="none"/>
                <w:lang w:val="en-US" w:eastAsia="zh-CN"/>
              </w:rPr>
            </w:pPr>
            <w:r>
              <w:rPr>
                <w:rFonts w:hint="eastAsia" w:ascii="Times New Roman"/>
                <w:snapToGrid w:val="0"/>
                <w:color w:val="000000"/>
                <w:kern w:val="21"/>
                <w:szCs w:val="21"/>
                <w:highlight w:val="none"/>
                <w:lang w:val="en-US" w:eastAsia="zh-CN"/>
              </w:rPr>
              <w:t>/</w:t>
            </w:r>
          </w:p>
        </w:tc>
        <w:tc>
          <w:tcPr>
            <w:tcW w:w="1701" w:type="dxa"/>
            <w:vAlign w:val="center"/>
          </w:tcPr>
          <w:p>
            <w:pPr>
              <w:pStyle w:val="41"/>
              <w:spacing w:beforeLines="0" w:afterLines="0" w:line="240" w:lineRule="auto"/>
              <w:rPr>
                <w:rFonts w:hint="eastAsia" w:ascii="Times New Roman" w:eastAsia="宋体"/>
                <w:snapToGrid w:val="0"/>
                <w:color w:val="000000"/>
                <w:kern w:val="21"/>
                <w:szCs w:val="21"/>
                <w:highlight w:val="none"/>
                <w:lang w:val="en-US" w:eastAsia="zh-CN"/>
              </w:rPr>
            </w:pPr>
            <w:r>
              <w:rPr>
                <w:rFonts w:hint="eastAsia" w:ascii="Times New Roman"/>
                <w:snapToGrid w:val="0"/>
                <w:color w:val="000000"/>
                <w:kern w:val="21"/>
                <w:szCs w:val="21"/>
                <w:highlight w:val="none"/>
                <w:lang w:val="en-US" w:eastAsia="zh-CN"/>
              </w:rPr>
              <w:t>/</w:t>
            </w:r>
          </w:p>
        </w:tc>
        <w:tc>
          <w:tcPr>
            <w:tcW w:w="1559" w:type="dxa"/>
            <w:vAlign w:val="center"/>
          </w:tcPr>
          <w:p>
            <w:pPr>
              <w:pStyle w:val="81"/>
              <w:ind w:right="-94" w:rightChars="-45"/>
              <w:jc w:val="center"/>
              <w:rPr>
                <w:rFonts w:hint="default"/>
                <w:snapToGrid w:val="0"/>
                <w:color w:val="000000"/>
                <w:kern w:val="21"/>
                <w:szCs w:val="21"/>
                <w:highlight w:val="none"/>
                <w:lang w:val="en-US" w:eastAsia="zh-CN"/>
              </w:rPr>
            </w:pPr>
            <w:r>
              <w:rPr>
                <w:rFonts w:hint="eastAsia" w:ascii="Times New Roman" w:hAnsi="Times New Roman" w:cs="Times New Roman"/>
                <w:sz w:val="21"/>
                <w:szCs w:val="21"/>
                <w:highlight w:val="none"/>
                <w:lang w:val="en-US" w:eastAsia="zh-CN"/>
              </w:rPr>
              <w:t>0.005</w:t>
            </w:r>
            <w:r>
              <w:rPr>
                <w:rFonts w:hint="default" w:ascii="Times New Roman" w:hAnsi="Times New Roman" w:cs="Times New Roman"/>
                <w:sz w:val="21"/>
                <w:szCs w:val="21"/>
                <w:highlight w:val="none"/>
              </w:rPr>
              <w:t>t/a</w:t>
            </w:r>
          </w:p>
        </w:tc>
        <w:tc>
          <w:tcPr>
            <w:tcW w:w="1761" w:type="dxa"/>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eastAsia="宋体"/>
                <w:snapToGrid w:val="0"/>
                <w:color w:val="000000"/>
                <w:kern w:val="21"/>
                <w:szCs w:val="21"/>
                <w:highlight w:val="none"/>
                <w:lang w:val="en-US" w:eastAsia="zh-CN"/>
              </w:rPr>
            </w:pPr>
            <w:r>
              <w:rPr>
                <w:rFonts w:hint="eastAsia" w:ascii="Times New Roman"/>
                <w:snapToGrid w:val="0"/>
                <w:color w:val="000000"/>
                <w:kern w:val="21"/>
                <w:szCs w:val="21"/>
                <w:highlight w:val="none"/>
              </w:rPr>
              <w:t>/</w:t>
            </w:r>
          </w:p>
        </w:tc>
        <w:tc>
          <w:tcPr>
            <w:tcW w:w="1743" w:type="dxa"/>
            <w:vAlign w:val="center"/>
          </w:tcPr>
          <w:p>
            <w:pPr>
              <w:pStyle w:val="81"/>
              <w:ind w:right="-94" w:rightChars="-45"/>
              <w:jc w:val="center"/>
              <w:rPr>
                <w:rFonts w:hint="default"/>
                <w:snapToGrid w:val="0"/>
                <w:color w:val="000000"/>
                <w:kern w:val="21"/>
                <w:szCs w:val="21"/>
                <w:highlight w:val="none"/>
                <w:lang w:val="en-US" w:eastAsia="zh-CN"/>
              </w:rPr>
            </w:pPr>
            <w:r>
              <w:rPr>
                <w:rFonts w:hint="eastAsia" w:ascii="Times New Roman" w:hAnsi="Times New Roman" w:cs="Times New Roman"/>
                <w:sz w:val="21"/>
                <w:szCs w:val="21"/>
                <w:highlight w:val="none"/>
                <w:lang w:val="en-US" w:eastAsia="zh-CN"/>
              </w:rPr>
              <w:t>0.005</w:t>
            </w:r>
            <w:r>
              <w:rPr>
                <w:rFonts w:hint="default" w:ascii="Times New Roman" w:hAnsi="Times New Roman" w:cs="Times New Roman"/>
                <w:sz w:val="21"/>
                <w:szCs w:val="21"/>
                <w:highlight w:val="none"/>
              </w:rPr>
              <w:t>t/a</w:t>
            </w:r>
          </w:p>
        </w:tc>
        <w:tc>
          <w:tcPr>
            <w:tcW w:w="1332" w:type="dxa"/>
            <w:vAlign w:val="center"/>
          </w:tcPr>
          <w:p>
            <w:pPr>
              <w:pStyle w:val="81"/>
              <w:ind w:right="-94" w:rightChars="-45"/>
              <w:jc w:val="center"/>
              <w:rPr>
                <w:rFonts w:hint="default"/>
                <w:snapToGrid w:val="0"/>
                <w:color w:val="000000"/>
                <w:kern w:val="21"/>
                <w:szCs w:val="21"/>
                <w:highlight w:val="none"/>
                <w:lang w:val="en-US" w:eastAsia="zh-CN"/>
              </w:rPr>
            </w:pPr>
            <w:r>
              <w:rPr>
                <w:rFonts w:hint="eastAsia" w:ascii="Times New Roman" w:hAnsi="Times New Roman" w:cs="Times New Roman"/>
                <w:sz w:val="21"/>
                <w:szCs w:val="21"/>
                <w:highlight w:val="none"/>
                <w:lang w:val="en-US" w:eastAsia="zh-CN"/>
              </w:rPr>
              <w:t>+0.005</w:t>
            </w:r>
            <w:r>
              <w:rPr>
                <w:rFonts w:hint="default" w:ascii="Times New Roman" w:hAnsi="Times New Roman" w:cs="Times New Roman"/>
                <w:sz w:val="21"/>
                <w:szCs w:val="21"/>
                <w:highlight w:val="none"/>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1141" w:type="dxa"/>
            <w:vMerge w:val="continue"/>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snapToGrid w:val="0"/>
                <w:color w:val="000000"/>
                <w:kern w:val="21"/>
                <w:szCs w:val="21"/>
                <w:highlight w:val="none"/>
                <w:lang w:eastAsia="zh-CN"/>
              </w:rPr>
            </w:pPr>
          </w:p>
        </w:tc>
        <w:tc>
          <w:tcPr>
            <w:tcW w:w="1864"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cs="Times New Roman"/>
                <w:snapToGrid w:val="0"/>
                <w:color w:val="000000"/>
                <w:kern w:val="21"/>
                <w:szCs w:val="21"/>
                <w:highlight w:val="none"/>
                <w:lang w:eastAsia="zh-CN"/>
              </w:rPr>
            </w:pPr>
            <w:r>
              <w:rPr>
                <w:rFonts w:hint="eastAsia"/>
                <w:sz w:val="21"/>
                <w:szCs w:val="21"/>
                <w:highlight w:val="none"/>
                <w:lang w:val="en-US" w:eastAsia="zh-CN"/>
              </w:rPr>
              <w:t>废活性炭</w:t>
            </w:r>
          </w:p>
        </w:tc>
        <w:tc>
          <w:tcPr>
            <w:tcW w:w="1701" w:type="dxa"/>
            <w:vAlign w:val="center"/>
          </w:tcPr>
          <w:p>
            <w:pPr>
              <w:keepNext w:val="0"/>
              <w:keepLines w:val="0"/>
              <w:pageBreakBefore w:val="0"/>
              <w:widowControl w:val="0"/>
              <w:kinsoku/>
              <w:wordWrap/>
              <w:overflowPunct/>
              <w:topLinePunct w:val="0"/>
              <w:autoSpaceDE/>
              <w:autoSpaceDN/>
              <w:bidi w:val="0"/>
              <w:spacing w:beforeLines="0" w:afterLines="0" w:line="240" w:lineRule="atLeast"/>
              <w:jc w:val="center"/>
              <w:textAlignment w:val="auto"/>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276" w:type="dxa"/>
            <w:vAlign w:val="center"/>
          </w:tcPr>
          <w:p>
            <w:pPr>
              <w:keepNext w:val="0"/>
              <w:keepLines w:val="0"/>
              <w:pageBreakBefore w:val="0"/>
              <w:widowControl w:val="0"/>
              <w:kinsoku/>
              <w:wordWrap/>
              <w:overflowPunct/>
              <w:topLinePunct w:val="0"/>
              <w:autoSpaceDE/>
              <w:autoSpaceDN/>
              <w:bidi w:val="0"/>
              <w:spacing w:beforeLines="0" w:afterLines="0" w:line="240" w:lineRule="atLeast"/>
              <w:jc w:val="center"/>
              <w:textAlignment w:val="auto"/>
              <w:rPr>
                <w:rFonts w:hint="eastAsia" w:ascii="Times New Roman"/>
                <w:snapToGrid w:val="0"/>
                <w:color w:val="000000"/>
                <w:kern w:val="21"/>
                <w:szCs w:val="21"/>
                <w:highlight w:val="none"/>
                <w:lang w:val="en-US" w:eastAsia="zh-CN"/>
              </w:rPr>
            </w:pPr>
            <w:r>
              <w:rPr>
                <w:rFonts w:hint="eastAsia" w:ascii="Times New Roman"/>
                <w:snapToGrid w:val="0"/>
                <w:color w:val="000000"/>
                <w:kern w:val="21"/>
                <w:szCs w:val="21"/>
                <w:highlight w:val="none"/>
              </w:rPr>
              <w:t>/</w:t>
            </w:r>
          </w:p>
        </w:tc>
        <w:tc>
          <w:tcPr>
            <w:tcW w:w="1701" w:type="dxa"/>
            <w:vAlign w:val="center"/>
          </w:tcPr>
          <w:p>
            <w:pPr>
              <w:spacing w:beforeLines="0" w:afterLines="0" w:line="240" w:lineRule="auto"/>
              <w:jc w:val="center"/>
              <w:rPr>
                <w:rFonts w:hint="eastAsia" w:ascii="Times New Roman"/>
                <w:snapToGrid w:val="0"/>
                <w:color w:val="000000"/>
                <w:kern w:val="21"/>
                <w:szCs w:val="21"/>
                <w:highlight w:val="none"/>
                <w:lang w:val="en-US" w:eastAsia="zh-CN"/>
              </w:rPr>
            </w:pPr>
            <w:r>
              <w:rPr>
                <w:rFonts w:hint="eastAsia" w:ascii="Times New Roman"/>
                <w:snapToGrid w:val="0"/>
                <w:color w:val="000000"/>
                <w:kern w:val="21"/>
                <w:szCs w:val="21"/>
                <w:highlight w:val="none"/>
              </w:rPr>
              <w:t>/</w:t>
            </w:r>
          </w:p>
        </w:tc>
        <w:tc>
          <w:tcPr>
            <w:tcW w:w="1559" w:type="dxa"/>
            <w:vAlign w:val="center"/>
          </w:tcPr>
          <w:p>
            <w:pPr>
              <w:spacing w:beforeLines="0" w:afterLines="0" w:line="240" w:lineRule="auto"/>
              <w:jc w:val="center"/>
              <w:rPr>
                <w:rFonts w:hint="eastAsia"/>
                <w:snapToGrid w:val="0"/>
                <w:color w:val="000000"/>
                <w:kern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0.00</w:t>
            </w:r>
            <w:r>
              <w:rPr>
                <w:rFonts w:hint="eastAsia" w:cs="Times New Roman"/>
                <w:b w:val="0"/>
                <w:bCs w:val="0"/>
                <w:color w:val="000000"/>
                <w:kern w:val="2"/>
                <w:sz w:val="21"/>
                <w:szCs w:val="21"/>
                <w:highlight w:val="none"/>
                <w:u w:val="none"/>
                <w:lang w:val="en-US" w:eastAsia="zh-CN"/>
              </w:rPr>
              <w:t>64</w:t>
            </w:r>
            <w:r>
              <w:rPr>
                <w:rFonts w:hint="default" w:ascii="Times New Roman" w:hAnsi="Times New Roman" w:cs="Times New Roman"/>
                <w:sz w:val="21"/>
                <w:szCs w:val="21"/>
                <w:highlight w:val="none"/>
              </w:rPr>
              <w:t>t/a</w:t>
            </w:r>
          </w:p>
        </w:tc>
        <w:tc>
          <w:tcPr>
            <w:tcW w:w="1761" w:type="dxa"/>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43" w:type="dxa"/>
            <w:vAlign w:val="center"/>
          </w:tcPr>
          <w:p>
            <w:pPr>
              <w:spacing w:beforeLines="0" w:afterLines="0" w:line="240" w:lineRule="auto"/>
              <w:jc w:val="center"/>
              <w:rPr>
                <w:rFonts w:hint="eastAsia"/>
                <w:snapToGrid w:val="0"/>
                <w:color w:val="000000"/>
                <w:kern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0.00</w:t>
            </w:r>
            <w:r>
              <w:rPr>
                <w:rFonts w:hint="eastAsia" w:cs="Times New Roman"/>
                <w:b w:val="0"/>
                <w:bCs w:val="0"/>
                <w:color w:val="000000"/>
                <w:kern w:val="2"/>
                <w:sz w:val="21"/>
                <w:szCs w:val="21"/>
                <w:highlight w:val="none"/>
                <w:u w:val="none"/>
                <w:lang w:val="en-US" w:eastAsia="zh-CN"/>
              </w:rPr>
              <w:t>64</w:t>
            </w:r>
            <w:r>
              <w:rPr>
                <w:rFonts w:hint="default" w:ascii="Times New Roman" w:hAnsi="Times New Roman" w:cs="Times New Roman"/>
                <w:sz w:val="21"/>
                <w:szCs w:val="21"/>
                <w:highlight w:val="none"/>
              </w:rPr>
              <w:t>t/a</w:t>
            </w:r>
          </w:p>
        </w:tc>
        <w:tc>
          <w:tcPr>
            <w:tcW w:w="1332" w:type="dxa"/>
            <w:vAlign w:val="center"/>
          </w:tcPr>
          <w:p>
            <w:pPr>
              <w:spacing w:beforeLines="0" w:afterLines="0" w:line="240" w:lineRule="auto"/>
              <w:jc w:val="center"/>
              <w:rPr>
                <w:rFonts w:hint="eastAsia"/>
                <w:snapToGrid w:val="0"/>
                <w:color w:val="000000"/>
                <w:kern w:val="21"/>
                <w:szCs w:val="21"/>
                <w:highlight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+0.00</w:t>
            </w:r>
            <w:r>
              <w:rPr>
                <w:rFonts w:hint="eastAsia" w:cs="Times New Roman"/>
                <w:b w:val="0"/>
                <w:bCs w:val="0"/>
                <w:color w:val="000000"/>
                <w:kern w:val="2"/>
                <w:sz w:val="21"/>
                <w:szCs w:val="21"/>
                <w:highlight w:val="none"/>
                <w:u w:val="none"/>
                <w:lang w:val="en-US" w:eastAsia="zh-CN"/>
              </w:rPr>
              <w:t>64</w:t>
            </w:r>
            <w:r>
              <w:rPr>
                <w:rFonts w:hint="default" w:ascii="Times New Roman" w:hAnsi="Times New Roman" w:cs="Times New Roman"/>
                <w:sz w:val="21"/>
                <w:szCs w:val="21"/>
                <w:highlight w:val="none"/>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141" w:type="dxa"/>
            <w:vMerge w:val="continue"/>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snapToGrid w:val="0"/>
                <w:color w:val="000000"/>
                <w:kern w:val="21"/>
                <w:szCs w:val="21"/>
                <w:highlight w:val="none"/>
                <w:lang w:eastAsia="zh-CN"/>
              </w:rPr>
            </w:pPr>
          </w:p>
        </w:tc>
        <w:tc>
          <w:tcPr>
            <w:tcW w:w="1864"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sz w:val="21"/>
                <w:szCs w:val="21"/>
                <w:highlight w:val="none"/>
                <w:lang w:val="en-US" w:eastAsia="zh-CN"/>
              </w:rPr>
            </w:pPr>
            <w:r>
              <w:rPr>
                <w:rFonts w:hint="eastAsia"/>
                <w:sz w:val="21"/>
                <w:szCs w:val="21"/>
                <w:highlight w:val="none"/>
                <w:lang w:val="en-US" w:eastAsia="zh-CN"/>
              </w:rPr>
              <w:t>废UV灯管</w:t>
            </w:r>
          </w:p>
        </w:tc>
        <w:tc>
          <w:tcPr>
            <w:tcW w:w="1701" w:type="dxa"/>
            <w:vAlign w:val="center"/>
          </w:tcPr>
          <w:p>
            <w:pPr>
              <w:keepNext w:val="0"/>
              <w:keepLines w:val="0"/>
              <w:pageBreakBefore w:val="0"/>
              <w:widowControl w:val="0"/>
              <w:kinsoku/>
              <w:wordWrap/>
              <w:overflowPunct/>
              <w:topLinePunct w:val="0"/>
              <w:autoSpaceDE/>
              <w:autoSpaceDN/>
              <w:bidi w:val="0"/>
              <w:spacing w:beforeLines="0" w:afterLines="0" w:line="240" w:lineRule="atLeast"/>
              <w:jc w:val="center"/>
              <w:textAlignment w:val="auto"/>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276" w:type="dxa"/>
            <w:vAlign w:val="center"/>
          </w:tcPr>
          <w:p>
            <w:pPr>
              <w:keepNext w:val="0"/>
              <w:keepLines w:val="0"/>
              <w:pageBreakBefore w:val="0"/>
              <w:widowControl w:val="0"/>
              <w:kinsoku/>
              <w:wordWrap/>
              <w:overflowPunct/>
              <w:topLinePunct w:val="0"/>
              <w:autoSpaceDE/>
              <w:autoSpaceDN/>
              <w:bidi w:val="0"/>
              <w:spacing w:beforeLines="0" w:afterLines="0" w:line="240" w:lineRule="atLeast"/>
              <w:jc w:val="center"/>
              <w:textAlignment w:val="auto"/>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01" w:type="dxa"/>
            <w:vAlign w:val="center"/>
          </w:tcPr>
          <w:p>
            <w:pPr>
              <w:spacing w:beforeLines="0" w:afterLines="0" w:line="240" w:lineRule="auto"/>
              <w:jc w:val="center"/>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59" w:type="dxa"/>
            <w:vAlign w:val="center"/>
          </w:tcPr>
          <w:p>
            <w:pPr>
              <w:spacing w:beforeLines="0" w:afterLines="0" w:line="240" w:lineRule="auto"/>
              <w:jc w:val="center"/>
              <w:rPr>
                <w:rFonts w:hint="default" w:ascii="Times New Roman" w:hAnsi="Times New Roman" w:cs="Times New Roman"/>
                <w:b w:val="0"/>
                <w:bCs w:val="0"/>
                <w:color w:val="000000"/>
                <w:kern w:val="2"/>
                <w:sz w:val="21"/>
                <w:szCs w:val="21"/>
                <w:highlight w:val="none"/>
                <w:u w:val="none"/>
                <w:lang w:val="en-US" w:eastAsia="zh-CN"/>
              </w:rPr>
            </w:pPr>
            <w:r>
              <w:rPr>
                <w:rFonts w:hint="eastAsia" w:cs="Times New Roman"/>
                <w:b w:val="0"/>
                <w:bCs w:val="0"/>
                <w:color w:val="000000"/>
                <w:kern w:val="2"/>
                <w:sz w:val="21"/>
                <w:szCs w:val="21"/>
                <w:highlight w:val="none"/>
                <w:u w:val="none"/>
                <w:lang w:val="en-US" w:eastAsia="zh-CN"/>
              </w:rPr>
              <w:t>10根/a</w:t>
            </w:r>
          </w:p>
        </w:tc>
        <w:tc>
          <w:tcPr>
            <w:tcW w:w="1761" w:type="dxa"/>
            <w:vAlign w:val="center"/>
          </w:tcPr>
          <w:p>
            <w:pPr>
              <w:pStyle w:val="41"/>
              <w:keepNext w:val="0"/>
              <w:keepLines w:val="0"/>
              <w:pageBreakBefore w:val="0"/>
              <w:widowControl w:val="0"/>
              <w:kinsoku/>
              <w:wordWrap/>
              <w:overflowPunct/>
              <w:topLinePunct w:val="0"/>
              <w:autoSpaceDE/>
              <w:autoSpaceDN/>
              <w:bidi w:val="0"/>
              <w:spacing w:beforeLines="0" w:afterLines="0" w:line="240" w:lineRule="atLeast"/>
              <w:textAlignment w:val="auto"/>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43" w:type="dxa"/>
            <w:vAlign w:val="center"/>
          </w:tcPr>
          <w:p>
            <w:pPr>
              <w:spacing w:beforeLines="0" w:afterLines="0" w:line="240" w:lineRule="auto"/>
              <w:jc w:val="center"/>
              <w:rPr>
                <w:rFonts w:hint="eastAsia" w:ascii="Times New Roman" w:hAnsi="Times New Roman" w:cs="Times New Roman"/>
                <w:b w:val="0"/>
                <w:bCs w:val="0"/>
                <w:color w:val="000000"/>
                <w:kern w:val="2"/>
                <w:sz w:val="21"/>
                <w:szCs w:val="21"/>
                <w:highlight w:val="none"/>
                <w:u w:val="none"/>
                <w:lang w:val="en-US" w:eastAsia="zh-CN"/>
              </w:rPr>
            </w:pPr>
            <w:r>
              <w:rPr>
                <w:rFonts w:hint="eastAsia" w:cs="Times New Roman"/>
                <w:b w:val="0"/>
                <w:bCs w:val="0"/>
                <w:color w:val="000000"/>
                <w:kern w:val="2"/>
                <w:sz w:val="21"/>
                <w:szCs w:val="21"/>
                <w:highlight w:val="none"/>
                <w:u w:val="none"/>
                <w:lang w:val="en-US" w:eastAsia="zh-CN"/>
              </w:rPr>
              <w:t>10根/a</w:t>
            </w:r>
          </w:p>
        </w:tc>
        <w:tc>
          <w:tcPr>
            <w:tcW w:w="1332" w:type="dxa"/>
            <w:vAlign w:val="center"/>
          </w:tcPr>
          <w:p>
            <w:pPr>
              <w:spacing w:beforeLines="0" w:afterLines="0" w:line="240" w:lineRule="auto"/>
              <w:jc w:val="center"/>
              <w:rPr>
                <w:rFonts w:hint="eastAsia" w:ascii="Times New Roman" w:hAnsi="Times New Roman" w:cs="Times New Roman"/>
                <w:b w:val="0"/>
                <w:bCs w:val="0"/>
                <w:color w:val="000000"/>
                <w:kern w:val="2"/>
                <w:sz w:val="21"/>
                <w:szCs w:val="21"/>
                <w:highlight w:val="none"/>
                <w:u w:val="none"/>
                <w:lang w:val="en-US" w:eastAsia="zh-CN"/>
              </w:rPr>
            </w:pPr>
            <w:r>
              <w:rPr>
                <w:rFonts w:hint="eastAsia" w:cs="Times New Roman"/>
                <w:b w:val="0"/>
                <w:bCs w:val="0"/>
                <w:color w:val="000000"/>
                <w:kern w:val="2"/>
                <w:sz w:val="21"/>
                <w:szCs w:val="21"/>
                <w:highlight w:val="none"/>
                <w:u w:val="none"/>
                <w:lang w:val="en-US" w:eastAsia="zh-CN"/>
              </w:rPr>
              <w:t>+10根/a</w:t>
            </w:r>
          </w:p>
        </w:tc>
      </w:tr>
    </w:tbl>
    <w:p>
      <w:pPr>
        <w:pStyle w:val="41"/>
        <w:spacing w:before="192" w:beforeLines="80" w:after="24"/>
        <w:jc w:val="left"/>
        <w:rPr>
          <w:rFonts w:ascii="Times New Roman"/>
          <w:snapToGrid w:val="0"/>
          <w:color w:val="000000"/>
          <w:spacing w:val="-6"/>
          <w:kern w:val="21"/>
          <w:szCs w:val="21"/>
          <w:highlight w:val="none"/>
        </w:rPr>
      </w:pPr>
      <w:r>
        <w:rPr>
          <w:rFonts w:ascii="Times New Roman"/>
          <w:snapToGrid w:val="0"/>
          <w:color w:val="000000"/>
          <w:kern w:val="21"/>
          <w:szCs w:val="21"/>
          <w:highlight w:val="none"/>
        </w:rPr>
        <w:t>注：</w:t>
      </w:r>
      <w:r>
        <w:rPr>
          <w:rFonts w:ascii="Times New Roman"/>
          <w:snapToGrid w:val="0"/>
          <w:color w:val="000000"/>
          <w:spacing w:val="-16"/>
          <w:kern w:val="21"/>
          <w:szCs w:val="21"/>
          <w:highlight w:val="none"/>
        </w:rPr>
        <w:fldChar w:fldCharType="begin"/>
      </w:r>
      <w:r>
        <w:rPr>
          <w:rFonts w:ascii="Times New Roman"/>
          <w:snapToGrid w:val="0"/>
          <w:color w:val="000000"/>
          <w:spacing w:val="-16"/>
          <w:kern w:val="21"/>
          <w:szCs w:val="21"/>
          <w:highlight w:val="none"/>
        </w:rPr>
        <w:instrText xml:space="preserve"> = 6 \* GB3 \* MERGEFORMAT </w:instrText>
      </w:r>
      <w:r>
        <w:rPr>
          <w:rFonts w:ascii="Times New Roman"/>
          <w:snapToGrid w:val="0"/>
          <w:color w:val="000000"/>
          <w:spacing w:val="-16"/>
          <w:kern w:val="21"/>
          <w:szCs w:val="21"/>
          <w:highlight w:val="none"/>
        </w:rPr>
        <w:fldChar w:fldCharType="separate"/>
      </w:r>
      <w:r>
        <w:rPr>
          <w:rFonts w:hint="eastAsia" w:hAnsi="宋体" w:cs="宋体"/>
          <w:szCs w:val="21"/>
          <w:highlight w:val="none"/>
        </w:rPr>
        <w:t>⑥</w:t>
      </w:r>
      <w:r>
        <w:rPr>
          <w:rFonts w:ascii="Times New Roman"/>
          <w:snapToGrid w:val="0"/>
          <w:color w:val="000000"/>
          <w:spacing w:val="-16"/>
          <w:kern w:val="21"/>
          <w:szCs w:val="21"/>
          <w:highlight w:val="none"/>
        </w:rPr>
        <w:fldChar w:fldCharType="end"/>
      </w:r>
      <w:r>
        <w:rPr>
          <w:rFonts w:ascii="Times New Roman"/>
          <w:snapToGrid w:val="0"/>
          <w:color w:val="000000"/>
          <w:spacing w:val="-16"/>
          <w:kern w:val="21"/>
          <w:szCs w:val="21"/>
          <w:highlight w:val="none"/>
        </w:rPr>
        <w:t>=</w:t>
      </w:r>
      <w:r>
        <w:rPr>
          <w:rFonts w:ascii="Times New Roman"/>
          <w:snapToGrid w:val="0"/>
          <w:color w:val="000000"/>
          <w:spacing w:val="-6"/>
          <w:kern w:val="21"/>
          <w:szCs w:val="21"/>
          <w:highlight w:val="none"/>
        </w:rPr>
        <w:fldChar w:fldCharType="begin"/>
      </w:r>
      <w:r>
        <w:rPr>
          <w:rFonts w:ascii="Times New Roman"/>
          <w:snapToGrid w:val="0"/>
          <w:color w:val="000000"/>
          <w:spacing w:val="-6"/>
          <w:kern w:val="21"/>
          <w:szCs w:val="21"/>
          <w:highlight w:val="none"/>
        </w:rPr>
        <w:instrText xml:space="preserve"> = 1 \* GB3 \* MERGEFORMAT </w:instrText>
      </w:r>
      <w:r>
        <w:rPr>
          <w:rFonts w:ascii="Times New Roman"/>
          <w:snapToGrid w:val="0"/>
          <w:color w:val="000000"/>
          <w:spacing w:val="-6"/>
          <w:kern w:val="21"/>
          <w:szCs w:val="21"/>
          <w:highlight w:val="none"/>
        </w:rPr>
        <w:fldChar w:fldCharType="separate"/>
      </w:r>
      <w:r>
        <w:rPr>
          <w:rFonts w:hint="eastAsia" w:hAnsi="宋体" w:cs="宋体"/>
          <w:szCs w:val="21"/>
          <w:highlight w:val="none"/>
        </w:rPr>
        <w:t>①</w:t>
      </w:r>
      <w:r>
        <w:rPr>
          <w:rFonts w:ascii="Times New Roman"/>
          <w:snapToGrid w:val="0"/>
          <w:color w:val="000000"/>
          <w:spacing w:val="-6"/>
          <w:kern w:val="21"/>
          <w:szCs w:val="21"/>
          <w:highlight w:val="none"/>
        </w:rPr>
        <w:fldChar w:fldCharType="end"/>
      </w:r>
      <w:r>
        <w:rPr>
          <w:rFonts w:ascii="Times New Roman"/>
          <w:snapToGrid w:val="0"/>
          <w:color w:val="000000"/>
          <w:spacing w:val="-6"/>
          <w:kern w:val="21"/>
          <w:szCs w:val="21"/>
          <w:highlight w:val="none"/>
        </w:rPr>
        <w:t>+</w:t>
      </w:r>
      <w:r>
        <w:rPr>
          <w:rFonts w:ascii="Times New Roman"/>
          <w:snapToGrid w:val="0"/>
          <w:color w:val="000000"/>
          <w:spacing w:val="-6"/>
          <w:kern w:val="21"/>
          <w:szCs w:val="21"/>
          <w:highlight w:val="none"/>
        </w:rPr>
        <w:fldChar w:fldCharType="begin"/>
      </w:r>
      <w:r>
        <w:rPr>
          <w:rFonts w:ascii="Times New Roman"/>
          <w:snapToGrid w:val="0"/>
          <w:color w:val="000000"/>
          <w:spacing w:val="-6"/>
          <w:kern w:val="21"/>
          <w:szCs w:val="21"/>
          <w:highlight w:val="none"/>
        </w:rPr>
        <w:instrText xml:space="preserve"> = 3 \* GB3 \* MERGEFORMAT </w:instrText>
      </w:r>
      <w:r>
        <w:rPr>
          <w:rFonts w:ascii="Times New Roman"/>
          <w:snapToGrid w:val="0"/>
          <w:color w:val="000000"/>
          <w:spacing w:val="-6"/>
          <w:kern w:val="21"/>
          <w:szCs w:val="21"/>
          <w:highlight w:val="none"/>
        </w:rPr>
        <w:fldChar w:fldCharType="separate"/>
      </w:r>
      <w:r>
        <w:rPr>
          <w:rFonts w:hint="eastAsia" w:hAnsi="宋体" w:cs="宋体"/>
          <w:szCs w:val="21"/>
          <w:highlight w:val="none"/>
        </w:rPr>
        <w:t>③</w:t>
      </w:r>
      <w:r>
        <w:rPr>
          <w:rFonts w:ascii="Times New Roman"/>
          <w:snapToGrid w:val="0"/>
          <w:color w:val="000000"/>
          <w:spacing w:val="-6"/>
          <w:kern w:val="21"/>
          <w:szCs w:val="21"/>
          <w:highlight w:val="none"/>
        </w:rPr>
        <w:fldChar w:fldCharType="end"/>
      </w:r>
      <w:r>
        <w:rPr>
          <w:rFonts w:ascii="Times New Roman"/>
          <w:snapToGrid w:val="0"/>
          <w:color w:val="000000"/>
          <w:spacing w:val="-6"/>
          <w:kern w:val="21"/>
          <w:szCs w:val="21"/>
          <w:highlight w:val="none"/>
        </w:rPr>
        <w:t>+</w:t>
      </w:r>
      <w:r>
        <w:rPr>
          <w:rFonts w:ascii="Times New Roman"/>
          <w:snapToGrid w:val="0"/>
          <w:color w:val="000000"/>
          <w:spacing w:val="-6"/>
          <w:kern w:val="21"/>
          <w:szCs w:val="21"/>
          <w:highlight w:val="none"/>
        </w:rPr>
        <w:fldChar w:fldCharType="begin"/>
      </w:r>
      <w:r>
        <w:rPr>
          <w:rFonts w:ascii="Times New Roman"/>
          <w:snapToGrid w:val="0"/>
          <w:color w:val="000000"/>
          <w:spacing w:val="-6"/>
          <w:kern w:val="21"/>
          <w:szCs w:val="21"/>
          <w:highlight w:val="none"/>
        </w:rPr>
        <w:instrText xml:space="preserve"> = 4 \* GB3 \* MERGEFORMAT </w:instrText>
      </w:r>
      <w:r>
        <w:rPr>
          <w:rFonts w:ascii="Times New Roman"/>
          <w:snapToGrid w:val="0"/>
          <w:color w:val="000000"/>
          <w:spacing w:val="-6"/>
          <w:kern w:val="21"/>
          <w:szCs w:val="21"/>
          <w:highlight w:val="none"/>
        </w:rPr>
        <w:fldChar w:fldCharType="separate"/>
      </w:r>
      <w:r>
        <w:rPr>
          <w:rFonts w:hint="eastAsia" w:hAnsi="宋体" w:cs="宋体"/>
          <w:szCs w:val="21"/>
          <w:highlight w:val="none"/>
        </w:rPr>
        <w:t>④</w:t>
      </w:r>
      <w:r>
        <w:rPr>
          <w:rFonts w:ascii="Times New Roman"/>
          <w:snapToGrid w:val="0"/>
          <w:color w:val="000000"/>
          <w:spacing w:val="-6"/>
          <w:kern w:val="21"/>
          <w:szCs w:val="21"/>
          <w:highlight w:val="none"/>
        </w:rPr>
        <w:fldChar w:fldCharType="end"/>
      </w:r>
      <w:r>
        <w:rPr>
          <w:rFonts w:ascii="Times New Roman"/>
          <w:snapToGrid w:val="0"/>
          <w:color w:val="000000"/>
          <w:spacing w:val="-6"/>
          <w:kern w:val="21"/>
          <w:szCs w:val="21"/>
          <w:highlight w:val="none"/>
        </w:rPr>
        <w:t>-</w:t>
      </w:r>
      <w:r>
        <w:rPr>
          <w:rFonts w:ascii="Times New Roman"/>
          <w:snapToGrid w:val="0"/>
          <w:color w:val="000000"/>
          <w:spacing w:val="-16"/>
          <w:kern w:val="21"/>
          <w:szCs w:val="21"/>
          <w:highlight w:val="none"/>
        </w:rPr>
        <w:fldChar w:fldCharType="begin"/>
      </w:r>
      <w:r>
        <w:rPr>
          <w:rFonts w:ascii="Times New Roman"/>
          <w:snapToGrid w:val="0"/>
          <w:color w:val="000000"/>
          <w:spacing w:val="-16"/>
          <w:kern w:val="21"/>
          <w:szCs w:val="21"/>
          <w:highlight w:val="none"/>
        </w:rPr>
        <w:instrText xml:space="preserve"> = 5 \* GB3 \* MERGEFORMAT </w:instrText>
      </w:r>
      <w:r>
        <w:rPr>
          <w:rFonts w:ascii="Times New Roman"/>
          <w:snapToGrid w:val="0"/>
          <w:color w:val="000000"/>
          <w:spacing w:val="-16"/>
          <w:kern w:val="21"/>
          <w:szCs w:val="21"/>
          <w:highlight w:val="none"/>
        </w:rPr>
        <w:fldChar w:fldCharType="separate"/>
      </w:r>
      <w:r>
        <w:rPr>
          <w:rFonts w:hint="eastAsia" w:hAnsi="宋体" w:cs="宋体"/>
          <w:szCs w:val="21"/>
          <w:highlight w:val="none"/>
        </w:rPr>
        <w:t>⑤</w:t>
      </w:r>
      <w:r>
        <w:rPr>
          <w:rFonts w:ascii="Times New Roman"/>
          <w:snapToGrid w:val="0"/>
          <w:color w:val="000000"/>
          <w:spacing w:val="-16"/>
          <w:kern w:val="21"/>
          <w:szCs w:val="21"/>
          <w:highlight w:val="none"/>
        </w:rPr>
        <w:fldChar w:fldCharType="end"/>
      </w:r>
      <w:r>
        <w:rPr>
          <w:rFonts w:ascii="Times New Roman"/>
          <w:snapToGrid w:val="0"/>
          <w:color w:val="000000"/>
          <w:spacing w:val="-16"/>
          <w:kern w:val="21"/>
          <w:szCs w:val="21"/>
          <w:highlight w:val="none"/>
        </w:rPr>
        <w:t>；</w:t>
      </w:r>
      <w:r>
        <w:rPr>
          <w:rFonts w:ascii="Times New Roman"/>
          <w:snapToGrid w:val="0"/>
          <w:color w:val="000000"/>
          <w:spacing w:val="-6"/>
          <w:kern w:val="21"/>
          <w:szCs w:val="21"/>
          <w:highlight w:val="none"/>
        </w:rPr>
        <w:fldChar w:fldCharType="begin"/>
      </w:r>
      <w:r>
        <w:rPr>
          <w:rFonts w:ascii="Times New Roman"/>
          <w:snapToGrid w:val="0"/>
          <w:color w:val="000000"/>
          <w:spacing w:val="-6"/>
          <w:kern w:val="21"/>
          <w:szCs w:val="21"/>
          <w:highlight w:val="none"/>
        </w:rPr>
        <w:instrText xml:space="preserve"> = 7 \* GB3 \* MERGEFORMAT </w:instrText>
      </w:r>
      <w:r>
        <w:rPr>
          <w:rFonts w:ascii="Times New Roman"/>
          <w:snapToGrid w:val="0"/>
          <w:color w:val="000000"/>
          <w:spacing w:val="-6"/>
          <w:kern w:val="21"/>
          <w:szCs w:val="21"/>
          <w:highlight w:val="none"/>
        </w:rPr>
        <w:fldChar w:fldCharType="separate"/>
      </w:r>
      <w:r>
        <w:rPr>
          <w:rFonts w:hint="eastAsia" w:hAnsi="宋体" w:cs="宋体"/>
          <w:szCs w:val="21"/>
          <w:highlight w:val="none"/>
        </w:rPr>
        <w:t>⑦</w:t>
      </w:r>
      <w:r>
        <w:rPr>
          <w:rFonts w:ascii="Times New Roman"/>
          <w:snapToGrid w:val="0"/>
          <w:color w:val="000000"/>
          <w:spacing w:val="-6"/>
          <w:kern w:val="21"/>
          <w:szCs w:val="21"/>
          <w:highlight w:val="none"/>
        </w:rPr>
        <w:fldChar w:fldCharType="end"/>
      </w:r>
      <w:r>
        <w:rPr>
          <w:rFonts w:ascii="Times New Roman"/>
          <w:snapToGrid w:val="0"/>
          <w:color w:val="000000"/>
          <w:spacing w:val="-6"/>
          <w:kern w:val="21"/>
          <w:szCs w:val="21"/>
          <w:highlight w:val="none"/>
        </w:rPr>
        <w:t>=</w:t>
      </w:r>
      <w:r>
        <w:rPr>
          <w:rFonts w:ascii="Times New Roman"/>
          <w:snapToGrid w:val="0"/>
          <w:color w:val="000000"/>
          <w:spacing w:val="-16"/>
          <w:kern w:val="21"/>
          <w:szCs w:val="21"/>
          <w:highlight w:val="none"/>
        </w:rPr>
        <w:fldChar w:fldCharType="begin"/>
      </w:r>
      <w:r>
        <w:rPr>
          <w:rFonts w:ascii="Times New Roman"/>
          <w:snapToGrid w:val="0"/>
          <w:color w:val="000000"/>
          <w:spacing w:val="-16"/>
          <w:kern w:val="21"/>
          <w:szCs w:val="21"/>
          <w:highlight w:val="none"/>
        </w:rPr>
        <w:instrText xml:space="preserve"> = 6 \* GB3 \* MERGEFORMAT </w:instrText>
      </w:r>
      <w:r>
        <w:rPr>
          <w:rFonts w:ascii="Times New Roman"/>
          <w:snapToGrid w:val="0"/>
          <w:color w:val="000000"/>
          <w:spacing w:val="-16"/>
          <w:kern w:val="21"/>
          <w:szCs w:val="21"/>
          <w:highlight w:val="none"/>
        </w:rPr>
        <w:fldChar w:fldCharType="separate"/>
      </w:r>
      <w:r>
        <w:rPr>
          <w:rFonts w:hint="eastAsia" w:hAnsi="宋体" w:cs="宋体"/>
          <w:szCs w:val="21"/>
          <w:highlight w:val="none"/>
        </w:rPr>
        <w:t>⑥</w:t>
      </w:r>
      <w:r>
        <w:rPr>
          <w:rFonts w:ascii="Times New Roman"/>
          <w:snapToGrid w:val="0"/>
          <w:color w:val="000000"/>
          <w:spacing w:val="-16"/>
          <w:kern w:val="21"/>
          <w:szCs w:val="21"/>
          <w:highlight w:val="none"/>
        </w:rPr>
        <w:fldChar w:fldCharType="end"/>
      </w:r>
      <w:r>
        <w:rPr>
          <w:rFonts w:ascii="Times New Roman"/>
          <w:snapToGrid w:val="0"/>
          <w:color w:val="000000"/>
          <w:spacing w:val="-16"/>
          <w:kern w:val="21"/>
          <w:szCs w:val="21"/>
          <w:highlight w:val="none"/>
        </w:rPr>
        <w:t>-</w:t>
      </w:r>
      <w:r>
        <w:rPr>
          <w:rFonts w:ascii="Times New Roman"/>
          <w:snapToGrid w:val="0"/>
          <w:color w:val="000000"/>
          <w:spacing w:val="-6"/>
          <w:kern w:val="21"/>
          <w:szCs w:val="21"/>
          <w:highlight w:val="none"/>
        </w:rPr>
        <w:fldChar w:fldCharType="begin"/>
      </w:r>
      <w:r>
        <w:rPr>
          <w:rFonts w:ascii="Times New Roman"/>
          <w:snapToGrid w:val="0"/>
          <w:color w:val="000000"/>
          <w:spacing w:val="-6"/>
          <w:kern w:val="21"/>
          <w:szCs w:val="21"/>
          <w:highlight w:val="none"/>
        </w:rPr>
        <w:instrText xml:space="preserve"> = 1 \* GB3 \* MERGEFORMAT </w:instrText>
      </w:r>
      <w:r>
        <w:rPr>
          <w:rFonts w:ascii="Times New Roman"/>
          <w:snapToGrid w:val="0"/>
          <w:color w:val="000000"/>
          <w:spacing w:val="-6"/>
          <w:kern w:val="21"/>
          <w:szCs w:val="21"/>
          <w:highlight w:val="none"/>
        </w:rPr>
        <w:fldChar w:fldCharType="separate"/>
      </w:r>
      <w:r>
        <w:rPr>
          <w:rFonts w:hint="eastAsia" w:hAnsi="宋体" w:cs="宋体"/>
          <w:szCs w:val="21"/>
          <w:highlight w:val="none"/>
        </w:rPr>
        <w:t>①</w:t>
      </w:r>
      <w:r>
        <w:rPr>
          <w:rFonts w:ascii="Times New Roman"/>
          <w:snapToGrid w:val="0"/>
          <w:color w:val="000000"/>
          <w:spacing w:val="-6"/>
          <w:kern w:val="21"/>
          <w:szCs w:val="21"/>
          <w:highlight w:val="none"/>
        </w:rPr>
        <w:fldChar w:fldCharType="end"/>
      </w:r>
    </w:p>
    <w:p>
      <w:pPr>
        <w:rPr>
          <w:snapToGrid w:val="0"/>
          <w:highlight w:val="none"/>
        </w:rPr>
      </w:pPr>
      <w:r>
        <w:rPr>
          <w:snapToGrid w:val="0"/>
          <w:highlight w:val="none"/>
        </w:rPr>
        <w:br w:type="page"/>
      </w:r>
    </w:p>
    <w:p>
      <w:pPr>
        <w:pStyle w:val="41"/>
        <w:spacing w:before="192" w:beforeLines="80" w:after="24"/>
        <w:jc w:val="left"/>
        <w:rPr>
          <w:rFonts w:eastAsia="黑体"/>
          <w:highlight w:val="none"/>
        </w:rPr>
        <w:sectPr>
          <w:footerReference r:id="rId4" w:type="default"/>
          <w:pgSz w:w="16838" w:h="11906" w:orient="landscape"/>
          <w:pgMar w:top="1531" w:right="1701" w:bottom="1531" w:left="1701" w:header="851" w:footer="851" w:gutter="0"/>
          <w:pgBorders>
            <w:top w:val="none" w:sz="0" w:space="0"/>
            <w:left w:val="none" w:sz="0" w:space="0"/>
            <w:bottom w:val="none" w:sz="0" w:space="0"/>
            <w:right w:val="none" w:sz="0" w:space="0"/>
          </w:pgBorders>
          <w:cols w:space="720" w:num="1"/>
          <w:docGrid w:linePitch="312" w:charSpace="0"/>
        </w:sectPr>
      </w:pPr>
    </w:p>
    <w:p>
      <w:pPr>
        <w:spacing w:line="360" w:lineRule="auto"/>
        <w:jc w:val="center"/>
        <w:rPr>
          <w:color w:val="000000"/>
          <w:sz w:val="36"/>
          <w:szCs w:val="36"/>
          <w:highlight w:val="none"/>
        </w:rPr>
      </w:pPr>
      <w:r>
        <w:rPr>
          <w:color w:val="000000"/>
          <w:sz w:val="36"/>
          <w:szCs w:val="36"/>
          <w:highlight w:val="none"/>
        </w:rPr>
        <w:t>附图附件</w:t>
      </w:r>
    </w:p>
    <w:p>
      <w:pPr>
        <w:spacing w:line="360" w:lineRule="auto"/>
        <w:rPr>
          <w:color w:val="000000"/>
          <w:sz w:val="28"/>
          <w:szCs w:val="28"/>
          <w:highlight w:val="none"/>
        </w:rPr>
      </w:pPr>
    </w:p>
    <w:p>
      <w:pPr>
        <w:spacing w:line="360" w:lineRule="auto"/>
        <w:rPr>
          <w:color w:val="000000"/>
          <w:sz w:val="28"/>
          <w:szCs w:val="28"/>
          <w:highlight w:val="none"/>
        </w:rPr>
      </w:pPr>
      <w:r>
        <w:rPr>
          <w:rFonts w:hint="eastAsia"/>
          <w:color w:val="000000"/>
          <w:sz w:val="28"/>
          <w:szCs w:val="28"/>
          <w:highlight w:val="none"/>
        </w:rPr>
        <w:t>附图：</w:t>
      </w:r>
    </w:p>
    <w:p>
      <w:pPr>
        <w:spacing w:line="360" w:lineRule="auto"/>
        <w:rPr>
          <w:color w:val="000000"/>
          <w:sz w:val="28"/>
          <w:szCs w:val="28"/>
          <w:highlight w:val="none"/>
        </w:rPr>
      </w:pPr>
      <w:r>
        <w:rPr>
          <w:color w:val="000000"/>
          <w:sz w:val="28"/>
          <w:szCs w:val="28"/>
          <w:highlight w:val="none"/>
        </w:rPr>
        <w:t>附图1   项目地理</w:t>
      </w:r>
      <w:r>
        <w:rPr>
          <w:rFonts w:hint="eastAsia"/>
          <w:color w:val="000000"/>
          <w:sz w:val="28"/>
          <w:szCs w:val="28"/>
          <w:highlight w:val="none"/>
        </w:rPr>
        <w:t>位置</w:t>
      </w:r>
      <w:r>
        <w:rPr>
          <w:rFonts w:hint="eastAsia"/>
          <w:color w:val="000000"/>
          <w:sz w:val="28"/>
          <w:szCs w:val="28"/>
          <w:highlight w:val="none"/>
          <w:lang w:eastAsia="zh-CN"/>
        </w:rPr>
        <w:t>示意</w:t>
      </w:r>
      <w:r>
        <w:rPr>
          <w:color w:val="000000"/>
          <w:sz w:val="28"/>
          <w:szCs w:val="28"/>
          <w:highlight w:val="none"/>
        </w:rPr>
        <w:t>图</w:t>
      </w:r>
    </w:p>
    <w:p>
      <w:pPr>
        <w:spacing w:line="360" w:lineRule="auto"/>
        <w:rPr>
          <w:color w:val="000000"/>
          <w:sz w:val="28"/>
          <w:szCs w:val="28"/>
          <w:highlight w:val="none"/>
        </w:rPr>
      </w:pPr>
      <w:r>
        <w:rPr>
          <w:rFonts w:hint="eastAsia"/>
          <w:color w:val="000000"/>
          <w:sz w:val="28"/>
          <w:szCs w:val="28"/>
          <w:highlight w:val="none"/>
        </w:rPr>
        <w:t>附图</w:t>
      </w:r>
      <w:r>
        <w:rPr>
          <w:color w:val="000000"/>
          <w:sz w:val="28"/>
          <w:szCs w:val="28"/>
          <w:highlight w:val="none"/>
        </w:rPr>
        <w:t>2   项目周</w:t>
      </w:r>
      <w:r>
        <w:rPr>
          <w:rFonts w:hint="eastAsia"/>
          <w:color w:val="000000"/>
          <w:sz w:val="28"/>
          <w:szCs w:val="28"/>
          <w:highlight w:val="none"/>
          <w:lang w:eastAsia="zh-CN"/>
        </w:rPr>
        <w:t>边</w:t>
      </w:r>
      <w:r>
        <w:rPr>
          <w:color w:val="000000"/>
          <w:sz w:val="28"/>
          <w:szCs w:val="28"/>
          <w:highlight w:val="none"/>
        </w:rPr>
        <w:t>环境示意图</w:t>
      </w:r>
    </w:p>
    <w:p>
      <w:pPr>
        <w:spacing w:line="360" w:lineRule="auto"/>
        <w:rPr>
          <w:rFonts w:hint="eastAsia" w:ascii="Times New Roman" w:hAnsi="Times New Roman" w:cs="Times New Roman"/>
          <w:b/>
          <w:bCs/>
          <w:sz w:val="24"/>
          <w:szCs w:val="24"/>
          <w:highlight w:val="none"/>
          <w:lang w:val="en-US" w:eastAsia="zh-CN"/>
        </w:rPr>
      </w:pPr>
      <w:r>
        <w:rPr>
          <w:rFonts w:hint="eastAsia"/>
          <w:color w:val="000000"/>
          <w:sz w:val="28"/>
          <w:szCs w:val="28"/>
          <w:highlight w:val="none"/>
        </w:rPr>
        <w:t>附图</w:t>
      </w:r>
      <w:r>
        <w:rPr>
          <w:rFonts w:hint="eastAsia"/>
          <w:color w:val="000000"/>
          <w:sz w:val="28"/>
          <w:szCs w:val="28"/>
          <w:highlight w:val="none"/>
          <w:lang w:val="en-US" w:eastAsia="zh-CN"/>
        </w:rPr>
        <w:t>3</w:t>
      </w:r>
      <w:r>
        <w:rPr>
          <w:rFonts w:hint="eastAsia"/>
          <w:color w:val="000000"/>
          <w:sz w:val="28"/>
          <w:szCs w:val="28"/>
          <w:highlight w:val="none"/>
          <w:lang w:val="zh-CN"/>
        </w:rPr>
        <w:t xml:space="preserve"> </w:t>
      </w:r>
      <w:r>
        <w:rPr>
          <w:rFonts w:hint="eastAsia"/>
          <w:color w:val="000000"/>
          <w:sz w:val="28"/>
          <w:szCs w:val="28"/>
          <w:highlight w:val="none"/>
          <w:lang w:val="en-US" w:eastAsia="zh-CN"/>
        </w:rPr>
        <w:t xml:space="preserve">  </w:t>
      </w:r>
      <w:r>
        <w:rPr>
          <w:rFonts w:hint="eastAsia" w:ascii="Times New Roman" w:hAnsi="Times New Roman" w:eastAsia="宋体" w:cs="Times New Roman"/>
          <w:color w:val="000000"/>
          <w:sz w:val="28"/>
          <w:szCs w:val="28"/>
          <w:highlight w:val="none"/>
          <w:lang w:val="en-US" w:eastAsia="zh-CN"/>
        </w:rPr>
        <w:t>鲁山县产业集聚区土地利用总体规划图</w:t>
      </w:r>
    </w:p>
    <w:p>
      <w:pPr>
        <w:spacing w:line="360" w:lineRule="auto"/>
        <w:rPr>
          <w:rFonts w:hint="eastAsia"/>
          <w:color w:val="000000"/>
          <w:sz w:val="28"/>
          <w:szCs w:val="28"/>
          <w:highlight w:val="none"/>
        </w:rPr>
      </w:pPr>
      <w:r>
        <w:rPr>
          <w:color w:val="000000"/>
          <w:sz w:val="28"/>
          <w:szCs w:val="28"/>
          <w:highlight w:val="none"/>
        </w:rPr>
        <w:t>附图</w:t>
      </w:r>
      <w:r>
        <w:rPr>
          <w:rFonts w:hint="eastAsia"/>
          <w:color w:val="000000"/>
          <w:sz w:val="28"/>
          <w:szCs w:val="28"/>
          <w:highlight w:val="none"/>
          <w:lang w:val="en-US" w:eastAsia="zh-CN"/>
        </w:rPr>
        <w:t>4</w:t>
      </w:r>
      <w:r>
        <w:rPr>
          <w:color w:val="000000"/>
          <w:sz w:val="28"/>
          <w:szCs w:val="28"/>
          <w:highlight w:val="none"/>
        </w:rPr>
        <w:t xml:space="preserve">  </w:t>
      </w:r>
      <w:r>
        <w:rPr>
          <w:rFonts w:hint="eastAsia"/>
          <w:color w:val="000000"/>
          <w:sz w:val="28"/>
          <w:szCs w:val="28"/>
          <w:highlight w:val="none"/>
          <w:lang w:val="en-US" w:eastAsia="zh-CN"/>
        </w:rPr>
        <w:t xml:space="preserve"> </w:t>
      </w:r>
      <w:r>
        <w:rPr>
          <w:rFonts w:hint="eastAsia"/>
          <w:color w:val="000000"/>
          <w:sz w:val="28"/>
          <w:szCs w:val="28"/>
          <w:highlight w:val="none"/>
          <w:lang w:eastAsia="zh-CN"/>
        </w:rPr>
        <w:t>车间</w:t>
      </w:r>
      <w:r>
        <w:rPr>
          <w:rFonts w:hint="eastAsia"/>
          <w:color w:val="000000"/>
          <w:sz w:val="28"/>
          <w:szCs w:val="28"/>
          <w:highlight w:val="none"/>
        </w:rPr>
        <w:t>平面布置</w:t>
      </w:r>
      <w:r>
        <w:rPr>
          <w:rFonts w:hint="eastAsia"/>
          <w:color w:val="000000"/>
          <w:sz w:val="28"/>
          <w:szCs w:val="28"/>
          <w:highlight w:val="none"/>
          <w:lang w:eastAsia="zh-CN"/>
        </w:rPr>
        <w:t>示意</w:t>
      </w:r>
      <w:r>
        <w:rPr>
          <w:rFonts w:hint="eastAsia"/>
          <w:color w:val="000000"/>
          <w:sz w:val="28"/>
          <w:szCs w:val="28"/>
          <w:highlight w:val="none"/>
        </w:rPr>
        <w:t>图</w:t>
      </w:r>
    </w:p>
    <w:p>
      <w:pPr>
        <w:spacing w:line="360" w:lineRule="auto"/>
        <w:rPr>
          <w:color w:val="000000"/>
          <w:sz w:val="28"/>
          <w:szCs w:val="28"/>
          <w:highlight w:val="none"/>
        </w:rPr>
      </w:pPr>
      <w:r>
        <w:rPr>
          <w:color w:val="000000"/>
          <w:sz w:val="28"/>
          <w:szCs w:val="28"/>
          <w:highlight w:val="none"/>
        </w:rPr>
        <w:t>附图</w:t>
      </w:r>
      <w:r>
        <w:rPr>
          <w:rFonts w:hint="eastAsia"/>
          <w:color w:val="000000"/>
          <w:sz w:val="28"/>
          <w:szCs w:val="28"/>
          <w:highlight w:val="none"/>
          <w:lang w:val="en-US" w:eastAsia="zh-CN"/>
        </w:rPr>
        <w:t>5</w:t>
      </w:r>
      <w:r>
        <w:rPr>
          <w:color w:val="000000"/>
          <w:sz w:val="28"/>
          <w:szCs w:val="28"/>
          <w:highlight w:val="none"/>
        </w:rPr>
        <w:t xml:space="preserve">  </w:t>
      </w:r>
      <w:r>
        <w:rPr>
          <w:rFonts w:hint="eastAsia"/>
          <w:color w:val="000000"/>
          <w:sz w:val="28"/>
          <w:szCs w:val="28"/>
          <w:highlight w:val="none"/>
          <w:lang w:val="en-US" w:eastAsia="zh-CN"/>
        </w:rPr>
        <w:t xml:space="preserve"> </w:t>
      </w:r>
      <w:r>
        <w:rPr>
          <w:rFonts w:hint="eastAsia"/>
          <w:color w:val="000000"/>
          <w:sz w:val="28"/>
          <w:szCs w:val="28"/>
          <w:highlight w:val="none"/>
          <w:lang w:eastAsia="zh-CN"/>
        </w:rPr>
        <w:t>项目周边环境</w:t>
      </w:r>
      <w:r>
        <w:rPr>
          <w:rFonts w:hint="eastAsia"/>
          <w:color w:val="000000"/>
          <w:sz w:val="28"/>
          <w:szCs w:val="28"/>
          <w:highlight w:val="none"/>
        </w:rPr>
        <w:t>现状照片</w:t>
      </w:r>
    </w:p>
    <w:p>
      <w:pPr>
        <w:spacing w:line="360" w:lineRule="auto"/>
        <w:rPr>
          <w:color w:val="000000"/>
          <w:sz w:val="28"/>
          <w:szCs w:val="28"/>
          <w:highlight w:val="none"/>
        </w:rPr>
      </w:pPr>
    </w:p>
    <w:p>
      <w:pPr>
        <w:pStyle w:val="5"/>
        <w:rPr>
          <w:highlight w:val="none"/>
        </w:rPr>
      </w:pPr>
    </w:p>
    <w:p>
      <w:pPr>
        <w:spacing w:line="360" w:lineRule="auto"/>
        <w:rPr>
          <w:color w:val="000000"/>
          <w:sz w:val="28"/>
          <w:szCs w:val="28"/>
          <w:highlight w:val="none"/>
        </w:rPr>
      </w:pPr>
      <w:r>
        <w:rPr>
          <w:rFonts w:hint="eastAsia"/>
          <w:color w:val="000000"/>
          <w:sz w:val="28"/>
          <w:szCs w:val="28"/>
          <w:highlight w:val="none"/>
        </w:rPr>
        <w:t>附件：</w:t>
      </w:r>
    </w:p>
    <w:p>
      <w:pPr>
        <w:spacing w:line="360" w:lineRule="auto"/>
        <w:rPr>
          <w:color w:val="000000"/>
          <w:sz w:val="28"/>
          <w:szCs w:val="28"/>
          <w:highlight w:val="none"/>
        </w:rPr>
      </w:pPr>
      <w:r>
        <w:rPr>
          <w:rFonts w:hint="eastAsia"/>
          <w:color w:val="000000"/>
          <w:sz w:val="28"/>
          <w:szCs w:val="28"/>
          <w:highlight w:val="none"/>
        </w:rPr>
        <w:t>附件</w:t>
      </w:r>
      <w:r>
        <w:rPr>
          <w:color w:val="000000"/>
          <w:sz w:val="28"/>
          <w:szCs w:val="28"/>
          <w:highlight w:val="none"/>
        </w:rPr>
        <w:t xml:space="preserve">1   </w:t>
      </w:r>
      <w:r>
        <w:rPr>
          <w:rFonts w:hint="eastAsia"/>
          <w:color w:val="000000"/>
          <w:sz w:val="28"/>
          <w:szCs w:val="28"/>
          <w:highlight w:val="none"/>
        </w:rPr>
        <w:t>委托书</w:t>
      </w:r>
    </w:p>
    <w:p>
      <w:pPr>
        <w:spacing w:line="360" w:lineRule="auto"/>
        <w:rPr>
          <w:color w:val="000000"/>
          <w:sz w:val="28"/>
          <w:szCs w:val="28"/>
          <w:highlight w:val="none"/>
        </w:rPr>
      </w:pPr>
      <w:r>
        <w:rPr>
          <w:rFonts w:hint="eastAsia"/>
          <w:color w:val="000000"/>
          <w:sz w:val="28"/>
          <w:szCs w:val="28"/>
          <w:highlight w:val="none"/>
        </w:rPr>
        <w:t>附件</w:t>
      </w:r>
      <w:r>
        <w:rPr>
          <w:color w:val="000000"/>
          <w:sz w:val="28"/>
          <w:szCs w:val="28"/>
          <w:highlight w:val="none"/>
        </w:rPr>
        <w:t xml:space="preserve">2   </w:t>
      </w:r>
      <w:r>
        <w:rPr>
          <w:rFonts w:hint="eastAsia"/>
          <w:color w:val="000000"/>
          <w:sz w:val="28"/>
          <w:szCs w:val="28"/>
          <w:highlight w:val="none"/>
        </w:rPr>
        <w:t>企业投资项目备案证明</w:t>
      </w:r>
    </w:p>
    <w:p>
      <w:pPr>
        <w:spacing w:line="360" w:lineRule="auto"/>
        <w:rPr>
          <w:rFonts w:hint="eastAsia" w:eastAsia="宋体"/>
          <w:color w:val="000000"/>
          <w:sz w:val="28"/>
          <w:szCs w:val="28"/>
          <w:highlight w:val="none"/>
          <w:lang w:eastAsia="zh-CN"/>
        </w:rPr>
      </w:pPr>
      <w:r>
        <w:rPr>
          <w:rFonts w:hint="eastAsia"/>
          <w:color w:val="000000"/>
          <w:sz w:val="28"/>
          <w:szCs w:val="28"/>
          <w:highlight w:val="none"/>
        </w:rPr>
        <w:t>附件</w:t>
      </w:r>
      <w:r>
        <w:rPr>
          <w:color w:val="000000"/>
          <w:sz w:val="28"/>
          <w:szCs w:val="28"/>
          <w:highlight w:val="none"/>
        </w:rPr>
        <w:t xml:space="preserve">3  </w:t>
      </w:r>
      <w:r>
        <w:rPr>
          <w:rFonts w:hint="eastAsia"/>
          <w:color w:val="000000"/>
          <w:sz w:val="28"/>
          <w:szCs w:val="28"/>
          <w:highlight w:val="none"/>
          <w:lang w:val="en-US" w:eastAsia="zh-CN"/>
        </w:rPr>
        <w:t xml:space="preserve"> </w:t>
      </w:r>
      <w:r>
        <w:rPr>
          <w:rFonts w:hint="eastAsia"/>
          <w:color w:val="000000"/>
          <w:sz w:val="28"/>
          <w:szCs w:val="28"/>
          <w:highlight w:val="none"/>
          <w:lang w:eastAsia="zh-CN"/>
        </w:rPr>
        <w:t>营业执照</w:t>
      </w:r>
    </w:p>
    <w:p>
      <w:pPr>
        <w:spacing w:line="360" w:lineRule="auto"/>
        <w:rPr>
          <w:color w:val="000000"/>
          <w:sz w:val="28"/>
          <w:szCs w:val="28"/>
          <w:highlight w:val="none"/>
        </w:rPr>
      </w:pPr>
      <w:r>
        <w:rPr>
          <w:rFonts w:hint="eastAsia"/>
          <w:color w:val="000000"/>
          <w:sz w:val="28"/>
          <w:szCs w:val="28"/>
          <w:highlight w:val="none"/>
        </w:rPr>
        <w:t>附件</w:t>
      </w:r>
      <w:r>
        <w:rPr>
          <w:color w:val="000000"/>
          <w:sz w:val="28"/>
          <w:szCs w:val="28"/>
          <w:highlight w:val="none"/>
        </w:rPr>
        <w:t xml:space="preserve">4   </w:t>
      </w:r>
      <w:r>
        <w:rPr>
          <w:rFonts w:hint="eastAsia"/>
          <w:color w:val="000000"/>
          <w:sz w:val="28"/>
          <w:szCs w:val="28"/>
          <w:highlight w:val="none"/>
          <w:lang w:eastAsia="zh-CN"/>
        </w:rPr>
        <w:t>执行标准意见</w:t>
      </w:r>
    </w:p>
    <w:p>
      <w:pPr>
        <w:spacing w:line="360" w:lineRule="auto"/>
        <w:rPr>
          <w:rFonts w:hint="eastAsia"/>
          <w:color w:val="000000"/>
          <w:sz w:val="28"/>
          <w:szCs w:val="28"/>
          <w:highlight w:val="none"/>
          <w:lang w:eastAsia="zh-CN"/>
        </w:rPr>
      </w:pPr>
      <w:r>
        <w:rPr>
          <w:rFonts w:hint="eastAsia"/>
          <w:color w:val="000000"/>
          <w:sz w:val="28"/>
          <w:szCs w:val="28"/>
          <w:highlight w:val="none"/>
        </w:rPr>
        <w:t xml:space="preserve">附件5   </w:t>
      </w:r>
      <w:r>
        <w:rPr>
          <w:rFonts w:hint="eastAsia"/>
          <w:color w:val="000000"/>
          <w:sz w:val="28"/>
          <w:szCs w:val="28"/>
          <w:highlight w:val="none"/>
          <w:lang w:eastAsia="zh-CN"/>
        </w:rPr>
        <w:t>入住证明</w:t>
      </w:r>
    </w:p>
    <w:p>
      <w:pPr>
        <w:spacing w:line="360" w:lineRule="auto"/>
        <w:rPr>
          <w:rFonts w:hint="eastAsia" w:eastAsia="宋体"/>
          <w:color w:val="000000"/>
          <w:sz w:val="28"/>
          <w:szCs w:val="28"/>
          <w:highlight w:val="none"/>
          <w:lang w:eastAsia="zh-CN"/>
        </w:rPr>
      </w:pPr>
      <w:r>
        <w:rPr>
          <w:rFonts w:hint="eastAsia"/>
          <w:color w:val="000000"/>
          <w:sz w:val="28"/>
          <w:szCs w:val="28"/>
          <w:highlight w:val="none"/>
        </w:rPr>
        <w:t>附件6</w:t>
      </w:r>
      <w:r>
        <w:rPr>
          <w:rFonts w:hint="eastAsia"/>
          <w:color w:val="000000"/>
          <w:sz w:val="28"/>
          <w:szCs w:val="28"/>
          <w:highlight w:val="none"/>
          <w:lang w:val="en-US" w:eastAsia="zh-CN"/>
        </w:rPr>
        <w:t xml:space="preserve">   </w:t>
      </w:r>
      <w:r>
        <w:rPr>
          <w:rFonts w:hint="eastAsia"/>
          <w:color w:val="000000"/>
          <w:sz w:val="28"/>
          <w:szCs w:val="28"/>
          <w:highlight w:val="none"/>
          <w:lang w:eastAsia="zh-CN"/>
        </w:rPr>
        <w:t>租赁合同</w:t>
      </w:r>
    </w:p>
    <w:p>
      <w:pPr>
        <w:spacing w:line="360" w:lineRule="auto"/>
        <w:rPr>
          <w:rFonts w:hint="eastAsia"/>
          <w:color w:val="000000"/>
          <w:sz w:val="28"/>
          <w:szCs w:val="28"/>
          <w:highlight w:val="none"/>
          <w:lang w:eastAsia="zh-CN"/>
        </w:rPr>
      </w:pPr>
      <w:r>
        <w:rPr>
          <w:rFonts w:hint="eastAsia"/>
          <w:color w:val="000000"/>
          <w:sz w:val="28"/>
          <w:szCs w:val="28"/>
          <w:highlight w:val="none"/>
        </w:rPr>
        <w:t>附件</w:t>
      </w:r>
      <w:r>
        <w:rPr>
          <w:rFonts w:hint="eastAsia"/>
          <w:color w:val="000000"/>
          <w:sz w:val="28"/>
          <w:szCs w:val="28"/>
          <w:highlight w:val="none"/>
          <w:lang w:val="en-US" w:eastAsia="zh-CN"/>
        </w:rPr>
        <w:t>7</w:t>
      </w:r>
      <w:r>
        <w:rPr>
          <w:rFonts w:hint="eastAsia"/>
          <w:color w:val="000000"/>
          <w:sz w:val="28"/>
          <w:szCs w:val="28"/>
          <w:highlight w:val="none"/>
        </w:rPr>
        <w:t xml:space="preserve">   </w:t>
      </w:r>
      <w:r>
        <w:rPr>
          <w:rFonts w:hint="eastAsia"/>
          <w:color w:val="000000"/>
          <w:sz w:val="28"/>
          <w:szCs w:val="28"/>
          <w:highlight w:val="none"/>
          <w:lang w:val="en-US" w:eastAsia="zh-CN"/>
        </w:rPr>
        <w:t>承诺书</w:t>
      </w:r>
    </w:p>
    <w:p>
      <w:pPr>
        <w:spacing w:line="360" w:lineRule="auto"/>
        <w:rPr>
          <w:rFonts w:hint="eastAsia"/>
          <w:color w:val="000000"/>
          <w:sz w:val="28"/>
          <w:szCs w:val="28"/>
          <w:highlight w:val="none"/>
          <w:lang w:val="en-US" w:eastAsia="zh-CN"/>
        </w:rPr>
      </w:pPr>
    </w:p>
    <w:p>
      <w:pPr>
        <w:spacing w:line="360" w:lineRule="auto"/>
        <w:rPr>
          <w:rFonts w:hint="eastAsia" w:eastAsia="宋体"/>
          <w:color w:val="000000"/>
          <w:sz w:val="28"/>
          <w:szCs w:val="28"/>
          <w:highlight w:val="none"/>
          <w:lang w:eastAsia="zh-CN"/>
        </w:rPr>
      </w:pPr>
    </w:p>
    <w:p>
      <w:pPr>
        <w:pStyle w:val="2"/>
        <w:rPr>
          <w:highlight w:val="none"/>
        </w:rPr>
      </w:pPr>
    </w:p>
    <w:p>
      <w:pPr>
        <w:spacing w:line="360" w:lineRule="auto"/>
        <w:rPr>
          <w:color w:val="000000"/>
          <w:sz w:val="28"/>
          <w:szCs w:val="28"/>
          <w:highlight w:val="none"/>
        </w:rPr>
      </w:pPr>
    </w:p>
    <w:sectPr>
      <w:footerReference r:id="rId5" w:type="default"/>
      <w:pgSz w:w="11906" w:h="16838"/>
      <w:pgMar w:top="1701" w:right="1531" w:bottom="1701" w:left="1531" w:header="851" w:footer="851" w:gutter="0"/>
      <w:pgBorders>
        <w:top w:val="none" w:sz="0" w:space="0"/>
        <w:left w:val="none" w:sz="0" w:space="0"/>
        <w:bottom w:val="none" w:sz="0" w:space="0"/>
        <w:right w:val="none" w:sz="0" w:space="0"/>
      </w:pgBorders>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Wingdings 2">
    <w:panose1 w:val="05020102010507070707"/>
    <w:charset w:val="02"/>
    <w:family w:val="roman"/>
    <w:pitch w:val="default"/>
    <w:sig w:usb0="00000000" w:usb1="00000000" w:usb2="00000000" w:usb3="00000000" w:csb0="80000000" w:csb1="00000000"/>
  </w:font>
  <w:font w:name="MS Mincho">
    <w:panose1 w:val="02020609040205080304"/>
    <w:charset w:val="80"/>
    <w:family w:val="roman"/>
    <w:pitch w:val="default"/>
    <w:sig w:usb0="E00002FF" w:usb1="6AC7FDFB" w:usb2="00000012" w:usb3="00000000" w:csb0="4002009F" w:csb1="DFD70000"/>
  </w:font>
  <w:font w:name="TimesNewRomanPSMT">
    <w:altName w:val="Times New Roman"/>
    <w:panose1 w:val="00000000000000000000"/>
    <w:charset w:val="80"/>
    <w:family w:val="auto"/>
    <w:pitch w:val="default"/>
    <w:sig w:usb0="00000000" w:usb1="00000000" w:usb2="00000010" w:usb3="00000000" w:csb0="00020000" w:csb1="00000000"/>
  </w:font>
  <w:font w:name="方正小标宋_GBK">
    <w:altName w:val="Arial Unicode MS"/>
    <w:panose1 w:val="00000000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57745238"/>
    </w:sdtPr>
    <w:sdtContent>
      <w:p>
        <w:pPr>
          <w:pStyle w:val="19"/>
          <w:jc w:val="center"/>
        </w:pPr>
        <w:r>
          <w:fldChar w:fldCharType="begin"/>
        </w:r>
        <w:r>
          <w:instrText xml:space="preserve">PAGE   \* MERGEFORMAT</w:instrText>
        </w:r>
        <w:r>
          <w:fldChar w:fldCharType="separate"/>
        </w:r>
        <w:r>
          <w:rPr>
            <w:lang w:val="zh-CN"/>
          </w:rPr>
          <w:t>49</w:t>
        </w:r>
        <w:r>
          <w:fldChar w:fldCharType="end"/>
        </w:r>
      </w:p>
    </w:sdtContent>
  </w:sdt>
  <w:p>
    <w:pPr>
      <w:pStyle w:val="19"/>
      <w:ind w:right="360"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68070099"/>
    </w:sdtPr>
    <w:sdtContent>
      <w:p>
        <w:pPr>
          <w:pStyle w:val="19"/>
          <w:jc w:val="center"/>
        </w:pPr>
        <w:r>
          <w:fldChar w:fldCharType="begin"/>
        </w:r>
        <w:r>
          <w:instrText xml:space="preserve">PAGE   \* MERGEFORMAT</w:instrText>
        </w:r>
        <w:r>
          <w:fldChar w:fldCharType="separate"/>
        </w:r>
        <w:r>
          <w:rPr>
            <w:lang w:val="zh-CN"/>
          </w:rPr>
          <w:t>60</w:t>
        </w:r>
        <w:r>
          <w:fldChar w:fldCharType="end"/>
        </w:r>
      </w:p>
    </w:sdtContent>
  </w:sdt>
  <w:p>
    <w:pPr>
      <w:pStyle w:val="19"/>
      <w:ind w:right="360" w:firstLine="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26057655"/>
      <w:docPartObj>
        <w:docPartGallery w:val="autotext"/>
      </w:docPartObj>
    </w:sdtPr>
    <w:sdtContent>
      <w:p>
        <w:pPr>
          <w:pStyle w:val="19"/>
          <w:jc w:val="center"/>
        </w:pPr>
        <w:r>
          <w:fldChar w:fldCharType="begin"/>
        </w:r>
        <w:r>
          <w:instrText xml:space="preserve">PAGE   \* MERGEFORMAT</w:instrText>
        </w:r>
        <w:r>
          <w:fldChar w:fldCharType="separate"/>
        </w:r>
        <w:r>
          <w:rPr>
            <w:lang w:val="zh-CN"/>
          </w:rPr>
          <w:t>61</w:t>
        </w:r>
        <w:r>
          <w:fldChar w:fldCharType="end"/>
        </w:r>
      </w:p>
    </w:sdtContent>
  </w:sdt>
  <w:p>
    <w:pPr>
      <w:pStyle w:val="19"/>
      <w:ind w:right="360" w:firstLine="360"/>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31F7B7"/>
    <w:multiLevelType w:val="singleLevel"/>
    <w:tmpl w:val="F131F7B7"/>
    <w:lvl w:ilvl="0" w:tentative="0">
      <w:start w:val="1"/>
      <w:numFmt w:val="bullet"/>
      <w:pStyle w:val="13"/>
      <w:lvlText w:val=""/>
      <w:lvlJc w:val="left"/>
      <w:pPr>
        <w:tabs>
          <w:tab w:val="left" w:pos="2040"/>
        </w:tabs>
        <w:ind w:left="2040" w:hanging="360"/>
      </w:pPr>
      <w:rPr>
        <w:rFonts w:hint="default" w:ascii="Wingdings" w:hAnsi="Wingdings"/>
      </w:rPr>
    </w:lvl>
  </w:abstractNum>
  <w:abstractNum w:abstractNumId="1">
    <w:nsid w:val="039C6281"/>
    <w:multiLevelType w:val="singleLevel"/>
    <w:tmpl w:val="039C6281"/>
    <w:lvl w:ilvl="0" w:tentative="0">
      <w:start w:val="2"/>
      <w:numFmt w:val="decimal"/>
      <w:suff w:val="nothing"/>
      <w:lvlText w:val="%1、"/>
      <w:lvlJc w:val="left"/>
    </w:lvl>
  </w:abstractNum>
  <w:abstractNum w:abstractNumId="2">
    <w:nsid w:val="797BDBDD"/>
    <w:multiLevelType w:val="singleLevel"/>
    <w:tmpl w:val="797BDBDD"/>
    <w:lvl w:ilvl="0" w:tentative="0">
      <w:start w:val="1"/>
      <w:numFmt w:val="decimal"/>
      <w:lvlText w:val="%1."/>
      <w:lvlJc w:val="left"/>
      <w:pPr>
        <w:tabs>
          <w:tab w:val="left" w:pos="312"/>
        </w:tabs>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dit="trackedChanges"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ˇˉ―‖’”…∶、。〃々〉》」』】〕〗！＂＇），．：；？］｀｜｝～￠"/>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947"/>
    <w:rsid w:val="000060B3"/>
    <w:rsid w:val="00012FC3"/>
    <w:rsid w:val="00020950"/>
    <w:rsid w:val="00025625"/>
    <w:rsid w:val="00035E30"/>
    <w:rsid w:val="0004364B"/>
    <w:rsid w:val="000458DE"/>
    <w:rsid w:val="00052AD8"/>
    <w:rsid w:val="00053269"/>
    <w:rsid w:val="0006135E"/>
    <w:rsid w:val="00061B1F"/>
    <w:rsid w:val="000624BD"/>
    <w:rsid w:val="000705F2"/>
    <w:rsid w:val="000733C4"/>
    <w:rsid w:val="00074783"/>
    <w:rsid w:val="00076432"/>
    <w:rsid w:val="0008070B"/>
    <w:rsid w:val="000810AC"/>
    <w:rsid w:val="00081A02"/>
    <w:rsid w:val="00082231"/>
    <w:rsid w:val="00083388"/>
    <w:rsid w:val="00092D38"/>
    <w:rsid w:val="000931F5"/>
    <w:rsid w:val="0009377B"/>
    <w:rsid w:val="000A20C9"/>
    <w:rsid w:val="000A4F8D"/>
    <w:rsid w:val="000B058F"/>
    <w:rsid w:val="000B4467"/>
    <w:rsid w:val="000B4DB9"/>
    <w:rsid w:val="000C09AC"/>
    <w:rsid w:val="000C380C"/>
    <w:rsid w:val="000C4144"/>
    <w:rsid w:val="000C4E2F"/>
    <w:rsid w:val="000C767F"/>
    <w:rsid w:val="000D3F3D"/>
    <w:rsid w:val="000D5A44"/>
    <w:rsid w:val="000E3ED2"/>
    <w:rsid w:val="000E4AB2"/>
    <w:rsid w:val="000F0EE3"/>
    <w:rsid w:val="000F4A49"/>
    <w:rsid w:val="000F7910"/>
    <w:rsid w:val="00127B7D"/>
    <w:rsid w:val="00131F42"/>
    <w:rsid w:val="001357F1"/>
    <w:rsid w:val="00140FA8"/>
    <w:rsid w:val="00142FEB"/>
    <w:rsid w:val="00143A2D"/>
    <w:rsid w:val="00145A41"/>
    <w:rsid w:val="00151675"/>
    <w:rsid w:val="00151F49"/>
    <w:rsid w:val="00155CC9"/>
    <w:rsid w:val="00155DFF"/>
    <w:rsid w:val="00157435"/>
    <w:rsid w:val="00167768"/>
    <w:rsid w:val="0017504D"/>
    <w:rsid w:val="001756AF"/>
    <w:rsid w:val="0017671A"/>
    <w:rsid w:val="00177422"/>
    <w:rsid w:val="00184590"/>
    <w:rsid w:val="001870D1"/>
    <w:rsid w:val="0018781E"/>
    <w:rsid w:val="0019262D"/>
    <w:rsid w:val="00197CA7"/>
    <w:rsid w:val="001A1B35"/>
    <w:rsid w:val="001A48A2"/>
    <w:rsid w:val="001A5A39"/>
    <w:rsid w:val="001A6F61"/>
    <w:rsid w:val="001B72B8"/>
    <w:rsid w:val="001C4DF5"/>
    <w:rsid w:val="001C69B3"/>
    <w:rsid w:val="001D5595"/>
    <w:rsid w:val="001D7874"/>
    <w:rsid w:val="001D7F22"/>
    <w:rsid w:val="001F0F17"/>
    <w:rsid w:val="001F3347"/>
    <w:rsid w:val="001F69E4"/>
    <w:rsid w:val="002057C3"/>
    <w:rsid w:val="002106DC"/>
    <w:rsid w:val="002121AB"/>
    <w:rsid w:val="002125B4"/>
    <w:rsid w:val="002134FC"/>
    <w:rsid w:val="002135A3"/>
    <w:rsid w:val="002155B8"/>
    <w:rsid w:val="00224839"/>
    <w:rsid w:val="002249B2"/>
    <w:rsid w:val="00226574"/>
    <w:rsid w:val="002278EC"/>
    <w:rsid w:val="0023280E"/>
    <w:rsid w:val="00235877"/>
    <w:rsid w:val="002377D1"/>
    <w:rsid w:val="0024134D"/>
    <w:rsid w:val="00246D9C"/>
    <w:rsid w:val="002506BC"/>
    <w:rsid w:val="00254345"/>
    <w:rsid w:val="00264557"/>
    <w:rsid w:val="00274093"/>
    <w:rsid w:val="002751A0"/>
    <w:rsid w:val="002777E2"/>
    <w:rsid w:val="002805AB"/>
    <w:rsid w:val="00284204"/>
    <w:rsid w:val="00291773"/>
    <w:rsid w:val="002940D9"/>
    <w:rsid w:val="00297B7C"/>
    <w:rsid w:val="002A168C"/>
    <w:rsid w:val="002A3DC7"/>
    <w:rsid w:val="002B0BAD"/>
    <w:rsid w:val="002B49E2"/>
    <w:rsid w:val="002B7B00"/>
    <w:rsid w:val="002B7C44"/>
    <w:rsid w:val="002C2B17"/>
    <w:rsid w:val="002C5202"/>
    <w:rsid w:val="002C74E2"/>
    <w:rsid w:val="002D0318"/>
    <w:rsid w:val="002D3DD0"/>
    <w:rsid w:val="002E1F3A"/>
    <w:rsid w:val="002E298A"/>
    <w:rsid w:val="00301978"/>
    <w:rsid w:val="0030332C"/>
    <w:rsid w:val="003051C2"/>
    <w:rsid w:val="00312296"/>
    <w:rsid w:val="00314F0E"/>
    <w:rsid w:val="00317DFA"/>
    <w:rsid w:val="00321D8E"/>
    <w:rsid w:val="00325928"/>
    <w:rsid w:val="00332269"/>
    <w:rsid w:val="00332863"/>
    <w:rsid w:val="0033684D"/>
    <w:rsid w:val="00337B42"/>
    <w:rsid w:val="00341B42"/>
    <w:rsid w:val="00341CCE"/>
    <w:rsid w:val="0034348F"/>
    <w:rsid w:val="003507A0"/>
    <w:rsid w:val="00353A58"/>
    <w:rsid w:val="00356653"/>
    <w:rsid w:val="0035743F"/>
    <w:rsid w:val="00357BE2"/>
    <w:rsid w:val="0036170C"/>
    <w:rsid w:val="00366E0F"/>
    <w:rsid w:val="00376A72"/>
    <w:rsid w:val="003773DB"/>
    <w:rsid w:val="003810FF"/>
    <w:rsid w:val="00381A72"/>
    <w:rsid w:val="00384676"/>
    <w:rsid w:val="00390857"/>
    <w:rsid w:val="003A3791"/>
    <w:rsid w:val="003A4BF3"/>
    <w:rsid w:val="003B420D"/>
    <w:rsid w:val="003C25D9"/>
    <w:rsid w:val="003C6C16"/>
    <w:rsid w:val="003D794D"/>
    <w:rsid w:val="003E3058"/>
    <w:rsid w:val="003E76A9"/>
    <w:rsid w:val="003F0809"/>
    <w:rsid w:val="003F6A8C"/>
    <w:rsid w:val="003F6C3F"/>
    <w:rsid w:val="003F755C"/>
    <w:rsid w:val="004025AA"/>
    <w:rsid w:val="004063F6"/>
    <w:rsid w:val="00406F01"/>
    <w:rsid w:val="0041306F"/>
    <w:rsid w:val="00416D50"/>
    <w:rsid w:val="00416FD5"/>
    <w:rsid w:val="00417772"/>
    <w:rsid w:val="00420E6A"/>
    <w:rsid w:val="00425A9E"/>
    <w:rsid w:val="00426D6B"/>
    <w:rsid w:val="00431E6C"/>
    <w:rsid w:val="00433CE7"/>
    <w:rsid w:val="0043687B"/>
    <w:rsid w:val="00441B5C"/>
    <w:rsid w:val="00452738"/>
    <w:rsid w:val="0045430D"/>
    <w:rsid w:val="00456091"/>
    <w:rsid w:val="00466321"/>
    <w:rsid w:val="004751B6"/>
    <w:rsid w:val="00484B9B"/>
    <w:rsid w:val="004855F6"/>
    <w:rsid w:val="0048661E"/>
    <w:rsid w:val="00486831"/>
    <w:rsid w:val="00494670"/>
    <w:rsid w:val="004A3823"/>
    <w:rsid w:val="004A5491"/>
    <w:rsid w:val="004B3E91"/>
    <w:rsid w:val="004E6946"/>
    <w:rsid w:val="004F1AD8"/>
    <w:rsid w:val="004F6A2F"/>
    <w:rsid w:val="004F7FCC"/>
    <w:rsid w:val="005039CB"/>
    <w:rsid w:val="0050558F"/>
    <w:rsid w:val="00506286"/>
    <w:rsid w:val="00510813"/>
    <w:rsid w:val="00511990"/>
    <w:rsid w:val="00511DE0"/>
    <w:rsid w:val="005126C1"/>
    <w:rsid w:val="00514870"/>
    <w:rsid w:val="00514B9B"/>
    <w:rsid w:val="005168E2"/>
    <w:rsid w:val="00517F02"/>
    <w:rsid w:val="00523B96"/>
    <w:rsid w:val="00524303"/>
    <w:rsid w:val="005258A2"/>
    <w:rsid w:val="005276F5"/>
    <w:rsid w:val="0053325D"/>
    <w:rsid w:val="005374CF"/>
    <w:rsid w:val="005401AE"/>
    <w:rsid w:val="00541CD5"/>
    <w:rsid w:val="00542E07"/>
    <w:rsid w:val="00545424"/>
    <w:rsid w:val="00554A7B"/>
    <w:rsid w:val="0055572C"/>
    <w:rsid w:val="005604C6"/>
    <w:rsid w:val="0056106A"/>
    <w:rsid w:val="00566220"/>
    <w:rsid w:val="005720AE"/>
    <w:rsid w:val="005804DF"/>
    <w:rsid w:val="00581C57"/>
    <w:rsid w:val="00594D77"/>
    <w:rsid w:val="005969E4"/>
    <w:rsid w:val="005A06B7"/>
    <w:rsid w:val="005A1759"/>
    <w:rsid w:val="005A68A7"/>
    <w:rsid w:val="005C724A"/>
    <w:rsid w:val="005C7EC7"/>
    <w:rsid w:val="005D36AB"/>
    <w:rsid w:val="005E00FB"/>
    <w:rsid w:val="005F474B"/>
    <w:rsid w:val="005F47CA"/>
    <w:rsid w:val="00617CC3"/>
    <w:rsid w:val="00627318"/>
    <w:rsid w:val="006326F6"/>
    <w:rsid w:val="00636E70"/>
    <w:rsid w:val="006377A6"/>
    <w:rsid w:val="00637A3D"/>
    <w:rsid w:val="006411EF"/>
    <w:rsid w:val="00642EF0"/>
    <w:rsid w:val="006501B9"/>
    <w:rsid w:val="00653D8B"/>
    <w:rsid w:val="00654ECF"/>
    <w:rsid w:val="00660889"/>
    <w:rsid w:val="00670798"/>
    <w:rsid w:val="0067279B"/>
    <w:rsid w:val="006748B8"/>
    <w:rsid w:val="006775C3"/>
    <w:rsid w:val="006811C7"/>
    <w:rsid w:val="006836A3"/>
    <w:rsid w:val="00683D9E"/>
    <w:rsid w:val="0069290A"/>
    <w:rsid w:val="0069775A"/>
    <w:rsid w:val="00697813"/>
    <w:rsid w:val="006A3EE8"/>
    <w:rsid w:val="006A72BF"/>
    <w:rsid w:val="006B03F2"/>
    <w:rsid w:val="006B37DC"/>
    <w:rsid w:val="006B444B"/>
    <w:rsid w:val="006B4F68"/>
    <w:rsid w:val="006B5DAA"/>
    <w:rsid w:val="006B5EEF"/>
    <w:rsid w:val="006C0592"/>
    <w:rsid w:val="006C272E"/>
    <w:rsid w:val="006C5479"/>
    <w:rsid w:val="006D13B5"/>
    <w:rsid w:val="006E12FF"/>
    <w:rsid w:val="006E607E"/>
    <w:rsid w:val="006E6EA4"/>
    <w:rsid w:val="006F041A"/>
    <w:rsid w:val="00703D6A"/>
    <w:rsid w:val="00706C5D"/>
    <w:rsid w:val="00707A49"/>
    <w:rsid w:val="00713127"/>
    <w:rsid w:val="007169C6"/>
    <w:rsid w:val="00732922"/>
    <w:rsid w:val="00734B73"/>
    <w:rsid w:val="00741E23"/>
    <w:rsid w:val="0074287A"/>
    <w:rsid w:val="0075075E"/>
    <w:rsid w:val="0075162E"/>
    <w:rsid w:val="00754034"/>
    <w:rsid w:val="00756556"/>
    <w:rsid w:val="007618C4"/>
    <w:rsid w:val="00767980"/>
    <w:rsid w:val="00770B19"/>
    <w:rsid w:val="0077463F"/>
    <w:rsid w:val="00780E42"/>
    <w:rsid w:val="007836EA"/>
    <w:rsid w:val="00784CDA"/>
    <w:rsid w:val="007906C4"/>
    <w:rsid w:val="007940EA"/>
    <w:rsid w:val="007967E8"/>
    <w:rsid w:val="007A2170"/>
    <w:rsid w:val="007A22BF"/>
    <w:rsid w:val="007A3323"/>
    <w:rsid w:val="007B6CC1"/>
    <w:rsid w:val="007B72B8"/>
    <w:rsid w:val="007B7A58"/>
    <w:rsid w:val="007C21B5"/>
    <w:rsid w:val="007E219D"/>
    <w:rsid w:val="007E36CD"/>
    <w:rsid w:val="007E4BD2"/>
    <w:rsid w:val="007E5CD6"/>
    <w:rsid w:val="007E66D4"/>
    <w:rsid w:val="00801393"/>
    <w:rsid w:val="00802F88"/>
    <w:rsid w:val="00811004"/>
    <w:rsid w:val="00811950"/>
    <w:rsid w:val="0081293E"/>
    <w:rsid w:val="00815465"/>
    <w:rsid w:val="00817D33"/>
    <w:rsid w:val="00817E9A"/>
    <w:rsid w:val="008306BD"/>
    <w:rsid w:val="008317B5"/>
    <w:rsid w:val="00831A80"/>
    <w:rsid w:val="00833743"/>
    <w:rsid w:val="008340A4"/>
    <w:rsid w:val="0084160C"/>
    <w:rsid w:val="00842162"/>
    <w:rsid w:val="00843B3E"/>
    <w:rsid w:val="0084597F"/>
    <w:rsid w:val="008609A3"/>
    <w:rsid w:val="00861F24"/>
    <w:rsid w:val="0087109A"/>
    <w:rsid w:val="0087135F"/>
    <w:rsid w:val="00872D94"/>
    <w:rsid w:val="00880364"/>
    <w:rsid w:val="00886856"/>
    <w:rsid w:val="00890EBB"/>
    <w:rsid w:val="00891592"/>
    <w:rsid w:val="00891E9E"/>
    <w:rsid w:val="00893925"/>
    <w:rsid w:val="008A2F68"/>
    <w:rsid w:val="008B4FA6"/>
    <w:rsid w:val="008B5282"/>
    <w:rsid w:val="008B7C17"/>
    <w:rsid w:val="008C2D01"/>
    <w:rsid w:val="008C39F5"/>
    <w:rsid w:val="008C40E6"/>
    <w:rsid w:val="008D0F7A"/>
    <w:rsid w:val="008D68E4"/>
    <w:rsid w:val="008E0211"/>
    <w:rsid w:val="008E0506"/>
    <w:rsid w:val="008E0CFF"/>
    <w:rsid w:val="008E28BD"/>
    <w:rsid w:val="008E5D6B"/>
    <w:rsid w:val="008E76F0"/>
    <w:rsid w:val="008F15FE"/>
    <w:rsid w:val="008F2D29"/>
    <w:rsid w:val="008F5187"/>
    <w:rsid w:val="008F60D8"/>
    <w:rsid w:val="008F70B3"/>
    <w:rsid w:val="008F79A0"/>
    <w:rsid w:val="00900C56"/>
    <w:rsid w:val="00902727"/>
    <w:rsid w:val="0090312B"/>
    <w:rsid w:val="009133F3"/>
    <w:rsid w:val="0091736D"/>
    <w:rsid w:val="0093037A"/>
    <w:rsid w:val="00930E46"/>
    <w:rsid w:val="00935A57"/>
    <w:rsid w:val="00937460"/>
    <w:rsid w:val="00940E56"/>
    <w:rsid w:val="0094154D"/>
    <w:rsid w:val="0095155F"/>
    <w:rsid w:val="009525D0"/>
    <w:rsid w:val="00953745"/>
    <w:rsid w:val="00954429"/>
    <w:rsid w:val="009563CE"/>
    <w:rsid w:val="00957E29"/>
    <w:rsid w:val="009648C8"/>
    <w:rsid w:val="00971B57"/>
    <w:rsid w:val="00972A04"/>
    <w:rsid w:val="00976328"/>
    <w:rsid w:val="0097680D"/>
    <w:rsid w:val="00982438"/>
    <w:rsid w:val="0098404C"/>
    <w:rsid w:val="00985283"/>
    <w:rsid w:val="00995992"/>
    <w:rsid w:val="009A03E5"/>
    <w:rsid w:val="009A0F3B"/>
    <w:rsid w:val="009A1BB4"/>
    <w:rsid w:val="009A2628"/>
    <w:rsid w:val="009A3200"/>
    <w:rsid w:val="009B0897"/>
    <w:rsid w:val="009B21F4"/>
    <w:rsid w:val="009B6F8C"/>
    <w:rsid w:val="009B7BD9"/>
    <w:rsid w:val="009C5099"/>
    <w:rsid w:val="009C7DD5"/>
    <w:rsid w:val="009D4E81"/>
    <w:rsid w:val="009D7E38"/>
    <w:rsid w:val="009E227D"/>
    <w:rsid w:val="009E5019"/>
    <w:rsid w:val="00A04F1B"/>
    <w:rsid w:val="00A0501B"/>
    <w:rsid w:val="00A14947"/>
    <w:rsid w:val="00A20A38"/>
    <w:rsid w:val="00A2679B"/>
    <w:rsid w:val="00A32926"/>
    <w:rsid w:val="00A32A83"/>
    <w:rsid w:val="00A368DB"/>
    <w:rsid w:val="00A423AA"/>
    <w:rsid w:val="00A474AB"/>
    <w:rsid w:val="00A53EC6"/>
    <w:rsid w:val="00A55C0F"/>
    <w:rsid w:val="00A56385"/>
    <w:rsid w:val="00A67454"/>
    <w:rsid w:val="00A67F1B"/>
    <w:rsid w:val="00A8183B"/>
    <w:rsid w:val="00A8713F"/>
    <w:rsid w:val="00A90BA1"/>
    <w:rsid w:val="00A97A9A"/>
    <w:rsid w:val="00AA0671"/>
    <w:rsid w:val="00AA1797"/>
    <w:rsid w:val="00AA2531"/>
    <w:rsid w:val="00AA2AB7"/>
    <w:rsid w:val="00AA35FE"/>
    <w:rsid w:val="00AB1E09"/>
    <w:rsid w:val="00AB4A3C"/>
    <w:rsid w:val="00AB5330"/>
    <w:rsid w:val="00AB637A"/>
    <w:rsid w:val="00AB7747"/>
    <w:rsid w:val="00AC14CE"/>
    <w:rsid w:val="00AC2A56"/>
    <w:rsid w:val="00AC3BDE"/>
    <w:rsid w:val="00AC6AFA"/>
    <w:rsid w:val="00AD055E"/>
    <w:rsid w:val="00AD47A7"/>
    <w:rsid w:val="00AE7E6A"/>
    <w:rsid w:val="00AF0CBF"/>
    <w:rsid w:val="00AF257F"/>
    <w:rsid w:val="00AF33CF"/>
    <w:rsid w:val="00AF4D50"/>
    <w:rsid w:val="00AF5664"/>
    <w:rsid w:val="00AF6179"/>
    <w:rsid w:val="00AF66F5"/>
    <w:rsid w:val="00B058D9"/>
    <w:rsid w:val="00B1295A"/>
    <w:rsid w:val="00B13C49"/>
    <w:rsid w:val="00B20A45"/>
    <w:rsid w:val="00B22C5C"/>
    <w:rsid w:val="00B24F30"/>
    <w:rsid w:val="00B31ABF"/>
    <w:rsid w:val="00B33BE3"/>
    <w:rsid w:val="00B43E31"/>
    <w:rsid w:val="00B53B5D"/>
    <w:rsid w:val="00B55BDC"/>
    <w:rsid w:val="00B57FE5"/>
    <w:rsid w:val="00B6055E"/>
    <w:rsid w:val="00B6317D"/>
    <w:rsid w:val="00B7723F"/>
    <w:rsid w:val="00B80534"/>
    <w:rsid w:val="00B82064"/>
    <w:rsid w:val="00B8433C"/>
    <w:rsid w:val="00B87491"/>
    <w:rsid w:val="00BA051D"/>
    <w:rsid w:val="00BA2078"/>
    <w:rsid w:val="00BA29E9"/>
    <w:rsid w:val="00BA7142"/>
    <w:rsid w:val="00BB0C9B"/>
    <w:rsid w:val="00BB237C"/>
    <w:rsid w:val="00BB41A3"/>
    <w:rsid w:val="00BC32DC"/>
    <w:rsid w:val="00BC35B6"/>
    <w:rsid w:val="00BD1B51"/>
    <w:rsid w:val="00BD4596"/>
    <w:rsid w:val="00BD5245"/>
    <w:rsid w:val="00BD659D"/>
    <w:rsid w:val="00BE1405"/>
    <w:rsid w:val="00BE312D"/>
    <w:rsid w:val="00BF1C20"/>
    <w:rsid w:val="00BF77CA"/>
    <w:rsid w:val="00C038F8"/>
    <w:rsid w:val="00C03F57"/>
    <w:rsid w:val="00C05733"/>
    <w:rsid w:val="00C10578"/>
    <w:rsid w:val="00C135BC"/>
    <w:rsid w:val="00C15C95"/>
    <w:rsid w:val="00C2596A"/>
    <w:rsid w:val="00C27537"/>
    <w:rsid w:val="00C328FE"/>
    <w:rsid w:val="00C33507"/>
    <w:rsid w:val="00C43DBE"/>
    <w:rsid w:val="00C4409D"/>
    <w:rsid w:val="00C44E72"/>
    <w:rsid w:val="00C45A06"/>
    <w:rsid w:val="00C47E5B"/>
    <w:rsid w:val="00C61A79"/>
    <w:rsid w:val="00C61E4B"/>
    <w:rsid w:val="00C64BFF"/>
    <w:rsid w:val="00C704E9"/>
    <w:rsid w:val="00C75D1F"/>
    <w:rsid w:val="00C763C9"/>
    <w:rsid w:val="00C80057"/>
    <w:rsid w:val="00C81EA4"/>
    <w:rsid w:val="00C82232"/>
    <w:rsid w:val="00C82913"/>
    <w:rsid w:val="00C972B1"/>
    <w:rsid w:val="00CA29C2"/>
    <w:rsid w:val="00CA2CCE"/>
    <w:rsid w:val="00CA43FD"/>
    <w:rsid w:val="00CA7EF8"/>
    <w:rsid w:val="00CB028C"/>
    <w:rsid w:val="00CC04BE"/>
    <w:rsid w:val="00CC489B"/>
    <w:rsid w:val="00CC4D85"/>
    <w:rsid w:val="00CD2BCD"/>
    <w:rsid w:val="00CD3A4C"/>
    <w:rsid w:val="00CE10E9"/>
    <w:rsid w:val="00CE1906"/>
    <w:rsid w:val="00CE2910"/>
    <w:rsid w:val="00CE5393"/>
    <w:rsid w:val="00CF1110"/>
    <w:rsid w:val="00CF36BE"/>
    <w:rsid w:val="00CF6000"/>
    <w:rsid w:val="00D0019C"/>
    <w:rsid w:val="00D003F3"/>
    <w:rsid w:val="00D0364F"/>
    <w:rsid w:val="00D06834"/>
    <w:rsid w:val="00D16E5C"/>
    <w:rsid w:val="00D308ED"/>
    <w:rsid w:val="00D36D86"/>
    <w:rsid w:val="00D37A42"/>
    <w:rsid w:val="00D428AA"/>
    <w:rsid w:val="00D43404"/>
    <w:rsid w:val="00D4627F"/>
    <w:rsid w:val="00D50A34"/>
    <w:rsid w:val="00D53EFA"/>
    <w:rsid w:val="00D94A7C"/>
    <w:rsid w:val="00D95896"/>
    <w:rsid w:val="00DB2983"/>
    <w:rsid w:val="00DC1257"/>
    <w:rsid w:val="00DC3DC0"/>
    <w:rsid w:val="00DC51A1"/>
    <w:rsid w:val="00DC5B2B"/>
    <w:rsid w:val="00DD013A"/>
    <w:rsid w:val="00DD318D"/>
    <w:rsid w:val="00DE6617"/>
    <w:rsid w:val="00DF2E12"/>
    <w:rsid w:val="00DF514A"/>
    <w:rsid w:val="00DF6690"/>
    <w:rsid w:val="00DF6804"/>
    <w:rsid w:val="00E0358D"/>
    <w:rsid w:val="00E04323"/>
    <w:rsid w:val="00E070A2"/>
    <w:rsid w:val="00E2656A"/>
    <w:rsid w:val="00E274A0"/>
    <w:rsid w:val="00E36F82"/>
    <w:rsid w:val="00E412D0"/>
    <w:rsid w:val="00E56322"/>
    <w:rsid w:val="00E567E7"/>
    <w:rsid w:val="00E60982"/>
    <w:rsid w:val="00E62C62"/>
    <w:rsid w:val="00E6538B"/>
    <w:rsid w:val="00E654C1"/>
    <w:rsid w:val="00E65D97"/>
    <w:rsid w:val="00E72A5A"/>
    <w:rsid w:val="00E73354"/>
    <w:rsid w:val="00E742F4"/>
    <w:rsid w:val="00E74C6F"/>
    <w:rsid w:val="00E8701E"/>
    <w:rsid w:val="00E917AB"/>
    <w:rsid w:val="00E9242D"/>
    <w:rsid w:val="00EA261B"/>
    <w:rsid w:val="00EB22DF"/>
    <w:rsid w:val="00EB5255"/>
    <w:rsid w:val="00EB5C47"/>
    <w:rsid w:val="00EC09D0"/>
    <w:rsid w:val="00EC4255"/>
    <w:rsid w:val="00ED0639"/>
    <w:rsid w:val="00ED77ED"/>
    <w:rsid w:val="00EF4755"/>
    <w:rsid w:val="00EF545C"/>
    <w:rsid w:val="00EF7135"/>
    <w:rsid w:val="00F00B3B"/>
    <w:rsid w:val="00F027DB"/>
    <w:rsid w:val="00F11D5E"/>
    <w:rsid w:val="00F14A7A"/>
    <w:rsid w:val="00F14AA7"/>
    <w:rsid w:val="00F22985"/>
    <w:rsid w:val="00F262CB"/>
    <w:rsid w:val="00F3039F"/>
    <w:rsid w:val="00F33523"/>
    <w:rsid w:val="00F3383E"/>
    <w:rsid w:val="00F44471"/>
    <w:rsid w:val="00F465A7"/>
    <w:rsid w:val="00F47F46"/>
    <w:rsid w:val="00F50B7C"/>
    <w:rsid w:val="00F550E6"/>
    <w:rsid w:val="00F63441"/>
    <w:rsid w:val="00F70A3B"/>
    <w:rsid w:val="00F74345"/>
    <w:rsid w:val="00F74A3B"/>
    <w:rsid w:val="00F80A0A"/>
    <w:rsid w:val="00F82761"/>
    <w:rsid w:val="00F82B19"/>
    <w:rsid w:val="00F9212D"/>
    <w:rsid w:val="00F9464E"/>
    <w:rsid w:val="00F965DA"/>
    <w:rsid w:val="00FA406A"/>
    <w:rsid w:val="00FA74B9"/>
    <w:rsid w:val="00FB0CF3"/>
    <w:rsid w:val="00FB503A"/>
    <w:rsid w:val="00FB516C"/>
    <w:rsid w:val="00FC1814"/>
    <w:rsid w:val="00FD0236"/>
    <w:rsid w:val="00FD18F4"/>
    <w:rsid w:val="00FD54DB"/>
    <w:rsid w:val="00FD619F"/>
    <w:rsid w:val="00FF00A2"/>
    <w:rsid w:val="01026A38"/>
    <w:rsid w:val="01290F7E"/>
    <w:rsid w:val="013A1CF6"/>
    <w:rsid w:val="014602F4"/>
    <w:rsid w:val="0150071B"/>
    <w:rsid w:val="01556629"/>
    <w:rsid w:val="015963B1"/>
    <w:rsid w:val="015B509C"/>
    <w:rsid w:val="015D1E09"/>
    <w:rsid w:val="01641D55"/>
    <w:rsid w:val="016C3607"/>
    <w:rsid w:val="0176699B"/>
    <w:rsid w:val="019244BB"/>
    <w:rsid w:val="019E58A6"/>
    <w:rsid w:val="01D4379A"/>
    <w:rsid w:val="01EA28FC"/>
    <w:rsid w:val="01EB5BF9"/>
    <w:rsid w:val="01FE1C22"/>
    <w:rsid w:val="01FE467C"/>
    <w:rsid w:val="020A2537"/>
    <w:rsid w:val="020B1197"/>
    <w:rsid w:val="021166D1"/>
    <w:rsid w:val="021223AE"/>
    <w:rsid w:val="02175B1F"/>
    <w:rsid w:val="0240685A"/>
    <w:rsid w:val="0243620B"/>
    <w:rsid w:val="02475A96"/>
    <w:rsid w:val="025973E6"/>
    <w:rsid w:val="02697903"/>
    <w:rsid w:val="028475B9"/>
    <w:rsid w:val="028B7DF1"/>
    <w:rsid w:val="02917DB3"/>
    <w:rsid w:val="02927BE6"/>
    <w:rsid w:val="029543E4"/>
    <w:rsid w:val="02955E64"/>
    <w:rsid w:val="02960D01"/>
    <w:rsid w:val="02A8708A"/>
    <w:rsid w:val="02D063E9"/>
    <w:rsid w:val="02E940B4"/>
    <w:rsid w:val="02EE2C83"/>
    <w:rsid w:val="02F96569"/>
    <w:rsid w:val="03015CB3"/>
    <w:rsid w:val="03094029"/>
    <w:rsid w:val="033A0B8B"/>
    <w:rsid w:val="036E11C6"/>
    <w:rsid w:val="0374683C"/>
    <w:rsid w:val="03821E5C"/>
    <w:rsid w:val="03934FA2"/>
    <w:rsid w:val="03993379"/>
    <w:rsid w:val="03A16362"/>
    <w:rsid w:val="03A57779"/>
    <w:rsid w:val="03C014C5"/>
    <w:rsid w:val="03CE5E67"/>
    <w:rsid w:val="03D2328F"/>
    <w:rsid w:val="03E17978"/>
    <w:rsid w:val="03EA7B21"/>
    <w:rsid w:val="03F03594"/>
    <w:rsid w:val="03F15132"/>
    <w:rsid w:val="03F17C82"/>
    <w:rsid w:val="04480E9A"/>
    <w:rsid w:val="04504BF9"/>
    <w:rsid w:val="04582F74"/>
    <w:rsid w:val="04727DD8"/>
    <w:rsid w:val="048210AF"/>
    <w:rsid w:val="04AA59EF"/>
    <w:rsid w:val="04D203E8"/>
    <w:rsid w:val="04E37050"/>
    <w:rsid w:val="05015A6A"/>
    <w:rsid w:val="050460C5"/>
    <w:rsid w:val="051E34CD"/>
    <w:rsid w:val="051E7C4B"/>
    <w:rsid w:val="0533699B"/>
    <w:rsid w:val="05407950"/>
    <w:rsid w:val="054B070A"/>
    <w:rsid w:val="054E467A"/>
    <w:rsid w:val="05555323"/>
    <w:rsid w:val="057228FE"/>
    <w:rsid w:val="057874E4"/>
    <w:rsid w:val="057B4D33"/>
    <w:rsid w:val="0584555A"/>
    <w:rsid w:val="05872D84"/>
    <w:rsid w:val="05B65B5E"/>
    <w:rsid w:val="05DA118E"/>
    <w:rsid w:val="05E41343"/>
    <w:rsid w:val="05E752BE"/>
    <w:rsid w:val="05EE6749"/>
    <w:rsid w:val="05F12814"/>
    <w:rsid w:val="05F83EAE"/>
    <w:rsid w:val="060054BC"/>
    <w:rsid w:val="063821FC"/>
    <w:rsid w:val="063E7D85"/>
    <w:rsid w:val="064E7867"/>
    <w:rsid w:val="06545B67"/>
    <w:rsid w:val="06736C04"/>
    <w:rsid w:val="06904EE9"/>
    <w:rsid w:val="06977900"/>
    <w:rsid w:val="069F4D8A"/>
    <w:rsid w:val="06BF231C"/>
    <w:rsid w:val="06C41E4E"/>
    <w:rsid w:val="06CF0A84"/>
    <w:rsid w:val="06F475DA"/>
    <w:rsid w:val="071B04DF"/>
    <w:rsid w:val="071B725F"/>
    <w:rsid w:val="07293586"/>
    <w:rsid w:val="07295285"/>
    <w:rsid w:val="07332365"/>
    <w:rsid w:val="073618F1"/>
    <w:rsid w:val="073E097E"/>
    <w:rsid w:val="07460D97"/>
    <w:rsid w:val="0747507F"/>
    <w:rsid w:val="07497BC1"/>
    <w:rsid w:val="07636392"/>
    <w:rsid w:val="076A28C3"/>
    <w:rsid w:val="07770C56"/>
    <w:rsid w:val="07DF1BC9"/>
    <w:rsid w:val="07E130C9"/>
    <w:rsid w:val="07EF623F"/>
    <w:rsid w:val="07F10541"/>
    <w:rsid w:val="07F35FF9"/>
    <w:rsid w:val="07FF78FC"/>
    <w:rsid w:val="08061917"/>
    <w:rsid w:val="08121066"/>
    <w:rsid w:val="082B571B"/>
    <w:rsid w:val="083D2B2F"/>
    <w:rsid w:val="084E4F15"/>
    <w:rsid w:val="08517B0C"/>
    <w:rsid w:val="085A5AD1"/>
    <w:rsid w:val="08745E47"/>
    <w:rsid w:val="08872018"/>
    <w:rsid w:val="089220F8"/>
    <w:rsid w:val="08991E28"/>
    <w:rsid w:val="089B5FC2"/>
    <w:rsid w:val="08A913B7"/>
    <w:rsid w:val="08B062C1"/>
    <w:rsid w:val="08C65E0A"/>
    <w:rsid w:val="08CB0A27"/>
    <w:rsid w:val="08E861FF"/>
    <w:rsid w:val="09112A8C"/>
    <w:rsid w:val="091A4EEA"/>
    <w:rsid w:val="092217DD"/>
    <w:rsid w:val="093A7294"/>
    <w:rsid w:val="093E5676"/>
    <w:rsid w:val="09636FB6"/>
    <w:rsid w:val="096B71A6"/>
    <w:rsid w:val="09730F69"/>
    <w:rsid w:val="099B41AF"/>
    <w:rsid w:val="09A84E22"/>
    <w:rsid w:val="09BC6C99"/>
    <w:rsid w:val="09DD5346"/>
    <w:rsid w:val="09FB4C0F"/>
    <w:rsid w:val="09FD16B7"/>
    <w:rsid w:val="0A065813"/>
    <w:rsid w:val="0A263993"/>
    <w:rsid w:val="0A26553A"/>
    <w:rsid w:val="0A2D3AC2"/>
    <w:rsid w:val="0A3C6C7B"/>
    <w:rsid w:val="0A520081"/>
    <w:rsid w:val="0A526A63"/>
    <w:rsid w:val="0A5F1074"/>
    <w:rsid w:val="0A600B5B"/>
    <w:rsid w:val="0A614B30"/>
    <w:rsid w:val="0A653175"/>
    <w:rsid w:val="0AA755DF"/>
    <w:rsid w:val="0AAC240E"/>
    <w:rsid w:val="0AAD4B75"/>
    <w:rsid w:val="0AC216DD"/>
    <w:rsid w:val="0AC325A5"/>
    <w:rsid w:val="0ADF57CB"/>
    <w:rsid w:val="0AEB3A93"/>
    <w:rsid w:val="0AF4257E"/>
    <w:rsid w:val="0AFD0BA6"/>
    <w:rsid w:val="0B030251"/>
    <w:rsid w:val="0B0A4B66"/>
    <w:rsid w:val="0B120D44"/>
    <w:rsid w:val="0B1C50B9"/>
    <w:rsid w:val="0B2A44B3"/>
    <w:rsid w:val="0B317F40"/>
    <w:rsid w:val="0B8521ED"/>
    <w:rsid w:val="0B9B559A"/>
    <w:rsid w:val="0BD27BF6"/>
    <w:rsid w:val="0BDD36AD"/>
    <w:rsid w:val="0BEB66B5"/>
    <w:rsid w:val="0BF124B7"/>
    <w:rsid w:val="0BF53E27"/>
    <w:rsid w:val="0C1A283E"/>
    <w:rsid w:val="0C1B5E2A"/>
    <w:rsid w:val="0C283395"/>
    <w:rsid w:val="0C2D6236"/>
    <w:rsid w:val="0C2E6276"/>
    <w:rsid w:val="0C3253D0"/>
    <w:rsid w:val="0C3B3C7D"/>
    <w:rsid w:val="0C4A0131"/>
    <w:rsid w:val="0C510B7B"/>
    <w:rsid w:val="0C6679CF"/>
    <w:rsid w:val="0C6755E0"/>
    <w:rsid w:val="0C6A350B"/>
    <w:rsid w:val="0C743400"/>
    <w:rsid w:val="0C977CAC"/>
    <w:rsid w:val="0C9E37F7"/>
    <w:rsid w:val="0CAB2EAE"/>
    <w:rsid w:val="0CB955DF"/>
    <w:rsid w:val="0CCC62F3"/>
    <w:rsid w:val="0CDA7BC8"/>
    <w:rsid w:val="0CF864D4"/>
    <w:rsid w:val="0D022E89"/>
    <w:rsid w:val="0D20122C"/>
    <w:rsid w:val="0D433AC7"/>
    <w:rsid w:val="0D4D7AF5"/>
    <w:rsid w:val="0D5F0413"/>
    <w:rsid w:val="0D621C7D"/>
    <w:rsid w:val="0D6B003F"/>
    <w:rsid w:val="0D740F30"/>
    <w:rsid w:val="0D7E359A"/>
    <w:rsid w:val="0D7E7261"/>
    <w:rsid w:val="0D8705CA"/>
    <w:rsid w:val="0D977B25"/>
    <w:rsid w:val="0DAA72D5"/>
    <w:rsid w:val="0DC03881"/>
    <w:rsid w:val="0DCA0200"/>
    <w:rsid w:val="0DCD7082"/>
    <w:rsid w:val="0E020AD5"/>
    <w:rsid w:val="0E130AE4"/>
    <w:rsid w:val="0E1853BA"/>
    <w:rsid w:val="0E2F1455"/>
    <w:rsid w:val="0E320CEB"/>
    <w:rsid w:val="0E555A38"/>
    <w:rsid w:val="0E73034D"/>
    <w:rsid w:val="0E9A3799"/>
    <w:rsid w:val="0EA624DC"/>
    <w:rsid w:val="0EB60EDD"/>
    <w:rsid w:val="0EBE5135"/>
    <w:rsid w:val="0EC44971"/>
    <w:rsid w:val="0EDB74CA"/>
    <w:rsid w:val="0EEC2402"/>
    <w:rsid w:val="0EEF1067"/>
    <w:rsid w:val="0EF73B17"/>
    <w:rsid w:val="0EFD6B4A"/>
    <w:rsid w:val="0EFE5AF5"/>
    <w:rsid w:val="0F026440"/>
    <w:rsid w:val="0F13163E"/>
    <w:rsid w:val="0F13775A"/>
    <w:rsid w:val="0F2954D4"/>
    <w:rsid w:val="0F2D7E01"/>
    <w:rsid w:val="0F2E1164"/>
    <w:rsid w:val="0F2E17DB"/>
    <w:rsid w:val="0F2E5D75"/>
    <w:rsid w:val="0F302599"/>
    <w:rsid w:val="0F3122B0"/>
    <w:rsid w:val="0F446400"/>
    <w:rsid w:val="0F5F45FE"/>
    <w:rsid w:val="0F690AC3"/>
    <w:rsid w:val="0F790CC7"/>
    <w:rsid w:val="0F8B4F34"/>
    <w:rsid w:val="0F9A112B"/>
    <w:rsid w:val="0F9B3A27"/>
    <w:rsid w:val="0FB031B1"/>
    <w:rsid w:val="0FCD5779"/>
    <w:rsid w:val="0FDF1831"/>
    <w:rsid w:val="0FFE30D3"/>
    <w:rsid w:val="10071AAD"/>
    <w:rsid w:val="10214C03"/>
    <w:rsid w:val="102F5178"/>
    <w:rsid w:val="103C334C"/>
    <w:rsid w:val="106D2F64"/>
    <w:rsid w:val="106F06CB"/>
    <w:rsid w:val="10815F49"/>
    <w:rsid w:val="10897386"/>
    <w:rsid w:val="10897B0F"/>
    <w:rsid w:val="109154E0"/>
    <w:rsid w:val="10A1744E"/>
    <w:rsid w:val="10B63710"/>
    <w:rsid w:val="10CA2112"/>
    <w:rsid w:val="10D9502C"/>
    <w:rsid w:val="10E148BD"/>
    <w:rsid w:val="10E9337E"/>
    <w:rsid w:val="10F03EEC"/>
    <w:rsid w:val="10F10820"/>
    <w:rsid w:val="1118470B"/>
    <w:rsid w:val="111877D2"/>
    <w:rsid w:val="111C2F7A"/>
    <w:rsid w:val="11224D0C"/>
    <w:rsid w:val="112D5B17"/>
    <w:rsid w:val="11344FFB"/>
    <w:rsid w:val="11406EA4"/>
    <w:rsid w:val="1158073E"/>
    <w:rsid w:val="115D09FC"/>
    <w:rsid w:val="11603F53"/>
    <w:rsid w:val="11665CA1"/>
    <w:rsid w:val="11750BB2"/>
    <w:rsid w:val="117A5C47"/>
    <w:rsid w:val="118E7950"/>
    <w:rsid w:val="119851AA"/>
    <w:rsid w:val="11A62BDB"/>
    <w:rsid w:val="11BF7822"/>
    <w:rsid w:val="11C269BB"/>
    <w:rsid w:val="11C7442F"/>
    <w:rsid w:val="11D858BA"/>
    <w:rsid w:val="11DD02E0"/>
    <w:rsid w:val="11E66778"/>
    <w:rsid w:val="12067F83"/>
    <w:rsid w:val="12211AA8"/>
    <w:rsid w:val="12296368"/>
    <w:rsid w:val="12310CFA"/>
    <w:rsid w:val="12374CDD"/>
    <w:rsid w:val="12386C1C"/>
    <w:rsid w:val="124B4E14"/>
    <w:rsid w:val="12615F59"/>
    <w:rsid w:val="12734737"/>
    <w:rsid w:val="127A62A2"/>
    <w:rsid w:val="128F2BE9"/>
    <w:rsid w:val="129700DD"/>
    <w:rsid w:val="12984300"/>
    <w:rsid w:val="12B919F7"/>
    <w:rsid w:val="12BB3DF1"/>
    <w:rsid w:val="12C54E0A"/>
    <w:rsid w:val="12DA7458"/>
    <w:rsid w:val="12E20445"/>
    <w:rsid w:val="12F16EE1"/>
    <w:rsid w:val="12F50161"/>
    <w:rsid w:val="12FB69CC"/>
    <w:rsid w:val="12FC3D1C"/>
    <w:rsid w:val="1316472A"/>
    <w:rsid w:val="13193DC9"/>
    <w:rsid w:val="13334BE3"/>
    <w:rsid w:val="135E5143"/>
    <w:rsid w:val="1361265B"/>
    <w:rsid w:val="13672C4C"/>
    <w:rsid w:val="136D5F75"/>
    <w:rsid w:val="138008DC"/>
    <w:rsid w:val="13826F0B"/>
    <w:rsid w:val="13951726"/>
    <w:rsid w:val="13AA05C0"/>
    <w:rsid w:val="13CD5B54"/>
    <w:rsid w:val="13CD6E6C"/>
    <w:rsid w:val="13CE359E"/>
    <w:rsid w:val="13E943D6"/>
    <w:rsid w:val="13EA10DD"/>
    <w:rsid w:val="13EB3598"/>
    <w:rsid w:val="13FE6722"/>
    <w:rsid w:val="14093618"/>
    <w:rsid w:val="14230C0A"/>
    <w:rsid w:val="14300CEC"/>
    <w:rsid w:val="14396509"/>
    <w:rsid w:val="143C77EE"/>
    <w:rsid w:val="144040C2"/>
    <w:rsid w:val="14491A60"/>
    <w:rsid w:val="14535C9B"/>
    <w:rsid w:val="1456343C"/>
    <w:rsid w:val="14597B00"/>
    <w:rsid w:val="145F54CF"/>
    <w:rsid w:val="14653845"/>
    <w:rsid w:val="14661A90"/>
    <w:rsid w:val="147274C4"/>
    <w:rsid w:val="147B372E"/>
    <w:rsid w:val="14997E68"/>
    <w:rsid w:val="14A61E99"/>
    <w:rsid w:val="14BB54FB"/>
    <w:rsid w:val="14D24157"/>
    <w:rsid w:val="14DD2C3C"/>
    <w:rsid w:val="14EF5D74"/>
    <w:rsid w:val="14F14106"/>
    <w:rsid w:val="14F40A27"/>
    <w:rsid w:val="151F64C5"/>
    <w:rsid w:val="152F5B92"/>
    <w:rsid w:val="154734BB"/>
    <w:rsid w:val="15680198"/>
    <w:rsid w:val="15775B42"/>
    <w:rsid w:val="15941914"/>
    <w:rsid w:val="15A14FCC"/>
    <w:rsid w:val="15AF4E12"/>
    <w:rsid w:val="15DE5614"/>
    <w:rsid w:val="160305D1"/>
    <w:rsid w:val="16087E1D"/>
    <w:rsid w:val="160E3803"/>
    <w:rsid w:val="16113A6D"/>
    <w:rsid w:val="16174DD7"/>
    <w:rsid w:val="16283ABA"/>
    <w:rsid w:val="16381D80"/>
    <w:rsid w:val="16387DFD"/>
    <w:rsid w:val="16551D4C"/>
    <w:rsid w:val="16602791"/>
    <w:rsid w:val="16641840"/>
    <w:rsid w:val="16752B68"/>
    <w:rsid w:val="168A61F4"/>
    <w:rsid w:val="169E096C"/>
    <w:rsid w:val="16C71632"/>
    <w:rsid w:val="16E178E4"/>
    <w:rsid w:val="16E83193"/>
    <w:rsid w:val="16E9355F"/>
    <w:rsid w:val="16E9652D"/>
    <w:rsid w:val="16F13FDC"/>
    <w:rsid w:val="16F43A3B"/>
    <w:rsid w:val="16F93153"/>
    <w:rsid w:val="16FB6D7A"/>
    <w:rsid w:val="17102D30"/>
    <w:rsid w:val="17183676"/>
    <w:rsid w:val="171B4C06"/>
    <w:rsid w:val="172E1BF6"/>
    <w:rsid w:val="1735408E"/>
    <w:rsid w:val="17466BB0"/>
    <w:rsid w:val="17495D6E"/>
    <w:rsid w:val="174F06A3"/>
    <w:rsid w:val="17701D14"/>
    <w:rsid w:val="17713378"/>
    <w:rsid w:val="17735226"/>
    <w:rsid w:val="17834386"/>
    <w:rsid w:val="17A2409A"/>
    <w:rsid w:val="17B16A27"/>
    <w:rsid w:val="17BF52EB"/>
    <w:rsid w:val="17D054B0"/>
    <w:rsid w:val="17D25832"/>
    <w:rsid w:val="17F42EA5"/>
    <w:rsid w:val="18022A18"/>
    <w:rsid w:val="181075A5"/>
    <w:rsid w:val="18195F8B"/>
    <w:rsid w:val="182201AA"/>
    <w:rsid w:val="182A4EC1"/>
    <w:rsid w:val="18337147"/>
    <w:rsid w:val="18416A49"/>
    <w:rsid w:val="184F25C9"/>
    <w:rsid w:val="185D0FE4"/>
    <w:rsid w:val="186D3E8C"/>
    <w:rsid w:val="186E4E38"/>
    <w:rsid w:val="187D09C5"/>
    <w:rsid w:val="189F624C"/>
    <w:rsid w:val="18A37AF8"/>
    <w:rsid w:val="18A946E2"/>
    <w:rsid w:val="18B875ED"/>
    <w:rsid w:val="18D04D3C"/>
    <w:rsid w:val="19067AD5"/>
    <w:rsid w:val="192A03C5"/>
    <w:rsid w:val="194632BA"/>
    <w:rsid w:val="19550301"/>
    <w:rsid w:val="195D49C8"/>
    <w:rsid w:val="19691A7C"/>
    <w:rsid w:val="19695AC8"/>
    <w:rsid w:val="196D1C6C"/>
    <w:rsid w:val="19A72A28"/>
    <w:rsid w:val="19AA000D"/>
    <w:rsid w:val="19AD78F7"/>
    <w:rsid w:val="19B308D4"/>
    <w:rsid w:val="19B92850"/>
    <w:rsid w:val="1A1C66C0"/>
    <w:rsid w:val="1A241497"/>
    <w:rsid w:val="1A256F32"/>
    <w:rsid w:val="1A42393B"/>
    <w:rsid w:val="1A57415B"/>
    <w:rsid w:val="1A6F2BEA"/>
    <w:rsid w:val="1A8A0D6B"/>
    <w:rsid w:val="1AAD45DE"/>
    <w:rsid w:val="1AC02A5F"/>
    <w:rsid w:val="1AC305D8"/>
    <w:rsid w:val="1AD04C85"/>
    <w:rsid w:val="1AD47E95"/>
    <w:rsid w:val="1AD81666"/>
    <w:rsid w:val="1ADB2D1E"/>
    <w:rsid w:val="1ADF563F"/>
    <w:rsid w:val="1AE11A6B"/>
    <w:rsid w:val="1B046F80"/>
    <w:rsid w:val="1B1E4F0C"/>
    <w:rsid w:val="1B274DC6"/>
    <w:rsid w:val="1B3267B5"/>
    <w:rsid w:val="1B40161D"/>
    <w:rsid w:val="1B441859"/>
    <w:rsid w:val="1B4C2B0C"/>
    <w:rsid w:val="1B566AC4"/>
    <w:rsid w:val="1B5D1492"/>
    <w:rsid w:val="1B6606B1"/>
    <w:rsid w:val="1B7945ED"/>
    <w:rsid w:val="1B9F0436"/>
    <w:rsid w:val="1BA13D9C"/>
    <w:rsid w:val="1BAE4F7F"/>
    <w:rsid w:val="1BB07561"/>
    <w:rsid w:val="1BD84C37"/>
    <w:rsid w:val="1BEA32B9"/>
    <w:rsid w:val="1BEF2449"/>
    <w:rsid w:val="1BF025D7"/>
    <w:rsid w:val="1BF24731"/>
    <w:rsid w:val="1BFB175B"/>
    <w:rsid w:val="1C06272D"/>
    <w:rsid w:val="1C1A4133"/>
    <w:rsid w:val="1C3356E6"/>
    <w:rsid w:val="1C5C568D"/>
    <w:rsid w:val="1C5E7925"/>
    <w:rsid w:val="1C6840AB"/>
    <w:rsid w:val="1C6E4ED1"/>
    <w:rsid w:val="1C7F040E"/>
    <w:rsid w:val="1C832A56"/>
    <w:rsid w:val="1C876C2A"/>
    <w:rsid w:val="1C92476D"/>
    <w:rsid w:val="1CBD699D"/>
    <w:rsid w:val="1CD84004"/>
    <w:rsid w:val="1CFD070F"/>
    <w:rsid w:val="1CFF73F4"/>
    <w:rsid w:val="1D046C8B"/>
    <w:rsid w:val="1D1622A1"/>
    <w:rsid w:val="1D316DE9"/>
    <w:rsid w:val="1D355230"/>
    <w:rsid w:val="1D373283"/>
    <w:rsid w:val="1D3A5D5A"/>
    <w:rsid w:val="1D5F6196"/>
    <w:rsid w:val="1D6132A5"/>
    <w:rsid w:val="1D6E1143"/>
    <w:rsid w:val="1D8A0E15"/>
    <w:rsid w:val="1D8E56D5"/>
    <w:rsid w:val="1DA00364"/>
    <w:rsid w:val="1DAB47A7"/>
    <w:rsid w:val="1DD31861"/>
    <w:rsid w:val="1DE010F5"/>
    <w:rsid w:val="1E09009B"/>
    <w:rsid w:val="1E1B595A"/>
    <w:rsid w:val="1E1C6233"/>
    <w:rsid w:val="1E1D5C38"/>
    <w:rsid w:val="1E414CCA"/>
    <w:rsid w:val="1E4E4A9A"/>
    <w:rsid w:val="1E4F19F2"/>
    <w:rsid w:val="1E59715F"/>
    <w:rsid w:val="1E6313A1"/>
    <w:rsid w:val="1E69688F"/>
    <w:rsid w:val="1E724AFE"/>
    <w:rsid w:val="1E7A43DA"/>
    <w:rsid w:val="1E825DEF"/>
    <w:rsid w:val="1E8F60C0"/>
    <w:rsid w:val="1EA424A4"/>
    <w:rsid w:val="1EA4291F"/>
    <w:rsid w:val="1EB942F9"/>
    <w:rsid w:val="1EC60E8A"/>
    <w:rsid w:val="1ED05B45"/>
    <w:rsid w:val="1ED42667"/>
    <w:rsid w:val="1EDD0DE7"/>
    <w:rsid w:val="1EE04D45"/>
    <w:rsid w:val="1EFD3B65"/>
    <w:rsid w:val="1EFF1F6C"/>
    <w:rsid w:val="1F025391"/>
    <w:rsid w:val="1F0B5804"/>
    <w:rsid w:val="1F1611D2"/>
    <w:rsid w:val="1F2F3F24"/>
    <w:rsid w:val="1F466B65"/>
    <w:rsid w:val="1F5241A9"/>
    <w:rsid w:val="1F57281E"/>
    <w:rsid w:val="1FA13779"/>
    <w:rsid w:val="1FA17CC4"/>
    <w:rsid w:val="1FA34863"/>
    <w:rsid w:val="1FA55788"/>
    <w:rsid w:val="1FBB6364"/>
    <w:rsid w:val="1FCA15FC"/>
    <w:rsid w:val="1FD041D8"/>
    <w:rsid w:val="1FDD5D27"/>
    <w:rsid w:val="1FE20241"/>
    <w:rsid w:val="1FE7539E"/>
    <w:rsid w:val="1FEF12D5"/>
    <w:rsid w:val="1FFB2068"/>
    <w:rsid w:val="201E5FF7"/>
    <w:rsid w:val="201F4AB1"/>
    <w:rsid w:val="20267212"/>
    <w:rsid w:val="20276CCC"/>
    <w:rsid w:val="20281092"/>
    <w:rsid w:val="20284B41"/>
    <w:rsid w:val="202A492F"/>
    <w:rsid w:val="203514F4"/>
    <w:rsid w:val="20441D04"/>
    <w:rsid w:val="204539D4"/>
    <w:rsid w:val="205F6A50"/>
    <w:rsid w:val="20671BE0"/>
    <w:rsid w:val="206949D0"/>
    <w:rsid w:val="206F60F6"/>
    <w:rsid w:val="20820C93"/>
    <w:rsid w:val="208506B7"/>
    <w:rsid w:val="20854D13"/>
    <w:rsid w:val="20963CB8"/>
    <w:rsid w:val="20A10011"/>
    <w:rsid w:val="20A12642"/>
    <w:rsid w:val="20A63604"/>
    <w:rsid w:val="20A81A1B"/>
    <w:rsid w:val="20B07FB6"/>
    <w:rsid w:val="20B643CC"/>
    <w:rsid w:val="20B646FB"/>
    <w:rsid w:val="20BE7EF7"/>
    <w:rsid w:val="20CF3D8C"/>
    <w:rsid w:val="20D95ABA"/>
    <w:rsid w:val="20F21A35"/>
    <w:rsid w:val="20FB33F9"/>
    <w:rsid w:val="20FE5845"/>
    <w:rsid w:val="212F6225"/>
    <w:rsid w:val="213B74B1"/>
    <w:rsid w:val="2144586D"/>
    <w:rsid w:val="214A789D"/>
    <w:rsid w:val="214D151E"/>
    <w:rsid w:val="215A2310"/>
    <w:rsid w:val="215F195F"/>
    <w:rsid w:val="218232BF"/>
    <w:rsid w:val="21B07E7B"/>
    <w:rsid w:val="21B52CF7"/>
    <w:rsid w:val="21BB73C1"/>
    <w:rsid w:val="21C05408"/>
    <w:rsid w:val="21C127AB"/>
    <w:rsid w:val="21C7632C"/>
    <w:rsid w:val="21CB1E6A"/>
    <w:rsid w:val="21DE318A"/>
    <w:rsid w:val="21EB2554"/>
    <w:rsid w:val="21EF5B80"/>
    <w:rsid w:val="21F249EB"/>
    <w:rsid w:val="22316C47"/>
    <w:rsid w:val="223D1D31"/>
    <w:rsid w:val="22576990"/>
    <w:rsid w:val="22586091"/>
    <w:rsid w:val="225A4CA3"/>
    <w:rsid w:val="226D783C"/>
    <w:rsid w:val="22772147"/>
    <w:rsid w:val="229365BC"/>
    <w:rsid w:val="2294347C"/>
    <w:rsid w:val="229622CF"/>
    <w:rsid w:val="22AC7E0E"/>
    <w:rsid w:val="22C1600A"/>
    <w:rsid w:val="22C54DC5"/>
    <w:rsid w:val="22F47480"/>
    <w:rsid w:val="22FD1B91"/>
    <w:rsid w:val="23015D96"/>
    <w:rsid w:val="230721AB"/>
    <w:rsid w:val="23107CBB"/>
    <w:rsid w:val="23122CD3"/>
    <w:rsid w:val="231B4523"/>
    <w:rsid w:val="23551A61"/>
    <w:rsid w:val="235A7312"/>
    <w:rsid w:val="236553D4"/>
    <w:rsid w:val="238A2052"/>
    <w:rsid w:val="23B60299"/>
    <w:rsid w:val="23BD2749"/>
    <w:rsid w:val="23BF770A"/>
    <w:rsid w:val="23C32ED5"/>
    <w:rsid w:val="23C81B42"/>
    <w:rsid w:val="23CB51CF"/>
    <w:rsid w:val="23D416B0"/>
    <w:rsid w:val="23DE1C48"/>
    <w:rsid w:val="23DE684C"/>
    <w:rsid w:val="23F264AB"/>
    <w:rsid w:val="240210CD"/>
    <w:rsid w:val="2405018A"/>
    <w:rsid w:val="24195431"/>
    <w:rsid w:val="241F4C4B"/>
    <w:rsid w:val="2420068E"/>
    <w:rsid w:val="242936DF"/>
    <w:rsid w:val="244D1A01"/>
    <w:rsid w:val="24665EC9"/>
    <w:rsid w:val="246E0D07"/>
    <w:rsid w:val="24701D8D"/>
    <w:rsid w:val="24780048"/>
    <w:rsid w:val="24915697"/>
    <w:rsid w:val="249752AA"/>
    <w:rsid w:val="24997CF1"/>
    <w:rsid w:val="24BF09F7"/>
    <w:rsid w:val="24BF7B0D"/>
    <w:rsid w:val="24C02BB4"/>
    <w:rsid w:val="2509150D"/>
    <w:rsid w:val="252C3A65"/>
    <w:rsid w:val="252D53FE"/>
    <w:rsid w:val="25313CC5"/>
    <w:rsid w:val="25330D11"/>
    <w:rsid w:val="254D5F93"/>
    <w:rsid w:val="257E0DE9"/>
    <w:rsid w:val="2583386F"/>
    <w:rsid w:val="258530B2"/>
    <w:rsid w:val="258A1CC1"/>
    <w:rsid w:val="258F5D7B"/>
    <w:rsid w:val="259E6B79"/>
    <w:rsid w:val="259F4150"/>
    <w:rsid w:val="25A631D8"/>
    <w:rsid w:val="25C51AB1"/>
    <w:rsid w:val="25CA1825"/>
    <w:rsid w:val="25D10FFF"/>
    <w:rsid w:val="25E6310F"/>
    <w:rsid w:val="25EC2D81"/>
    <w:rsid w:val="25FF6459"/>
    <w:rsid w:val="260B494A"/>
    <w:rsid w:val="261F66AA"/>
    <w:rsid w:val="263B2B87"/>
    <w:rsid w:val="264742C6"/>
    <w:rsid w:val="264A45F9"/>
    <w:rsid w:val="26542AB7"/>
    <w:rsid w:val="2668418B"/>
    <w:rsid w:val="266F2AAE"/>
    <w:rsid w:val="26745153"/>
    <w:rsid w:val="267B085B"/>
    <w:rsid w:val="267C730D"/>
    <w:rsid w:val="268A118C"/>
    <w:rsid w:val="2698526F"/>
    <w:rsid w:val="26993AE6"/>
    <w:rsid w:val="26A21E8B"/>
    <w:rsid w:val="26C71C83"/>
    <w:rsid w:val="26CE6651"/>
    <w:rsid w:val="26D40555"/>
    <w:rsid w:val="26F47D40"/>
    <w:rsid w:val="26FA25A2"/>
    <w:rsid w:val="27117931"/>
    <w:rsid w:val="27126DD6"/>
    <w:rsid w:val="272129CC"/>
    <w:rsid w:val="2727194C"/>
    <w:rsid w:val="274F01EC"/>
    <w:rsid w:val="27577A31"/>
    <w:rsid w:val="275C0E2A"/>
    <w:rsid w:val="276E27F1"/>
    <w:rsid w:val="277057A2"/>
    <w:rsid w:val="27A46F83"/>
    <w:rsid w:val="27AB3DB4"/>
    <w:rsid w:val="27AF388C"/>
    <w:rsid w:val="27B15675"/>
    <w:rsid w:val="27CB64BC"/>
    <w:rsid w:val="283E2CDA"/>
    <w:rsid w:val="285B6A3E"/>
    <w:rsid w:val="285D4189"/>
    <w:rsid w:val="285E5958"/>
    <w:rsid w:val="28615622"/>
    <w:rsid w:val="28634627"/>
    <w:rsid w:val="2868164E"/>
    <w:rsid w:val="288B759B"/>
    <w:rsid w:val="28AB445F"/>
    <w:rsid w:val="28B342BA"/>
    <w:rsid w:val="28B40D42"/>
    <w:rsid w:val="28BA20C4"/>
    <w:rsid w:val="28BE2BC7"/>
    <w:rsid w:val="28C62D63"/>
    <w:rsid w:val="28C77CC4"/>
    <w:rsid w:val="28D3610D"/>
    <w:rsid w:val="28D47EDC"/>
    <w:rsid w:val="28DD0E75"/>
    <w:rsid w:val="28FD2905"/>
    <w:rsid w:val="291831E4"/>
    <w:rsid w:val="29206EB8"/>
    <w:rsid w:val="29231419"/>
    <w:rsid w:val="293226E0"/>
    <w:rsid w:val="293C769C"/>
    <w:rsid w:val="293E0A7B"/>
    <w:rsid w:val="293E5DCA"/>
    <w:rsid w:val="295201CD"/>
    <w:rsid w:val="29595666"/>
    <w:rsid w:val="296449DC"/>
    <w:rsid w:val="296A3277"/>
    <w:rsid w:val="29757BE8"/>
    <w:rsid w:val="297D3C50"/>
    <w:rsid w:val="29822C3C"/>
    <w:rsid w:val="29837110"/>
    <w:rsid w:val="29856159"/>
    <w:rsid w:val="29874881"/>
    <w:rsid w:val="299048D4"/>
    <w:rsid w:val="299D3739"/>
    <w:rsid w:val="299D3A4C"/>
    <w:rsid w:val="29B561D3"/>
    <w:rsid w:val="29BB6433"/>
    <w:rsid w:val="29D1040C"/>
    <w:rsid w:val="29D2033A"/>
    <w:rsid w:val="29D261BD"/>
    <w:rsid w:val="29E325E0"/>
    <w:rsid w:val="29EB47C3"/>
    <w:rsid w:val="29F21143"/>
    <w:rsid w:val="2A0A0DBA"/>
    <w:rsid w:val="2A0A61D1"/>
    <w:rsid w:val="2A0C22C9"/>
    <w:rsid w:val="2A227DEF"/>
    <w:rsid w:val="2A2820A2"/>
    <w:rsid w:val="2A2846B6"/>
    <w:rsid w:val="2A2A5FE6"/>
    <w:rsid w:val="2A35180E"/>
    <w:rsid w:val="2A452503"/>
    <w:rsid w:val="2A53069F"/>
    <w:rsid w:val="2A6A5654"/>
    <w:rsid w:val="2A7366DF"/>
    <w:rsid w:val="2A900923"/>
    <w:rsid w:val="2A9B2C06"/>
    <w:rsid w:val="2AB01D69"/>
    <w:rsid w:val="2ABB0B24"/>
    <w:rsid w:val="2ACE3170"/>
    <w:rsid w:val="2AD215C5"/>
    <w:rsid w:val="2AD663A7"/>
    <w:rsid w:val="2AF24657"/>
    <w:rsid w:val="2AF337A9"/>
    <w:rsid w:val="2B002DA1"/>
    <w:rsid w:val="2B09409D"/>
    <w:rsid w:val="2B134005"/>
    <w:rsid w:val="2B1725DB"/>
    <w:rsid w:val="2B1E0CAF"/>
    <w:rsid w:val="2B406EDA"/>
    <w:rsid w:val="2B6A52F8"/>
    <w:rsid w:val="2B6F150A"/>
    <w:rsid w:val="2B85414B"/>
    <w:rsid w:val="2B8E5716"/>
    <w:rsid w:val="2B924ECB"/>
    <w:rsid w:val="2B97215F"/>
    <w:rsid w:val="2B9B042A"/>
    <w:rsid w:val="2BA5753D"/>
    <w:rsid w:val="2BA936A8"/>
    <w:rsid w:val="2BB659A2"/>
    <w:rsid w:val="2BBA300E"/>
    <w:rsid w:val="2BBA6667"/>
    <w:rsid w:val="2BC36D31"/>
    <w:rsid w:val="2BC628A0"/>
    <w:rsid w:val="2BD16477"/>
    <w:rsid w:val="2BD566A8"/>
    <w:rsid w:val="2BD575BF"/>
    <w:rsid w:val="2BD93E47"/>
    <w:rsid w:val="2BDB001F"/>
    <w:rsid w:val="2BDB0A4B"/>
    <w:rsid w:val="2BF70F0A"/>
    <w:rsid w:val="2C192AD8"/>
    <w:rsid w:val="2C225593"/>
    <w:rsid w:val="2C264A55"/>
    <w:rsid w:val="2C27668A"/>
    <w:rsid w:val="2C2C7245"/>
    <w:rsid w:val="2C315A5A"/>
    <w:rsid w:val="2C333D97"/>
    <w:rsid w:val="2C3A7C9E"/>
    <w:rsid w:val="2C405A88"/>
    <w:rsid w:val="2C477318"/>
    <w:rsid w:val="2C48729A"/>
    <w:rsid w:val="2C4B1C25"/>
    <w:rsid w:val="2C4F3130"/>
    <w:rsid w:val="2C6E4518"/>
    <w:rsid w:val="2C802274"/>
    <w:rsid w:val="2C9764D6"/>
    <w:rsid w:val="2CA545E0"/>
    <w:rsid w:val="2CAE68B4"/>
    <w:rsid w:val="2CBD0BB7"/>
    <w:rsid w:val="2CC213EA"/>
    <w:rsid w:val="2CC97E10"/>
    <w:rsid w:val="2CD25E71"/>
    <w:rsid w:val="2CD376D9"/>
    <w:rsid w:val="2CD562CC"/>
    <w:rsid w:val="2CE4597C"/>
    <w:rsid w:val="2CEB2A91"/>
    <w:rsid w:val="2CEE35AB"/>
    <w:rsid w:val="2CF91249"/>
    <w:rsid w:val="2D295459"/>
    <w:rsid w:val="2D3F1C9A"/>
    <w:rsid w:val="2D5F43B8"/>
    <w:rsid w:val="2D666AE8"/>
    <w:rsid w:val="2D712148"/>
    <w:rsid w:val="2D783D62"/>
    <w:rsid w:val="2D851C1A"/>
    <w:rsid w:val="2D8D2243"/>
    <w:rsid w:val="2D9E2A26"/>
    <w:rsid w:val="2D9E56F5"/>
    <w:rsid w:val="2DAA46B3"/>
    <w:rsid w:val="2DB21291"/>
    <w:rsid w:val="2DB347AE"/>
    <w:rsid w:val="2DB760FC"/>
    <w:rsid w:val="2DD90E8C"/>
    <w:rsid w:val="2DDB2426"/>
    <w:rsid w:val="2E160773"/>
    <w:rsid w:val="2E1818CC"/>
    <w:rsid w:val="2E365A25"/>
    <w:rsid w:val="2E3703C9"/>
    <w:rsid w:val="2E371309"/>
    <w:rsid w:val="2E4B735D"/>
    <w:rsid w:val="2E50498B"/>
    <w:rsid w:val="2E5163C8"/>
    <w:rsid w:val="2E536358"/>
    <w:rsid w:val="2E550062"/>
    <w:rsid w:val="2E5537BB"/>
    <w:rsid w:val="2E58205A"/>
    <w:rsid w:val="2E5E75B5"/>
    <w:rsid w:val="2E667F96"/>
    <w:rsid w:val="2E6D5962"/>
    <w:rsid w:val="2E6F7D1E"/>
    <w:rsid w:val="2E7C6418"/>
    <w:rsid w:val="2E8226AB"/>
    <w:rsid w:val="2E885395"/>
    <w:rsid w:val="2E971FAB"/>
    <w:rsid w:val="2ED457CC"/>
    <w:rsid w:val="2EDC436F"/>
    <w:rsid w:val="2EDD63C0"/>
    <w:rsid w:val="2EEA6CA6"/>
    <w:rsid w:val="2EEB519F"/>
    <w:rsid w:val="2EF80356"/>
    <w:rsid w:val="2F126410"/>
    <w:rsid w:val="2F183841"/>
    <w:rsid w:val="2F1D5BD7"/>
    <w:rsid w:val="2F295234"/>
    <w:rsid w:val="2F493A59"/>
    <w:rsid w:val="2F521197"/>
    <w:rsid w:val="2F540A18"/>
    <w:rsid w:val="2F762E67"/>
    <w:rsid w:val="2F9C1DC2"/>
    <w:rsid w:val="2FA327D6"/>
    <w:rsid w:val="2FB11733"/>
    <w:rsid w:val="2FB129B1"/>
    <w:rsid w:val="2FB940A9"/>
    <w:rsid w:val="2FBC1B76"/>
    <w:rsid w:val="2FCD7189"/>
    <w:rsid w:val="2FD065E6"/>
    <w:rsid w:val="2FD96870"/>
    <w:rsid w:val="2FE03093"/>
    <w:rsid w:val="2FE874FE"/>
    <w:rsid w:val="2FF915A9"/>
    <w:rsid w:val="2FFA64C6"/>
    <w:rsid w:val="30017A18"/>
    <w:rsid w:val="30106346"/>
    <w:rsid w:val="30330D5D"/>
    <w:rsid w:val="303373B5"/>
    <w:rsid w:val="30352839"/>
    <w:rsid w:val="30456BFF"/>
    <w:rsid w:val="30570F50"/>
    <w:rsid w:val="30580BC9"/>
    <w:rsid w:val="305E6F7A"/>
    <w:rsid w:val="306145FF"/>
    <w:rsid w:val="306767D1"/>
    <w:rsid w:val="30826A97"/>
    <w:rsid w:val="308D625D"/>
    <w:rsid w:val="308E690C"/>
    <w:rsid w:val="30BA52BA"/>
    <w:rsid w:val="30BA5E64"/>
    <w:rsid w:val="30D350E2"/>
    <w:rsid w:val="30EC5183"/>
    <w:rsid w:val="30FA4057"/>
    <w:rsid w:val="31001DCF"/>
    <w:rsid w:val="310060F6"/>
    <w:rsid w:val="31173365"/>
    <w:rsid w:val="311E2ED7"/>
    <w:rsid w:val="31210F3A"/>
    <w:rsid w:val="31253724"/>
    <w:rsid w:val="312B75D2"/>
    <w:rsid w:val="31334891"/>
    <w:rsid w:val="314124EF"/>
    <w:rsid w:val="314C6180"/>
    <w:rsid w:val="315619EE"/>
    <w:rsid w:val="315C449C"/>
    <w:rsid w:val="315D01CB"/>
    <w:rsid w:val="315E0057"/>
    <w:rsid w:val="316907BD"/>
    <w:rsid w:val="31731BD0"/>
    <w:rsid w:val="31856018"/>
    <w:rsid w:val="319320D8"/>
    <w:rsid w:val="31940FF8"/>
    <w:rsid w:val="319B119A"/>
    <w:rsid w:val="31A70ED2"/>
    <w:rsid w:val="31B82709"/>
    <w:rsid w:val="31D05482"/>
    <w:rsid w:val="31E919C6"/>
    <w:rsid w:val="32123639"/>
    <w:rsid w:val="32191BF6"/>
    <w:rsid w:val="32297EEB"/>
    <w:rsid w:val="323619B0"/>
    <w:rsid w:val="32364A49"/>
    <w:rsid w:val="32400B34"/>
    <w:rsid w:val="325055C1"/>
    <w:rsid w:val="3251137D"/>
    <w:rsid w:val="325E6A94"/>
    <w:rsid w:val="32600E57"/>
    <w:rsid w:val="32715E68"/>
    <w:rsid w:val="327A4A24"/>
    <w:rsid w:val="32882E26"/>
    <w:rsid w:val="32943BED"/>
    <w:rsid w:val="329E6876"/>
    <w:rsid w:val="32AA5F71"/>
    <w:rsid w:val="32AF66D0"/>
    <w:rsid w:val="32B102DD"/>
    <w:rsid w:val="32B6484E"/>
    <w:rsid w:val="32EA51F3"/>
    <w:rsid w:val="32F450C0"/>
    <w:rsid w:val="33045FA6"/>
    <w:rsid w:val="331D6471"/>
    <w:rsid w:val="33255CF0"/>
    <w:rsid w:val="333015F2"/>
    <w:rsid w:val="33310932"/>
    <w:rsid w:val="333F5B2E"/>
    <w:rsid w:val="33412545"/>
    <w:rsid w:val="33495758"/>
    <w:rsid w:val="334A19B2"/>
    <w:rsid w:val="334B6320"/>
    <w:rsid w:val="336F0A65"/>
    <w:rsid w:val="33713F42"/>
    <w:rsid w:val="33817AD3"/>
    <w:rsid w:val="338A1BEE"/>
    <w:rsid w:val="339E1171"/>
    <w:rsid w:val="339E532D"/>
    <w:rsid w:val="33C35095"/>
    <w:rsid w:val="33C62DFE"/>
    <w:rsid w:val="33D56E83"/>
    <w:rsid w:val="33D934D4"/>
    <w:rsid w:val="33E36448"/>
    <w:rsid w:val="33EE773E"/>
    <w:rsid w:val="33FA359A"/>
    <w:rsid w:val="33FE2F6A"/>
    <w:rsid w:val="33FE7365"/>
    <w:rsid w:val="34064A3E"/>
    <w:rsid w:val="340E07E5"/>
    <w:rsid w:val="34107629"/>
    <w:rsid w:val="3420403F"/>
    <w:rsid w:val="34235BF7"/>
    <w:rsid w:val="344419CB"/>
    <w:rsid w:val="34612DE8"/>
    <w:rsid w:val="34670790"/>
    <w:rsid w:val="348E089A"/>
    <w:rsid w:val="34A6368D"/>
    <w:rsid w:val="34E502C2"/>
    <w:rsid w:val="34FB65E0"/>
    <w:rsid w:val="351241D0"/>
    <w:rsid w:val="352D37A5"/>
    <w:rsid w:val="35365A00"/>
    <w:rsid w:val="35451DD7"/>
    <w:rsid w:val="35517AF4"/>
    <w:rsid w:val="35572DBC"/>
    <w:rsid w:val="355C4C5E"/>
    <w:rsid w:val="356B302E"/>
    <w:rsid w:val="35771E24"/>
    <w:rsid w:val="357B73E3"/>
    <w:rsid w:val="35814DE1"/>
    <w:rsid w:val="358C5FA8"/>
    <w:rsid w:val="35A66020"/>
    <w:rsid w:val="35B56411"/>
    <w:rsid w:val="35B857F5"/>
    <w:rsid w:val="35C10D75"/>
    <w:rsid w:val="35C15DF1"/>
    <w:rsid w:val="35D76E6E"/>
    <w:rsid w:val="35DF7011"/>
    <w:rsid w:val="35F8307D"/>
    <w:rsid w:val="35FF2473"/>
    <w:rsid w:val="36044DEB"/>
    <w:rsid w:val="36074A7F"/>
    <w:rsid w:val="36173528"/>
    <w:rsid w:val="36294589"/>
    <w:rsid w:val="365475FF"/>
    <w:rsid w:val="36622397"/>
    <w:rsid w:val="36635F26"/>
    <w:rsid w:val="36831E44"/>
    <w:rsid w:val="36923549"/>
    <w:rsid w:val="369623DC"/>
    <w:rsid w:val="3696778D"/>
    <w:rsid w:val="36A24D61"/>
    <w:rsid w:val="36AB1814"/>
    <w:rsid w:val="36B11818"/>
    <w:rsid w:val="36B75FBF"/>
    <w:rsid w:val="36BD0C45"/>
    <w:rsid w:val="36BF5A8C"/>
    <w:rsid w:val="36C05932"/>
    <w:rsid w:val="36DB7A54"/>
    <w:rsid w:val="36EB7853"/>
    <w:rsid w:val="36F03637"/>
    <w:rsid w:val="36FB3E29"/>
    <w:rsid w:val="37062EF9"/>
    <w:rsid w:val="37213896"/>
    <w:rsid w:val="3721393C"/>
    <w:rsid w:val="3723798E"/>
    <w:rsid w:val="372535D1"/>
    <w:rsid w:val="372629FD"/>
    <w:rsid w:val="3733536D"/>
    <w:rsid w:val="373A23B7"/>
    <w:rsid w:val="373D3D27"/>
    <w:rsid w:val="377A20AF"/>
    <w:rsid w:val="3781220B"/>
    <w:rsid w:val="378C2AC2"/>
    <w:rsid w:val="378D0A20"/>
    <w:rsid w:val="37A15E15"/>
    <w:rsid w:val="37B05E5F"/>
    <w:rsid w:val="37C42B4F"/>
    <w:rsid w:val="37C95573"/>
    <w:rsid w:val="37E00298"/>
    <w:rsid w:val="37FB3040"/>
    <w:rsid w:val="38246D51"/>
    <w:rsid w:val="383121DC"/>
    <w:rsid w:val="3831701B"/>
    <w:rsid w:val="38377607"/>
    <w:rsid w:val="384640C2"/>
    <w:rsid w:val="38496563"/>
    <w:rsid w:val="384E3AFA"/>
    <w:rsid w:val="3859498B"/>
    <w:rsid w:val="38602FC4"/>
    <w:rsid w:val="388C19D4"/>
    <w:rsid w:val="388C3617"/>
    <w:rsid w:val="388E1295"/>
    <w:rsid w:val="3890529D"/>
    <w:rsid w:val="389E6F8B"/>
    <w:rsid w:val="38A96159"/>
    <w:rsid w:val="38B302F9"/>
    <w:rsid w:val="38D305C3"/>
    <w:rsid w:val="38D9303B"/>
    <w:rsid w:val="38DF2E02"/>
    <w:rsid w:val="38F12CD3"/>
    <w:rsid w:val="38F55C4E"/>
    <w:rsid w:val="38F94775"/>
    <w:rsid w:val="390358E3"/>
    <w:rsid w:val="391E0CE3"/>
    <w:rsid w:val="392971ED"/>
    <w:rsid w:val="39325651"/>
    <w:rsid w:val="39384F06"/>
    <w:rsid w:val="393B4358"/>
    <w:rsid w:val="398166C5"/>
    <w:rsid w:val="398E2FAA"/>
    <w:rsid w:val="39947E71"/>
    <w:rsid w:val="399F69C8"/>
    <w:rsid w:val="39A103E3"/>
    <w:rsid w:val="39A85357"/>
    <w:rsid w:val="39B96F8F"/>
    <w:rsid w:val="39DE7BEA"/>
    <w:rsid w:val="3A14340D"/>
    <w:rsid w:val="3A367D00"/>
    <w:rsid w:val="3A4764FD"/>
    <w:rsid w:val="3A526E52"/>
    <w:rsid w:val="3A563FB9"/>
    <w:rsid w:val="3A722D83"/>
    <w:rsid w:val="3A8240CA"/>
    <w:rsid w:val="3A872856"/>
    <w:rsid w:val="3A9931F9"/>
    <w:rsid w:val="3ACF2F11"/>
    <w:rsid w:val="3AD43ED3"/>
    <w:rsid w:val="3AD65E79"/>
    <w:rsid w:val="3B0124EF"/>
    <w:rsid w:val="3B0B5646"/>
    <w:rsid w:val="3B0E2B5C"/>
    <w:rsid w:val="3B1079AD"/>
    <w:rsid w:val="3B226DDF"/>
    <w:rsid w:val="3B2E55E5"/>
    <w:rsid w:val="3B30397F"/>
    <w:rsid w:val="3B3763D1"/>
    <w:rsid w:val="3B456234"/>
    <w:rsid w:val="3B4E4C98"/>
    <w:rsid w:val="3B544EC3"/>
    <w:rsid w:val="3B6B553B"/>
    <w:rsid w:val="3B800332"/>
    <w:rsid w:val="3B8A3090"/>
    <w:rsid w:val="3BAF1C15"/>
    <w:rsid w:val="3BC111BB"/>
    <w:rsid w:val="3BD15E23"/>
    <w:rsid w:val="3BD331B6"/>
    <w:rsid w:val="3BD75CD1"/>
    <w:rsid w:val="3C224C1C"/>
    <w:rsid w:val="3C2D5A22"/>
    <w:rsid w:val="3C2F6E1E"/>
    <w:rsid w:val="3C3A2B08"/>
    <w:rsid w:val="3C4F64BA"/>
    <w:rsid w:val="3C531527"/>
    <w:rsid w:val="3C7C5139"/>
    <w:rsid w:val="3C823EDD"/>
    <w:rsid w:val="3C9F6C31"/>
    <w:rsid w:val="3CB86529"/>
    <w:rsid w:val="3CBE4C0B"/>
    <w:rsid w:val="3CD95BBB"/>
    <w:rsid w:val="3CDA245A"/>
    <w:rsid w:val="3CEA006D"/>
    <w:rsid w:val="3D0364AA"/>
    <w:rsid w:val="3D1B3F92"/>
    <w:rsid w:val="3D1E06B7"/>
    <w:rsid w:val="3D206CE9"/>
    <w:rsid w:val="3D2E3002"/>
    <w:rsid w:val="3D3577FA"/>
    <w:rsid w:val="3D4357F1"/>
    <w:rsid w:val="3D4934EF"/>
    <w:rsid w:val="3D4A36BF"/>
    <w:rsid w:val="3D58068C"/>
    <w:rsid w:val="3D742753"/>
    <w:rsid w:val="3D841E21"/>
    <w:rsid w:val="3DAC7E98"/>
    <w:rsid w:val="3DD0563B"/>
    <w:rsid w:val="3DD12516"/>
    <w:rsid w:val="3DDE1328"/>
    <w:rsid w:val="3DDE6A5F"/>
    <w:rsid w:val="3DEE4CFD"/>
    <w:rsid w:val="3DF07B38"/>
    <w:rsid w:val="3DF71617"/>
    <w:rsid w:val="3E253E6A"/>
    <w:rsid w:val="3E454030"/>
    <w:rsid w:val="3E587FAF"/>
    <w:rsid w:val="3E5F64AE"/>
    <w:rsid w:val="3E621C91"/>
    <w:rsid w:val="3E690945"/>
    <w:rsid w:val="3E6D7222"/>
    <w:rsid w:val="3E920A5C"/>
    <w:rsid w:val="3EC457CA"/>
    <w:rsid w:val="3ECB0CC7"/>
    <w:rsid w:val="3ED74E08"/>
    <w:rsid w:val="3ED8395B"/>
    <w:rsid w:val="3EDA0523"/>
    <w:rsid w:val="3EF563C2"/>
    <w:rsid w:val="3EFD0BCD"/>
    <w:rsid w:val="3F026066"/>
    <w:rsid w:val="3F223776"/>
    <w:rsid w:val="3F326E12"/>
    <w:rsid w:val="3F407CA1"/>
    <w:rsid w:val="3F4903FF"/>
    <w:rsid w:val="3F4D75F9"/>
    <w:rsid w:val="3F4F3672"/>
    <w:rsid w:val="3F4F3F32"/>
    <w:rsid w:val="3F5229DB"/>
    <w:rsid w:val="3F7B0010"/>
    <w:rsid w:val="3F7B01C1"/>
    <w:rsid w:val="3F8C5FCC"/>
    <w:rsid w:val="3F8F6AF1"/>
    <w:rsid w:val="3FB84030"/>
    <w:rsid w:val="3FBA2D88"/>
    <w:rsid w:val="3FC60A2C"/>
    <w:rsid w:val="3FD83AA2"/>
    <w:rsid w:val="3FDF104E"/>
    <w:rsid w:val="3FEF16AA"/>
    <w:rsid w:val="3FF34D1E"/>
    <w:rsid w:val="40104987"/>
    <w:rsid w:val="401931D6"/>
    <w:rsid w:val="40295B57"/>
    <w:rsid w:val="406057C1"/>
    <w:rsid w:val="40713524"/>
    <w:rsid w:val="40726FB4"/>
    <w:rsid w:val="40792F8A"/>
    <w:rsid w:val="407A6407"/>
    <w:rsid w:val="40996DA8"/>
    <w:rsid w:val="409E1AB0"/>
    <w:rsid w:val="40AE278C"/>
    <w:rsid w:val="40B27F79"/>
    <w:rsid w:val="40BC5497"/>
    <w:rsid w:val="40CA5ACA"/>
    <w:rsid w:val="40D75E39"/>
    <w:rsid w:val="40D806AB"/>
    <w:rsid w:val="40ED3EDC"/>
    <w:rsid w:val="40F21E30"/>
    <w:rsid w:val="40F63D82"/>
    <w:rsid w:val="410B2094"/>
    <w:rsid w:val="412D3F9E"/>
    <w:rsid w:val="41521DF9"/>
    <w:rsid w:val="41594086"/>
    <w:rsid w:val="416C446B"/>
    <w:rsid w:val="41717526"/>
    <w:rsid w:val="41890C3B"/>
    <w:rsid w:val="41A10C60"/>
    <w:rsid w:val="41A47E6C"/>
    <w:rsid w:val="41C20812"/>
    <w:rsid w:val="41D721A1"/>
    <w:rsid w:val="41EB6CDD"/>
    <w:rsid w:val="41F93934"/>
    <w:rsid w:val="4200449D"/>
    <w:rsid w:val="420629D6"/>
    <w:rsid w:val="42134546"/>
    <w:rsid w:val="423069B9"/>
    <w:rsid w:val="423A3BCC"/>
    <w:rsid w:val="424E57D2"/>
    <w:rsid w:val="426918D4"/>
    <w:rsid w:val="428460B8"/>
    <w:rsid w:val="429065CB"/>
    <w:rsid w:val="4296401C"/>
    <w:rsid w:val="429F3D3D"/>
    <w:rsid w:val="42A35416"/>
    <w:rsid w:val="42B15B0D"/>
    <w:rsid w:val="42B26C49"/>
    <w:rsid w:val="42B67CE3"/>
    <w:rsid w:val="42B97DB3"/>
    <w:rsid w:val="42C628D4"/>
    <w:rsid w:val="42CE7A39"/>
    <w:rsid w:val="42D73438"/>
    <w:rsid w:val="42DE18F7"/>
    <w:rsid w:val="42E47F91"/>
    <w:rsid w:val="42FD2749"/>
    <w:rsid w:val="42FF19C5"/>
    <w:rsid w:val="43007BF2"/>
    <w:rsid w:val="432F7565"/>
    <w:rsid w:val="432F7D19"/>
    <w:rsid w:val="433168C8"/>
    <w:rsid w:val="433A6FE6"/>
    <w:rsid w:val="433F146E"/>
    <w:rsid w:val="43480868"/>
    <w:rsid w:val="4350713C"/>
    <w:rsid w:val="435F51CC"/>
    <w:rsid w:val="436553F5"/>
    <w:rsid w:val="436653E0"/>
    <w:rsid w:val="436D2E9C"/>
    <w:rsid w:val="436E2348"/>
    <w:rsid w:val="43736DBA"/>
    <w:rsid w:val="437D1D2D"/>
    <w:rsid w:val="4381675B"/>
    <w:rsid w:val="43A24432"/>
    <w:rsid w:val="43A44127"/>
    <w:rsid w:val="43AF2B3F"/>
    <w:rsid w:val="43BC3C10"/>
    <w:rsid w:val="43C4431A"/>
    <w:rsid w:val="43DA4170"/>
    <w:rsid w:val="440948A4"/>
    <w:rsid w:val="44111269"/>
    <w:rsid w:val="441F5B1F"/>
    <w:rsid w:val="445A4572"/>
    <w:rsid w:val="445B21D4"/>
    <w:rsid w:val="4466494C"/>
    <w:rsid w:val="448F7D74"/>
    <w:rsid w:val="44930B6D"/>
    <w:rsid w:val="44951994"/>
    <w:rsid w:val="44A205F4"/>
    <w:rsid w:val="44A778F8"/>
    <w:rsid w:val="44B80408"/>
    <w:rsid w:val="44B951CC"/>
    <w:rsid w:val="44BD3949"/>
    <w:rsid w:val="44CD14E0"/>
    <w:rsid w:val="44D649A3"/>
    <w:rsid w:val="44F20B0B"/>
    <w:rsid w:val="44F615C7"/>
    <w:rsid w:val="45083056"/>
    <w:rsid w:val="45171A9B"/>
    <w:rsid w:val="45195366"/>
    <w:rsid w:val="451A2B40"/>
    <w:rsid w:val="452E5F4C"/>
    <w:rsid w:val="45307B43"/>
    <w:rsid w:val="45334020"/>
    <w:rsid w:val="45496036"/>
    <w:rsid w:val="455F2704"/>
    <w:rsid w:val="45612018"/>
    <w:rsid w:val="45775661"/>
    <w:rsid w:val="457A7F9F"/>
    <w:rsid w:val="457F31B8"/>
    <w:rsid w:val="458946E9"/>
    <w:rsid w:val="4593218D"/>
    <w:rsid w:val="459619D8"/>
    <w:rsid w:val="459A3F8A"/>
    <w:rsid w:val="45A47C0E"/>
    <w:rsid w:val="45AC699E"/>
    <w:rsid w:val="45CD0998"/>
    <w:rsid w:val="45CE6FB4"/>
    <w:rsid w:val="45FD1F5A"/>
    <w:rsid w:val="46000F2A"/>
    <w:rsid w:val="460D0FA6"/>
    <w:rsid w:val="460E385A"/>
    <w:rsid w:val="460E6BA7"/>
    <w:rsid w:val="461A455D"/>
    <w:rsid w:val="462A3FF2"/>
    <w:rsid w:val="462B2FCD"/>
    <w:rsid w:val="462D3E48"/>
    <w:rsid w:val="464173AF"/>
    <w:rsid w:val="46436270"/>
    <w:rsid w:val="46495DC4"/>
    <w:rsid w:val="464A46B3"/>
    <w:rsid w:val="46577FD6"/>
    <w:rsid w:val="465A12C6"/>
    <w:rsid w:val="465F6BBE"/>
    <w:rsid w:val="466355BA"/>
    <w:rsid w:val="46841AD9"/>
    <w:rsid w:val="46884A1B"/>
    <w:rsid w:val="46B43F6C"/>
    <w:rsid w:val="46C43624"/>
    <w:rsid w:val="46D955A7"/>
    <w:rsid w:val="46DB69E8"/>
    <w:rsid w:val="46E01049"/>
    <w:rsid w:val="46E9498B"/>
    <w:rsid w:val="46F7608A"/>
    <w:rsid w:val="46F92E3B"/>
    <w:rsid w:val="4705784A"/>
    <w:rsid w:val="470D0381"/>
    <w:rsid w:val="47133957"/>
    <w:rsid w:val="472B4422"/>
    <w:rsid w:val="473F154C"/>
    <w:rsid w:val="474324F9"/>
    <w:rsid w:val="47482887"/>
    <w:rsid w:val="4752588A"/>
    <w:rsid w:val="476F2092"/>
    <w:rsid w:val="47762301"/>
    <w:rsid w:val="477A4E67"/>
    <w:rsid w:val="478F1FF1"/>
    <w:rsid w:val="47A07E0C"/>
    <w:rsid w:val="47EB680E"/>
    <w:rsid w:val="48241D2E"/>
    <w:rsid w:val="482979B2"/>
    <w:rsid w:val="48512A86"/>
    <w:rsid w:val="485247F6"/>
    <w:rsid w:val="48592DF7"/>
    <w:rsid w:val="48633BB1"/>
    <w:rsid w:val="4870272E"/>
    <w:rsid w:val="48757D08"/>
    <w:rsid w:val="487A5F5A"/>
    <w:rsid w:val="4888732C"/>
    <w:rsid w:val="4892393C"/>
    <w:rsid w:val="48B97E1A"/>
    <w:rsid w:val="48C04199"/>
    <w:rsid w:val="48C16C17"/>
    <w:rsid w:val="490B04D6"/>
    <w:rsid w:val="49225E40"/>
    <w:rsid w:val="493B1C5D"/>
    <w:rsid w:val="4956580F"/>
    <w:rsid w:val="495E0D89"/>
    <w:rsid w:val="496936E7"/>
    <w:rsid w:val="49700024"/>
    <w:rsid w:val="497C3830"/>
    <w:rsid w:val="497E344D"/>
    <w:rsid w:val="49841D09"/>
    <w:rsid w:val="498B658B"/>
    <w:rsid w:val="498F12D2"/>
    <w:rsid w:val="49A971DF"/>
    <w:rsid w:val="49C35346"/>
    <w:rsid w:val="49DC32BC"/>
    <w:rsid w:val="49DC7715"/>
    <w:rsid w:val="49EE6B1C"/>
    <w:rsid w:val="49F15E00"/>
    <w:rsid w:val="49F7596F"/>
    <w:rsid w:val="49FD5EDD"/>
    <w:rsid w:val="4A023139"/>
    <w:rsid w:val="4A2C70F3"/>
    <w:rsid w:val="4A5004B0"/>
    <w:rsid w:val="4A5B6529"/>
    <w:rsid w:val="4A5E5254"/>
    <w:rsid w:val="4A7B576F"/>
    <w:rsid w:val="4AB24035"/>
    <w:rsid w:val="4ABA6703"/>
    <w:rsid w:val="4ABC6AA9"/>
    <w:rsid w:val="4AF561A9"/>
    <w:rsid w:val="4AF86972"/>
    <w:rsid w:val="4B004857"/>
    <w:rsid w:val="4B0B04BC"/>
    <w:rsid w:val="4B1A5D7D"/>
    <w:rsid w:val="4B263B37"/>
    <w:rsid w:val="4B346060"/>
    <w:rsid w:val="4B383540"/>
    <w:rsid w:val="4B425CC8"/>
    <w:rsid w:val="4B4A6468"/>
    <w:rsid w:val="4B4A6BFA"/>
    <w:rsid w:val="4B4E19A3"/>
    <w:rsid w:val="4B833B43"/>
    <w:rsid w:val="4B901076"/>
    <w:rsid w:val="4B94275C"/>
    <w:rsid w:val="4B967CF4"/>
    <w:rsid w:val="4BA735D5"/>
    <w:rsid w:val="4BB21582"/>
    <w:rsid w:val="4BC4555C"/>
    <w:rsid w:val="4BD82C9D"/>
    <w:rsid w:val="4BD95555"/>
    <w:rsid w:val="4C21708B"/>
    <w:rsid w:val="4C3D6719"/>
    <w:rsid w:val="4C4275DE"/>
    <w:rsid w:val="4C447C99"/>
    <w:rsid w:val="4C4A0649"/>
    <w:rsid w:val="4C4D0909"/>
    <w:rsid w:val="4C64054D"/>
    <w:rsid w:val="4C6A6F18"/>
    <w:rsid w:val="4C7D4AFF"/>
    <w:rsid w:val="4C7E5ECA"/>
    <w:rsid w:val="4C8106A4"/>
    <w:rsid w:val="4C827A34"/>
    <w:rsid w:val="4C876AA5"/>
    <w:rsid w:val="4C8D71B8"/>
    <w:rsid w:val="4C971963"/>
    <w:rsid w:val="4C9F0A6A"/>
    <w:rsid w:val="4CAA28C2"/>
    <w:rsid w:val="4CAD65EE"/>
    <w:rsid w:val="4CB06A79"/>
    <w:rsid w:val="4CB30C26"/>
    <w:rsid w:val="4CC17848"/>
    <w:rsid w:val="4CD34E22"/>
    <w:rsid w:val="4CD4414E"/>
    <w:rsid w:val="4CDC6632"/>
    <w:rsid w:val="4CE31AA8"/>
    <w:rsid w:val="4D032210"/>
    <w:rsid w:val="4D0E00FB"/>
    <w:rsid w:val="4D0E1FED"/>
    <w:rsid w:val="4D1618A7"/>
    <w:rsid w:val="4D176606"/>
    <w:rsid w:val="4D1D0EC2"/>
    <w:rsid w:val="4D464A86"/>
    <w:rsid w:val="4D5F797A"/>
    <w:rsid w:val="4D64351B"/>
    <w:rsid w:val="4D6563F2"/>
    <w:rsid w:val="4D744A44"/>
    <w:rsid w:val="4D7D54A0"/>
    <w:rsid w:val="4D7F7DE3"/>
    <w:rsid w:val="4D8C4D13"/>
    <w:rsid w:val="4D8C5DB1"/>
    <w:rsid w:val="4D9C1938"/>
    <w:rsid w:val="4DA546D2"/>
    <w:rsid w:val="4DAE7562"/>
    <w:rsid w:val="4DBB01AA"/>
    <w:rsid w:val="4DC65786"/>
    <w:rsid w:val="4DC86814"/>
    <w:rsid w:val="4DDB13A7"/>
    <w:rsid w:val="4DDF0D22"/>
    <w:rsid w:val="4DE97168"/>
    <w:rsid w:val="4DEC4FB0"/>
    <w:rsid w:val="4DFF7216"/>
    <w:rsid w:val="4E047B7B"/>
    <w:rsid w:val="4E05247D"/>
    <w:rsid w:val="4E075D8A"/>
    <w:rsid w:val="4E0B026E"/>
    <w:rsid w:val="4E0C14FA"/>
    <w:rsid w:val="4E0D377F"/>
    <w:rsid w:val="4E107E4C"/>
    <w:rsid w:val="4E166139"/>
    <w:rsid w:val="4E1A6D95"/>
    <w:rsid w:val="4E735C31"/>
    <w:rsid w:val="4E7C09B2"/>
    <w:rsid w:val="4E88722C"/>
    <w:rsid w:val="4EA7014E"/>
    <w:rsid w:val="4EB60BF7"/>
    <w:rsid w:val="4EB9186B"/>
    <w:rsid w:val="4EC00FAD"/>
    <w:rsid w:val="4EC7370F"/>
    <w:rsid w:val="4ECE2A5A"/>
    <w:rsid w:val="4EDC1147"/>
    <w:rsid w:val="4EF1259F"/>
    <w:rsid w:val="4EF617CF"/>
    <w:rsid w:val="4EFB674F"/>
    <w:rsid w:val="4EFE6180"/>
    <w:rsid w:val="4F0D3069"/>
    <w:rsid w:val="4F113323"/>
    <w:rsid w:val="4F6A4683"/>
    <w:rsid w:val="4F951B44"/>
    <w:rsid w:val="4F9843DC"/>
    <w:rsid w:val="4FAC488E"/>
    <w:rsid w:val="4FC62A8C"/>
    <w:rsid w:val="4FE20F0D"/>
    <w:rsid w:val="4FE51552"/>
    <w:rsid w:val="4FF62A69"/>
    <w:rsid w:val="5012535E"/>
    <w:rsid w:val="501B4A66"/>
    <w:rsid w:val="502B0F56"/>
    <w:rsid w:val="503A26DA"/>
    <w:rsid w:val="503B4E21"/>
    <w:rsid w:val="50504C4B"/>
    <w:rsid w:val="5063402F"/>
    <w:rsid w:val="50635831"/>
    <w:rsid w:val="5066781E"/>
    <w:rsid w:val="507C35F6"/>
    <w:rsid w:val="507C7B78"/>
    <w:rsid w:val="509C6E7C"/>
    <w:rsid w:val="50A24AC4"/>
    <w:rsid w:val="50A76E3F"/>
    <w:rsid w:val="50BB420F"/>
    <w:rsid w:val="50BC0425"/>
    <w:rsid w:val="50BC65CB"/>
    <w:rsid w:val="50E96E25"/>
    <w:rsid w:val="50F1469A"/>
    <w:rsid w:val="51180EB3"/>
    <w:rsid w:val="511A59B0"/>
    <w:rsid w:val="511D27E4"/>
    <w:rsid w:val="511F0C0C"/>
    <w:rsid w:val="51225520"/>
    <w:rsid w:val="5139490C"/>
    <w:rsid w:val="513F5357"/>
    <w:rsid w:val="514A210C"/>
    <w:rsid w:val="514D138E"/>
    <w:rsid w:val="5162104E"/>
    <w:rsid w:val="516309E1"/>
    <w:rsid w:val="51666D28"/>
    <w:rsid w:val="5167550D"/>
    <w:rsid w:val="517A56BC"/>
    <w:rsid w:val="517F21D4"/>
    <w:rsid w:val="51830F65"/>
    <w:rsid w:val="518529EB"/>
    <w:rsid w:val="518F26BF"/>
    <w:rsid w:val="51A43197"/>
    <w:rsid w:val="51A53D83"/>
    <w:rsid w:val="51B02B21"/>
    <w:rsid w:val="51C26D6A"/>
    <w:rsid w:val="51C43E44"/>
    <w:rsid w:val="51D1099B"/>
    <w:rsid w:val="51DA01C5"/>
    <w:rsid w:val="51DC33D7"/>
    <w:rsid w:val="51EE4011"/>
    <w:rsid w:val="51EE6847"/>
    <w:rsid w:val="51F42F8A"/>
    <w:rsid w:val="522939F8"/>
    <w:rsid w:val="523311DD"/>
    <w:rsid w:val="523C77D9"/>
    <w:rsid w:val="523D6C2F"/>
    <w:rsid w:val="526A3618"/>
    <w:rsid w:val="526E78A1"/>
    <w:rsid w:val="528144E7"/>
    <w:rsid w:val="52833022"/>
    <w:rsid w:val="52876B2E"/>
    <w:rsid w:val="529911A0"/>
    <w:rsid w:val="52B45C7E"/>
    <w:rsid w:val="52CF38D1"/>
    <w:rsid w:val="52DA2D3A"/>
    <w:rsid w:val="52DE32BF"/>
    <w:rsid w:val="530034D0"/>
    <w:rsid w:val="53012ACE"/>
    <w:rsid w:val="5318659B"/>
    <w:rsid w:val="53252E42"/>
    <w:rsid w:val="53333F92"/>
    <w:rsid w:val="533357D2"/>
    <w:rsid w:val="534C26E5"/>
    <w:rsid w:val="5355246F"/>
    <w:rsid w:val="53824821"/>
    <w:rsid w:val="53892EFA"/>
    <w:rsid w:val="5389315B"/>
    <w:rsid w:val="53A039CC"/>
    <w:rsid w:val="53A1505A"/>
    <w:rsid w:val="53AB704A"/>
    <w:rsid w:val="53CB58BA"/>
    <w:rsid w:val="53CD29E2"/>
    <w:rsid w:val="53CD49D5"/>
    <w:rsid w:val="53D00091"/>
    <w:rsid w:val="53D57DB2"/>
    <w:rsid w:val="53DE3D06"/>
    <w:rsid w:val="54063E08"/>
    <w:rsid w:val="541634F6"/>
    <w:rsid w:val="542D5D67"/>
    <w:rsid w:val="543437E8"/>
    <w:rsid w:val="543979DE"/>
    <w:rsid w:val="545D249A"/>
    <w:rsid w:val="547B5994"/>
    <w:rsid w:val="54835FF4"/>
    <w:rsid w:val="54856C35"/>
    <w:rsid w:val="54963751"/>
    <w:rsid w:val="54A30986"/>
    <w:rsid w:val="54AB13C7"/>
    <w:rsid w:val="54B56F37"/>
    <w:rsid w:val="54C27558"/>
    <w:rsid w:val="54C62974"/>
    <w:rsid w:val="54DE2D84"/>
    <w:rsid w:val="54DF4809"/>
    <w:rsid w:val="54E70076"/>
    <w:rsid w:val="54F73313"/>
    <w:rsid w:val="54F80955"/>
    <w:rsid w:val="55114594"/>
    <w:rsid w:val="552A3551"/>
    <w:rsid w:val="552D5148"/>
    <w:rsid w:val="553F0492"/>
    <w:rsid w:val="555170A7"/>
    <w:rsid w:val="555634E7"/>
    <w:rsid w:val="555B2E3C"/>
    <w:rsid w:val="5563732C"/>
    <w:rsid w:val="5564004F"/>
    <w:rsid w:val="556E5FAA"/>
    <w:rsid w:val="55746ED2"/>
    <w:rsid w:val="55850FB5"/>
    <w:rsid w:val="5587536D"/>
    <w:rsid w:val="559B174B"/>
    <w:rsid w:val="55B84699"/>
    <w:rsid w:val="55CE0CF4"/>
    <w:rsid w:val="55D25BD1"/>
    <w:rsid w:val="55D2687F"/>
    <w:rsid w:val="55D269F7"/>
    <w:rsid w:val="55E62077"/>
    <w:rsid w:val="55F41DD9"/>
    <w:rsid w:val="56164D54"/>
    <w:rsid w:val="561A7307"/>
    <w:rsid w:val="562910BF"/>
    <w:rsid w:val="563323CE"/>
    <w:rsid w:val="5643392C"/>
    <w:rsid w:val="56483184"/>
    <w:rsid w:val="564970A7"/>
    <w:rsid w:val="565A6703"/>
    <w:rsid w:val="56842C65"/>
    <w:rsid w:val="56854B17"/>
    <w:rsid w:val="56B02FE4"/>
    <w:rsid w:val="56B22A9C"/>
    <w:rsid w:val="56B66A73"/>
    <w:rsid w:val="56BB76CC"/>
    <w:rsid w:val="56BF6DC4"/>
    <w:rsid w:val="56C92FBF"/>
    <w:rsid w:val="56EA450B"/>
    <w:rsid w:val="56EB73E7"/>
    <w:rsid w:val="56EF4990"/>
    <w:rsid w:val="570010E5"/>
    <w:rsid w:val="57012510"/>
    <w:rsid w:val="57035DD9"/>
    <w:rsid w:val="57055902"/>
    <w:rsid w:val="5706209D"/>
    <w:rsid w:val="570E0BFB"/>
    <w:rsid w:val="5714436D"/>
    <w:rsid w:val="571D5A30"/>
    <w:rsid w:val="571E35ED"/>
    <w:rsid w:val="5728737D"/>
    <w:rsid w:val="57452362"/>
    <w:rsid w:val="575F7ADF"/>
    <w:rsid w:val="57931BD5"/>
    <w:rsid w:val="57AD653C"/>
    <w:rsid w:val="57AE3E78"/>
    <w:rsid w:val="57B320B4"/>
    <w:rsid w:val="57B50261"/>
    <w:rsid w:val="57B72A76"/>
    <w:rsid w:val="57BD7680"/>
    <w:rsid w:val="57C17AAF"/>
    <w:rsid w:val="57C3426C"/>
    <w:rsid w:val="57CE1F93"/>
    <w:rsid w:val="57D045ED"/>
    <w:rsid w:val="57D304CA"/>
    <w:rsid w:val="57D86051"/>
    <w:rsid w:val="57E40446"/>
    <w:rsid w:val="57F2402F"/>
    <w:rsid w:val="58007509"/>
    <w:rsid w:val="5816284A"/>
    <w:rsid w:val="5823403C"/>
    <w:rsid w:val="58252F40"/>
    <w:rsid w:val="582573D4"/>
    <w:rsid w:val="5827239F"/>
    <w:rsid w:val="582A0F5D"/>
    <w:rsid w:val="58316A2A"/>
    <w:rsid w:val="5834716D"/>
    <w:rsid w:val="5841444D"/>
    <w:rsid w:val="58417026"/>
    <w:rsid w:val="586743E3"/>
    <w:rsid w:val="586C20D7"/>
    <w:rsid w:val="586C3AEF"/>
    <w:rsid w:val="586D07CC"/>
    <w:rsid w:val="58854E97"/>
    <w:rsid w:val="588743D1"/>
    <w:rsid w:val="5887701A"/>
    <w:rsid w:val="589210D5"/>
    <w:rsid w:val="589E2E32"/>
    <w:rsid w:val="58B333EC"/>
    <w:rsid w:val="58D16784"/>
    <w:rsid w:val="58D75A9D"/>
    <w:rsid w:val="58DA5765"/>
    <w:rsid w:val="58DB42F8"/>
    <w:rsid w:val="58EE42A4"/>
    <w:rsid w:val="58F06291"/>
    <w:rsid w:val="590B5DEA"/>
    <w:rsid w:val="591216B8"/>
    <w:rsid w:val="59167F60"/>
    <w:rsid w:val="591A1037"/>
    <w:rsid w:val="591D2017"/>
    <w:rsid w:val="592577D0"/>
    <w:rsid w:val="592B1E1B"/>
    <w:rsid w:val="5932711F"/>
    <w:rsid w:val="59364CAF"/>
    <w:rsid w:val="5936564F"/>
    <w:rsid w:val="593837C6"/>
    <w:rsid w:val="594D4773"/>
    <w:rsid w:val="595C75AF"/>
    <w:rsid w:val="59662828"/>
    <w:rsid w:val="596A28E2"/>
    <w:rsid w:val="597A7E45"/>
    <w:rsid w:val="598634DA"/>
    <w:rsid w:val="599907D4"/>
    <w:rsid w:val="59BD36D9"/>
    <w:rsid w:val="59C0439F"/>
    <w:rsid w:val="59C2327B"/>
    <w:rsid w:val="59E006D6"/>
    <w:rsid w:val="59E576F4"/>
    <w:rsid w:val="5A022B1A"/>
    <w:rsid w:val="5A0413BC"/>
    <w:rsid w:val="5A117E54"/>
    <w:rsid w:val="5A193643"/>
    <w:rsid w:val="5A1B5184"/>
    <w:rsid w:val="5A1F0E70"/>
    <w:rsid w:val="5A272A52"/>
    <w:rsid w:val="5A296C75"/>
    <w:rsid w:val="5A302C06"/>
    <w:rsid w:val="5A3B16DA"/>
    <w:rsid w:val="5A437A5C"/>
    <w:rsid w:val="5A445977"/>
    <w:rsid w:val="5A53667E"/>
    <w:rsid w:val="5A615DE9"/>
    <w:rsid w:val="5A6951F3"/>
    <w:rsid w:val="5A847A46"/>
    <w:rsid w:val="5A9E7085"/>
    <w:rsid w:val="5AA5567E"/>
    <w:rsid w:val="5AB51C72"/>
    <w:rsid w:val="5ABD7523"/>
    <w:rsid w:val="5ABE2233"/>
    <w:rsid w:val="5ACD0E9E"/>
    <w:rsid w:val="5AF40C82"/>
    <w:rsid w:val="5B0747F4"/>
    <w:rsid w:val="5B0F3EA2"/>
    <w:rsid w:val="5B154DC3"/>
    <w:rsid w:val="5B2311F4"/>
    <w:rsid w:val="5B316103"/>
    <w:rsid w:val="5B3B5F9B"/>
    <w:rsid w:val="5B4553E5"/>
    <w:rsid w:val="5B563B21"/>
    <w:rsid w:val="5B5F41EA"/>
    <w:rsid w:val="5B770106"/>
    <w:rsid w:val="5B83026C"/>
    <w:rsid w:val="5BB5563F"/>
    <w:rsid w:val="5BD33D82"/>
    <w:rsid w:val="5BDD6458"/>
    <w:rsid w:val="5BDF5D95"/>
    <w:rsid w:val="5BE30928"/>
    <w:rsid w:val="5BE458EC"/>
    <w:rsid w:val="5BEC1834"/>
    <w:rsid w:val="5BF26E57"/>
    <w:rsid w:val="5BFE7528"/>
    <w:rsid w:val="5C012068"/>
    <w:rsid w:val="5C0A7A7D"/>
    <w:rsid w:val="5C232372"/>
    <w:rsid w:val="5C28559F"/>
    <w:rsid w:val="5C310F2D"/>
    <w:rsid w:val="5C37426D"/>
    <w:rsid w:val="5C380FD2"/>
    <w:rsid w:val="5C3D4BE7"/>
    <w:rsid w:val="5C4B4CC3"/>
    <w:rsid w:val="5C5235AD"/>
    <w:rsid w:val="5C667E9E"/>
    <w:rsid w:val="5C6F3E31"/>
    <w:rsid w:val="5C7557DB"/>
    <w:rsid w:val="5C7A398D"/>
    <w:rsid w:val="5C80358E"/>
    <w:rsid w:val="5C8B30C4"/>
    <w:rsid w:val="5C913069"/>
    <w:rsid w:val="5C917FD2"/>
    <w:rsid w:val="5CB91258"/>
    <w:rsid w:val="5CC22D01"/>
    <w:rsid w:val="5CED670B"/>
    <w:rsid w:val="5D0E5110"/>
    <w:rsid w:val="5D2463E5"/>
    <w:rsid w:val="5D4354C5"/>
    <w:rsid w:val="5D4748C2"/>
    <w:rsid w:val="5D785DFC"/>
    <w:rsid w:val="5D843034"/>
    <w:rsid w:val="5D856AD6"/>
    <w:rsid w:val="5D940F87"/>
    <w:rsid w:val="5D965A8B"/>
    <w:rsid w:val="5D9979F2"/>
    <w:rsid w:val="5DAE1356"/>
    <w:rsid w:val="5DE07790"/>
    <w:rsid w:val="5DEE3610"/>
    <w:rsid w:val="5DFB23B9"/>
    <w:rsid w:val="5E0516C3"/>
    <w:rsid w:val="5E0D1D81"/>
    <w:rsid w:val="5E2467F1"/>
    <w:rsid w:val="5E313A28"/>
    <w:rsid w:val="5E563E3B"/>
    <w:rsid w:val="5E5F3A74"/>
    <w:rsid w:val="5E6E5DB6"/>
    <w:rsid w:val="5E76223D"/>
    <w:rsid w:val="5E8646BE"/>
    <w:rsid w:val="5E867B02"/>
    <w:rsid w:val="5E911949"/>
    <w:rsid w:val="5EA33007"/>
    <w:rsid w:val="5EB5537B"/>
    <w:rsid w:val="5ECA27F9"/>
    <w:rsid w:val="5EDB12FB"/>
    <w:rsid w:val="5EE5712D"/>
    <w:rsid w:val="5EEC1171"/>
    <w:rsid w:val="5EF37382"/>
    <w:rsid w:val="5EF957D5"/>
    <w:rsid w:val="5F0F108C"/>
    <w:rsid w:val="5F1A2B43"/>
    <w:rsid w:val="5F1F0DB2"/>
    <w:rsid w:val="5F2D4F68"/>
    <w:rsid w:val="5F416CAD"/>
    <w:rsid w:val="5F5C4E70"/>
    <w:rsid w:val="5F5F2DEA"/>
    <w:rsid w:val="5F8C5AAC"/>
    <w:rsid w:val="5F8C6051"/>
    <w:rsid w:val="5FB50551"/>
    <w:rsid w:val="5FB837BB"/>
    <w:rsid w:val="5FC107FB"/>
    <w:rsid w:val="5FCA39D1"/>
    <w:rsid w:val="5FD17180"/>
    <w:rsid w:val="5FDA3059"/>
    <w:rsid w:val="5FE40EEF"/>
    <w:rsid w:val="5FE60A7C"/>
    <w:rsid w:val="5FF81F1E"/>
    <w:rsid w:val="5FFB254E"/>
    <w:rsid w:val="600233B0"/>
    <w:rsid w:val="603053A9"/>
    <w:rsid w:val="604A57BA"/>
    <w:rsid w:val="6057034A"/>
    <w:rsid w:val="60766E68"/>
    <w:rsid w:val="607C1428"/>
    <w:rsid w:val="608610AB"/>
    <w:rsid w:val="60894451"/>
    <w:rsid w:val="608C1132"/>
    <w:rsid w:val="609C0B08"/>
    <w:rsid w:val="60A2401D"/>
    <w:rsid w:val="60BC3265"/>
    <w:rsid w:val="60C25314"/>
    <w:rsid w:val="60C62055"/>
    <w:rsid w:val="60CC405A"/>
    <w:rsid w:val="60DC1668"/>
    <w:rsid w:val="60EE1E17"/>
    <w:rsid w:val="611360E0"/>
    <w:rsid w:val="612C01A2"/>
    <w:rsid w:val="613156FC"/>
    <w:rsid w:val="61446FAD"/>
    <w:rsid w:val="614548A6"/>
    <w:rsid w:val="614E0DC3"/>
    <w:rsid w:val="614E1103"/>
    <w:rsid w:val="616A0EA0"/>
    <w:rsid w:val="616C4862"/>
    <w:rsid w:val="617727DA"/>
    <w:rsid w:val="618B1FC5"/>
    <w:rsid w:val="61990971"/>
    <w:rsid w:val="619B0A7C"/>
    <w:rsid w:val="619B3504"/>
    <w:rsid w:val="61C65030"/>
    <w:rsid w:val="61CD591E"/>
    <w:rsid w:val="61D276AB"/>
    <w:rsid w:val="61D70C94"/>
    <w:rsid w:val="61E215D8"/>
    <w:rsid w:val="61E85E1A"/>
    <w:rsid w:val="61EA1B28"/>
    <w:rsid w:val="61F35872"/>
    <w:rsid w:val="62060869"/>
    <w:rsid w:val="62193D5A"/>
    <w:rsid w:val="621A47B7"/>
    <w:rsid w:val="621B3775"/>
    <w:rsid w:val="62364782"/>
    <w:rsid w:val="62434B74"/>
    <w:rsid w:val="6244747D"/>
    <w:rsid w:val="6252099D"/>
    <w:rsid w:val="625A0E24"/>
    <w:rsid w:val="627F77D0"/>
    <w:rsid w:val="62880FB5"/>
    <w:rsid w:val="62894362"/>
    <w:rsid w:val="628962C7"/>
    <w:rsid w:val="62C0550B"/>
    <w:rsid w:val="62D4244E"/>
    <w:rsid w:val="62FF60B0"/>
    <w:rsid w:val="630C7DDB"/>
    <w:rsid w:val="631965D8"/>
    <w:rsid w:val="631A20D9"/>
    <w:rsid w:val="631E6492"/>
    <w:rsid w:val="63234796"/>
    <w:rsid w:val="6327017B"/>
    <w:rsid w:val="63321AA1"/>
    <w:rsid w:val="633875CD"/>
    <w:rsid w:val="63400E96"/>
    <w:rsid w:val="634A1FE7"/>
    <w:rsid w:val="63547312"/>
    <w:rsid w:val="635A0A3C"/>
    <w:rsid w:val="63645369"/>
    <w:rsid w:val="6368777E"/>
    <w:rsid w:val="638E0ABB"/>
    <w:rsid w:val="63926E45"/>
    <w:rsid w:val="6394356A"/>
    <w:rsid w:val="6396207E"/>
    <w:rsid w:val="63A41FC5"/>
    <w:rsid w:val="63C61B2C"/>
    <w:rsid w:val="63D40BE9"/>
    <w:rsid w:val="63F10350"/>
    <w:rsid w:val="63FA16A0"/>
    <w:rsid w:val="63FC3327"/>
    <w:rsid w:val="64037A35"/>
    <w:rsid w:val="64102431"/>
    <w:rsid w:val="641461CF"/>
    <w:rsid w:val="644A5E84"/>
    <w:rsid w:val="64511D2D"/>
    <w:rsid w:val="645C1DFD"/>
    <w:rsid w:val="646126D0"/>
    <w:rsid w:val="6471005F"/>
    <w:rsid w:val="647A3600"/>
    <w:rsid w:val="64A5243A"/>
    <w:rsid w:val="64BD7AFA"/>
    <w:rsid w:val="64F357D3"/>
    <w:rsid w:val="64F531DE"/>
    <w:rsid w:val="64FD3F33"/>
    <w:rsid w:val="65145F9C"/>
    <w:rsid w:val="651B7179"/>
    <w:rsid w:val="65373578"/>
    <w:rsid w:val="65693FF4"/>
    <w:rsid w:val="656C1351"/>
    <w:rsid w:val="656E633E"/>
    <w:rsid w:val="65835DF2"/>
    <w:rsid w:val="65AD2600"/>
    <w:rsid w:val="65BD06A1"/>
    <w:rsid w:val="65CA0F45"/>
    <w:rsid w:val="65CB780F"/>
    <w:rsid w:val="65CF27FA"/>
    <w:rsid w:val="65D57710"/>
    <w:rsid w:val="65E14B69"/>
    <w:rsid w:val="65FC233E"/>
    <w:rsid w:val="661F2C0A"/>
    <w:rsid w:val="662621C2"/>
    <w:rsid w:val="663162D3"/>
    <w:rsid w:val="66325D68"/>
    <w:rsid w:val="66417024"/>
    <w:rsid w:val="66453FDA"/>
    <w:rsid w:val="6654796C"/>
    <w:rsid w:val="66554960"/>
    <w:rsid w:val="665D0F5F"/>
    <w:rsid w:val="66652862"/>
    <w:rsid w:val="66A00348"/>
    <w:rsid w:val="66B81F2D"/>
    <w:rsid w:val="66C06BB5"/>
    <w:rsid w:val="66C22A8C"/>
    <w:rsid w:val="66C37E0B"/>
    <w:rsid w:val="66C74ED9"/>
    <w:rsid w:val="66C751FF"/>
    <w:rsid w:val="66CD3AA3"/>
    <w:rsid w:val="66CE0BB7"/>
    <w:rsid w:val="66DD23FA"/>
    <w:rsid w:val="66E46D9D"/>
    <w:rsid w:val="66FC3453"/>
    <w:rsid w:val="67071536"/>
    <w:rsid w:val="671F124A"/>
    <w:rsid w:val="67344019"/>
    <w:rsid w:val="673F2772"/>
    <w:rsid w:val="6747195D"/>
    <w:rsid w:val="674B6557"/>
    <w:rsid w:val="675A2F79"/>
    <w:rsid w:val="675A449F"/>
    <w:rsid w:val="6774797F"/>
    <w:rsid w:val="677A33C6"/>
    <w:rsid w:val="67A17543"/>
    <w:rsid w:val="67A44177"/>
    <w:rsid w:val="67A5048A"/>
    <w:rsid w:val="67AA1E0D"/>
    <w:rsid w:val="67E2710A"/>
    <w:rsid w:val="67F07BE8"/>
    <w:rsid w:val="67F72DC9"/>
    <w:rsid w:val="67FD63DC"/>
    <w:rsid w:val="680F1220"/>
    <w:rsid w:val="68195866"/>
    <w:rsid w:val="681A2807"/>
    <w:rsid w:val="681F6961"/>
    <w:rsid w:val="68260570"/>
    <w:rsid w:val="683961BC"/>
    <w:rsid w:val="684963DC"/>
    <w:rsid w:val="684E47F9"/>
    <w:rsid w:val="68531D2F"/>
    <w:rsid w:val="68610A2F"/>
    <w:rsid w:val="6864125C"/>
    <w:rsid w:val="687E628E"/>
    <w:rsid w:val="68805514"/>
    <w:rsid w:val="68827F41"/>
    <w:rsid w:val="689B54B1"/>
    <w:rsid w:val="68A1082C"/>
    <w:rsid w:val="68A66BD4"/>
    <w:rsid w:val="68A835A7"/>
    <w:rsid w:val="68B77EF5"/>
    <w:rsid w:val="68B8266D"/>
    <w:rsid w:val="68C1254C"/>
    <w:rsid w:val="68D15B28"/>
    <w:rsid w:val="68EA7AF4"/>
    <w:rsid w:val="68EB542D"/>
    <w:rsid w:val="68F37B67"/>
    <w:rsid w:val="6903359D"/>
    <w:rsid w:val="6909047B"/>
    <w:rsid w:val="690C1935"/>
    <w:rsid w:val="6915407A"/>
    <w:rsid w:val="691D7319"/>
    <w:rsid w:val="69272B5C"/>
    <w:rsid w:val="69316E2F"/>
    <w:rsid w:val="69402B8D"/>
    <w:rsid w:val="694E2071"/>
    <w:rsid w:val="694F3887"/>
    <w:rsid w:val="695169E0"/>
    <w:rsid w:val="696E2A39"/>
    <w:rsid w:val="69755EB2"/>
    <w:rsid w:val="69766163"/>
    <w:rsid w:val="6979667C"/>
    <w:rsid w:val="697A3B33"/>
    <w:rsid w:val="69821B48"/>
    <w:rsid w:val="698C4ADA"/>
    <w:rsid w:val="69A22125"/>
    <w:rsid w:val="69BA52AC"/>
    <w:rsid w:val="69CA7B79"/>
    <w:rsid w:val="69D44760"/>
    <w:rsid w:val="69D672CE"/>
    <w:rsid w:val="69D965EF"/>
    <w:rsid w:val="69E819DB"/>
    <w:rsid w:val="69ED6D3E"/>
    <w:rsid w:val="6A1A18AE"/>
    <w:rsid w:val="6A1A234A"/>
    <w:rsid w:val="6A3440F9"/>
    <w:rsid w:val="6A3871B5"/>
    <w:rsid w:val="6A520EC7"/>
    <w:rsid w:val="6A527534"/>
    <w:rsid w:val="6A6E4185"/>
    <w:rsid w:val="6A6F1434"/>
    <w:rsid w:val="6A7210E6"/>
    <w:rsid w:val="6A7A18C5"/>
    <w:rsid w:val="6A8B2C83"/>
    <w:rsid w:val="6A8E7CFC"/>
    <w:rsid w:val="6A910091"/>
    <w:rsid w:val="6ABD7146"/>
    <w:rsid w:val="6AC06BD5"/>
    <w:rsid w:val="6AE0180E"/>
    <w:rsid w:val="6AF24623"/>
    <w:rsid w:val="6AF87E20"/>
    <w:rsid w:val="6B0C7ECF"/>
    <w:rsid w:val="6B201062"/>
    <w:rsid w:val="6B322639"/>
    <w:rsid w:val="6B3A71F4"/>
    <w:rsid w:val="6B4E5932"/>
    <w:rsid w:val="6B723F43"/>
    <w:rsid w:val="6B762964"/>
    <w:rsid w:val="6B7B1C0F"/>
    <w:rsid w:val="6B7F4FF2"/>
    <w:rsid w:val="6B7F7AAA"/>
    <w:rsid w:val="6B8262F2"/>
    <w:rsid w:val="6B90473E"/>
    <w:rsid w:val="6B923AD1"/>
    <w:rsid w:val="6B94580F"/>
    <w:rsid w:val="6BA11AF1"/>
    <w:rsid w:val="6BA56ED9"/>
    <w:rsid w:val="6BEF6317"/>
    <w:rsid w:val="6C006A69"/>
    <w:rsid w:val="6C053FAE"/>
    <w:rsid w:val="6C1677A0"/>
    <w:rsid w:val="6C1C5974"/>
    <w:rsid w:val="6C343671"/>
    <w:rsid w:val="6C423412"/>
    <w:rsid w:val="6C45067A"/>
    <w:rsid w:val="6C4A1165"/>
    <w:rsid w:val="6C4A438A"/>
    <w:rsid w:val="6C4D1A16"/>
    <w:rsid w:val="6C571E63"/>
    <w:rsid w:val="6C5A2058"/>
    <w:rsid w:val="6C636C38"/>
    <w:rsid w:val="6C701EC8"/>
    <w:rsid w:val="6C8836AC"/>
    <w:rsid w:val="6C8F1B30"/>
    <w:rsid w:val="6C95005F"/>
    <w:rsid w:val="6C983F11"/>
    <w:rsid w:val="6C9F5374"/>
    <w:rsid w:val="6CBA456A"/>
    <w:rsid w:val="6CBD45DA"/>
    <w:rsid w:val="6D07653C"/>
    <w:rsid w:val="6D236B27"/>
    <w:rsid w:val="6D3E09F7"/>
    <w:rsid w:val="6D3F0E8D"/>
    <w:rsid w:val="6D40480C"/>
    <w:rsid w:val="6D720AC5"/>
    <w:rsid w:val="6D7459AB"/>
    <w:rsid w:val="6D7A7E87"/>
    <w:rsid w:val="6D806704"/>
    <w:rsid w:val="6D9476D5"/>
    <w:rsid w:val="6DA64D58"/>
    <w:rsid w:val="6DB34098"/>
    <w:rsid w:val="6DB545B6"/>
    <w:rsid w:val="6DBD6C78"/>
    <w:rsid w:val="6DC7336B"/>
    <w:rsid w:val="6DCA09D3"/>
    <w:rsid w:val="6DCD2ECA"/>
    <w:rsid w:val="6DCE6F78"/>
    <w:rsid w:val="6DD74DF3"/>
    <w:rsid w:val="6DD94848"/>
    <w:rsid w:val="6DDD3A2A"/>
    <w:rsid w:val="6DDE7E85"/>
    <w:rsid w:val="6DE02FB4"/>
    <w:rsid w:val="6DE93B43"/>
    <w:rsid w:val="6DFF7E90"/>
    <w:rsid w:val="6E020FC1"/>
    <w:rsid w:val="6E060561"/>
    <w:rsid w:val="6E117B61"/>
    <w:rsid w:val="6E166E88"/>
    <w:rsid w:val="6E337F30"/>
    <w:rsid w:val="6E514CED"/>
    <w:rsid w:val="6E583972"/>
    <w:rsid w:val="6E6510AB"/>
    <w:rsid w:val="6E6B3149"/>
    <w:rsid w:val="6E6B5CD0"/>
    <w:rsid w:val="6E733BC1"/>
    <w:rsid w:val="6E862749"/>
    <w:rsid w:val="6E9A0E4B"/>
    <w:rsid w:val="6EB563D5"/>
    <w:rsid w:val="6EBB28F7"/>
    <w:rsid w:val="6EC20C5C"/>
    <w:rsid w:val="6ECE4464"/>
    <w:rsid w:val="6ED92677"/>
    <w:rsid w:val="6F0173DB"/>
    <w:rsid w:val="6F225983"/>
    <w:rsid w:val="6F251C4E"/>
    <w:rsid w:val="6F32034D"/>
    <w:rsid w:val="6F3C6C1F"/>
    <w:rsid w:val="6F5163A9"/>
    <w:rsid w:val="6F584162"/>
    <w:rsid w:val="6F6840AB"/>
    <w:rsid w:val="6F685621"/>
    <w:rsid w:val="6F7669A1"/>
    <w:rsid w:val="6F840B37"/>
    <w:rsid w:val="6F85669F"/>
    <w:rsid w:val="6F887A94"/>
    <w:rsid w:val="6F9B5588"/>
    <w:rsid w:val="6F9F2D18"/>
    <w:rsid w:val="6FB6460C"/>
    <w:rsid w:val="6FC53C33"/>
    <w:rsid w:val="6FE65557"/>
    <w:rsid w:val="6FE65957"/>
    <w:rsid w:val="6FFC5590"/>
    <w:rsid w:val="700C793E"/>
    <w:rsid w:val="70125E9D"/>
    <w:rsid w:val="702A251B"/>
    <w:rsid w:val="703B41C6"/>
    <w:rsid w:val="706B037F"/>
    <w:rsid w:val="706C4014"/>
    <w:rsid w:val="706D1DD0"/>
    <w:rsid w:val="70741DA4"/>
    <w:rsid w:val="707D1AF3"/>
    <w:rsid w:val="70856B87"/>
    <w:rsid w:val="708B7EBB"/>
    <w:rsid w:val="708C7EC6"/>
    <w:rsid w:val="709822F5"/>
    <w:rsid w:val="70BE74C6"/>
    <w:rsid w:val="70CB7560"/>
    <w:rsid w:val="70D146EB"/>
    <w:rsid w:val="70D527EE"/>
    <w:rsid w:val="70D53495"/>
    <w:rsid w:val="70E06B05"/>
    <w:rsid w:val="70EF5740"/>
    <w:rsid w:val="710350ED"/>
    <w:rsid w:val="7112198F"/>
    <w:rsid w:val="71130545"/>
    <w:rsid w:val="71145464"/>
    <w:rsid w:val="71222201"/>
    <w:rsid w:val="71255722"/>
    <w:rsid w:val="713B617A"/>
    <w:rsid w:val="713E1490"/>
    <w:rsid w:val="71566EA6"/>
    <w:rsid w:val="715B5300"/>
    <w:rsid w:val="718E502D"/>
    <w:rsid w:val="71903A36"/>
    <w:rsid w:val="71960C93"/>
    <w:rsid w:val="71A31CF0"/>
    <w:rsid w:val="71A761CC"/>
    <w:rsid w:val="71C52401"/>
    <w:rsid w:val="71CE77C6"/>
    <w:rsid w:val="71D27F8A"/>
    <w:rsid w:val="71E73371"/>
    <w:rsid w:val="71E97879"/>
    <w:rsid w:val="7233080E"/>
    <w:rsid w:val="72447FC6"/>
    <w:rsid w:val="72491D07"/>
    <w:rsid w:val="724B1039"/>
    <w:rsid w:val="724D52E2"/>
    <w:rsid w:val="724E3060"/>
    <w:rsid w:val="72545A97"/>
    <w:rsid w:val="72553024"/>
    <w:rsid w:val="728A288E"/>
    <w:rsid w:val="72935F34"/>
    <w:rsid w:val="729B27B0"/>
    <w:rsid w:val="72B9153F"/>
    <w:rsid w:val="72BC2E84"/>
    <w:rsid w:val="72C61697"/>
    <w:rsid w:val="72C81323"/>
    <w:rsid w:val="72CB4EF5"/>
    <w:rsid w:val="72CC5646"/>
    <w:rsid w:val="72D40328"/>
    <w:rsid w:val="72EE79DE"/>
    <w:rsid w:val="72F53680"/>
    <w:rsid w:val="72FE4AA9"/>
    <w:rsid w:val="731139C5"/>
    <w:rsid w:val="73122968"/>
    <w:rsid w:val="731247AC"/>
    <w:rsid w:val="731F5D5E"/>
    <w:rsid w:val="73263CE8"/>
    <w:rsid w:val="73285724"/>
    <w:rsid w:val="732B6A8A"/>
    <w:rsid w:val="73322F5C"/>
    <w:rsid w:val="73373281"/>
    <w:rsid w:val="73495BC3"/>
    <w:rsid w:val="734C7328"/>
    <w:rsid w:val="73505624"/>
    <w:rsid w:val="735562F5"/>
    <w:rsid w:val="73675AE9"/>
    <w:rsid w:val="73803356"/>
    <w:rsid w:val="738E7BCD"/>
    <w:rsid w:val="739102F0"/>
    <w:rsid w:val="739F35DC"/>
    <w:rsid w:val="73B0773B"/>
    <w:rsid w:val="73B37684"/>
    <w:rsid w:val="73BA045B"/>
    <w:rsid w:val="73BE38A6"/>
    <w:rsid w:val="73C36716"/>
    <w:rsid w:val="73C51AD5"/>
    <w:rsid w:val="73D1509D"/>
    <w:rsid w:val="73DA28FE"/>
    <w:rsid w:val="73F32113"/>
    <w:rsid w:val="73F836A1"/>
    <w:rsid w:val="73FB68C2"/>
    <w:rsid w:val="740F108B"/>
    <w:rsid w:val="741E793C"/>
    <w:rsid w:val="7435427E"/>
    <w:rsid w:val="744E6260"/>
    <w:rsid w:val="7456589E"/>
    <w:rsid w:val="745E3944"/>
    <w:rsid w:val="746B2233"/>
    <w:rsid w:val="746B5A53"/>
    <w:rsid w:val="74A01A04"/>
    <w:rsid w:val="74AD7CDA"/>
    <w:rsid w:val="74CE1207"/>
    <w:rsid w:val="74DA4066"/>
    <w:rsid w:val="74E26271"/>
    <w:rsid w:val="75004A39"/>
    <w:rsid w:val="7507363B"/>
    <w:rsid w:val="75151A22"/>
    <w:rsid w:val="75213F8A"/>
    <w:rsid w:val="7524379B"/>
    <w:rsid w:val="752643BF"/>
    <w:rsid w:val="75287759"/>
    <w:rsid w:val="75661FC3"/>
    <w:rsid w:val="75683E20"/>
    <w:rsid w:val="757A41A8"/>
    <w:rsid w:val="75825DC1"/>
    <w:rsid w:val="75952EE8"/>
    <w:rsid w:val="75D84EEF"/>
    <w:rsid w:val="75DB7999"/>
    <w:rsid w:val="75EB28F7"/>
    <w:rsid w:val="75F02820"/>
    <w:rsid w:val="75FA0ACE"/>
    <w:rsid w:val="75FA18FF"/>
    <w:rsid w:val="76047A22"/>
    <w:rsid w:val="761125FE"/>
    <w:rsid w:val="76273539"/>
    <w:rsid w:val="762B69D5"/>
    <w:rsid w:val="76303BEA"/>
    <w:rsid w:val="7635099D"/>
    <w:rsid w:val="7647309E"/>
    <w:rsid w:val="76504D7D"/>
    <w:rsid w:val="7656391B"/>
    <w:rsid w:val="76687FBB"/>
    <w:rsid w:val="76730E37"/>
    <w:rsid w:val="767E1ACA"/>
    <w:rsid w:val="769D1F26"/>
    <w:rsid w:val="76A1245C"/>
    <w:rsid w:val="76AC41BE"/>
    <w:rsid w:val="76AE2C74"/>
    <w:rsid w:val="76AE5015"/>
    <w:rsid w:val="76AE5F6F"/>
    <w:rsid w:val="76C163E4"/>
    <w:rsid w:val="76C75323"/>
    <w:rsid w:val="76DE6A12"/>
    <w:rsid w:val="77366DDD"/>
    <w:rsid w:val="774951A6"/>
    <w:rsid w:val="7770799C"/>
    <w:rsid w:val="77762421"/>
    <w:rsid w:val="777E3A72"/>
    <w:rsid w:val="77885F9E"/>
    <w:rsid w:val="77AE2A78"/>
    <w:rsid w:val="77B43E5A"/>
    <w:rsid w:val="77B56B1F"/>
    <w:rsid w:val="77C73369"/>
    <w:rsid w:val="77E32E5B"/>
    <w:rsid w:val="77EC73BC"/>
    <w:rsid w:val="77F0223F"/>
    <w:rsid w:val="780F09F4"/>
    <w:rsid w:val="781E79F3"/>
    <w:rsid w:val="783A10B5"/>
    <w:rsid w:val="78446BBD"/>
    <w:rsid w:val="786861EF"/>
    <w:rsid w:val="786C1191"/>
    <w:rsid w:val="78715465"/>
    <w:rsid w:val="78895565"/>
    <w:rsid w:val="7890068C"/>
    <w:rsid w:val="78935428"/>
    <w:rsid w:val="789C6A91"/>
    <w:rsid w:val="78A420F3"/>
    <w:rsid w:val="78A61126"/>
    <w:rsid w:val="78A745A9"/>
    <w:rsid w:val="78A90480"/>
    <w:rsid w:val="78AE0F5D"/>
    <w:rsid w:val="78BB5CB5"/>
    <w:rsid w:val="78CB1817"/>
    <w:rsid w:val="78CD4C50"/>
    <w:rsid w:val="78D515DB"/>
    <w:rsid w:val="78F0227D"/>
    <w:rsid w:val="78FF18F3"/>
    <w:rsid w:val="79021305"/>
    <w:rsid w:val="79110278"/>
    <w:rsid w:val="7930314C"/>
    <w:rsid w:val="79307DAA"/>
    <w:rsid w:val="7935509F"/>
    <w:rsid w:val="79392B83"/>
    <w:rsid w:val="793C737A"/>
    <w:rsid w:val="793E76E1"/>
    <w:rsid w:val="7960452C"/>
    <w:rsid w:val="796D0FD6"/>
    <w:rsid w:val="79A210A7"/>
    <w:rsid w:val="79A667EB"/>
    <w:rsid w:val="79A8200D"/>
    <w:rsid w:val="79AB445C"/>
    <w:rsid w:val="79AC5586"/>
    <w:rsid w:val="79CC083C"/>
    <w:rsid w:val="79F964C4"/>
    <w:rsid w:val="79FB2D36"/>
    <w:rsid w:val="7A095B19"/>
    <w:rsid w:val="7A127DEE"/>
    <w:rsid w:val="7A2F1461"/>
    <w:rsid w:val="7A332A9C"/>
    <w:rsid w:val="7A3557DF"/>
    <w:rsid w:val="7A364017"/>
    <w:rsid w:val="7A3C38D5"/>
    <w:rsid w:val="7A522C3A"/>
    <w:rsid w:val="7A6529FC"/>
    <w:rsid w:val="7A8265E1"/>
    <w:rsid w:val="7A9D55D2"/>
    <w:rsid w:val="7AA27691"/>
    <w:rsid w:val="7AB24011"/>
    <w:rsid w:val="7AB801DF"/>
    <w:rsid w:val="7ABE70D6"/>
    <w:rsid w:val="7AD01976"/>
    <w:rsid w:val="7AD03284"/>
    <w:rsid w:val="7AEE0104"/>
    <w:rsid w:val="7AEE369F"/>
    <w:rsid w:val="7B306CF4"/>
    <w:rsid w:val="7B4A4471"/>
    <w:rsid w:val="7B4B3856"/>
    <w:rsid w:val="7B5F09A9"/>
    <w:rsid w:val="7B686D42"/>
    <w:rsid w:val="7B737D89"/>
    <w:rsid w:val="7B806600"/>
    <w:rsid w:val="7B841746"/>
    <w:rsid w:val="7B8465B9"/>
    <w:rsid w:val="7B864C20"/>
    <w:rsid w:val="7B8A1B60"/>
    <w:rsid w:val="7B8A7810"/>
    <w:rsid w:val="7B8E776C"/>
    <w:rsid w:val="7BA26E17"/>
    <w:rsid w:val="7BA35D60"/>
    <w:rsid w:val="7BBF2F28"/>
    <w:rsid w:val="7BC54F35"/>
    <w:rsid w:val="7BC86BF1"/>
    <w:rsid w:val="7BD06F21"/>
    <w:rsid w:val="7BEE6EAE"/>
    <w:rsid w:val="7C143939"/>
    <w:rsid w:val="7C154E8E"/>
    <w:rsid w:val="7C3067DA"/>
    <w:rsid w:val="7C332E67"/>
    <w:rsid w:val="7C417443"/>
    <w:rsid w:val="7C5E6240"/>
    <w:rsid w:val="7C612DD0"/>
    <w:rsid w:val="7C680C08"/>
    <w:rsid w:val="7C6C5AC7"/>
    <w:rsid w:val="7C6E69B7"/>
    <w:rsid w:val="7C6E70D1"/>
    <w:rsid w:val="7C820A8B"/>
    <w:rsid w:val="7C867BB0"/>
    <w:rsid w:val="7CAF2717"/>
    <w:rsid w:val="7CC6544B"/>
    <w:rsid w:val="7CE424AF"/>
    <w:rsid w:val="7CE96C49"/>
    <w:rsid w:val="7CEC1640"/>
    <w:rsid w:val="7CF845D2"/>
    <w:rsid w:val="7CFC384F"/>
    <w:rsid w:val="7D0239FF"/>
    <w:rsid w:val="7D042D7E"/>
    <w:rsid w:val="7D053533"/>
    <w:rsid w:val="7D085F7C"/>
    <w:rsid w:val="7D0951FF"/>
    <w:rsid w:val="7D1115E0"/>
    <w:rsid w:val="7D1639D6"/>
    <w:rsid w:val="7D355812"/>
    <w:rsid w:val="7D3B1F7B"/>
    <w:rsid w:val="7D5E40CD"/>
    <w:rsid w:val="7D6A3EE0"/>
    <w:rsid w:val="7D8471CB"/>
    <w:rsid w:val="7D900019"/>
    <w:rsid w:val="7D952FD3"/>
    <w:rsid w:val="7DA033AB"/>
    <w:rsid w:val="7DA539B0"/>
    <w:rsid w:val="7DA73080"/>
    <w:rsid w:val="7DCD56F2"/>
    <w:rsid w:val="7DDC1197"/>
    <w:rsid w:val="7DE471A9"/>
    <w:rsid w:val="7DE62BBF"/>
    <w:rsid w:val="7DE81FDD"/>
    <w:rsid w:val="7DEF506D"/>
    <w:rsid w:val="7DF55D23"/>
    <w:rsid w:val="7E014DD5"/>
    <w:rsid w:val="7E141778"/>
    <w:rsid w:val="7E1A78D3"/>
    <w:rsid w:val="7E1E1096"/>
    <w:rsid w:val="7E3A6D4B"/>
    <w:rsid w:val="7E3A7953"/>
    <w:rsid w:val="7E460E9C"/>
    <w:rsid w:val="7E4E79F9"/>
    <w:rsid w:val="7E5C4BF1"/>
    <w:rsid w:val="7E6065EF"/>
    <w:rsid w:val="7E912239"/>
    <w:rsid w:val="7EA04A1E"/>
    <w:rsid w:val="7EB66EA4"/>
    <w:rsid w:val="7EC87884"/>
    <w:rsid w:val="7ED315A3"/>
    <w:rsid w:val="7ED75AEB"/>
    <w:rsid w:val="7EE32033"/>
    <w:rsid w:val="7EE47F64"/>
    <w:rsid w:val="7EF45D10"/>
    <w:rsid w:val="7EF96296"/>
    <w:rsid w:val="7F001CE7"/>
    <w:rsid w:val="7F0344F8"/>
    <w:rsid w:val="7F0B6D39"/>
    <w:rsid w:val="7F190365"/>
    <w:rsid w:val="7F2F4AAD"/>
    <w:rsid w:val="7F364411"/>
    <w:rsid w:val="7F37042A"/>
    <w:rsid w:val="7F3A55E9"/>
    <w:rsid w:val="7F3E1CC5"/>
    <w:rsid w:val="7F5D4D76"/>
    <w:rsid w:val="7F796939"/>
    <w:rsid w:val="7F8600DD"/>
    <w:rsid w:val="7F8F1B38"/>
    <w:rsid w:val="7FA34D60"/>
    <w:rsid w:val="7FB10148"/>
    <w:rsid w:val="7FB90D96"/>
    <w:rsid w:val="7FCD346A"/>
    <w:rsid w:val="7FE47E50"/>
    <w:rsid w:val="7FE85EF6"/>
    <w:rsid w:val="7FEC5DFB"/>
    <w:rsid w:val="7FF859C5"/>
    <w:rsid w:val="7FF932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iPriority="0" w:name="heading 2" w:locked="1"/>
    <w:lsdException w:qFormat="1" w:unhideWhenUsed="0" w:uiPriority="1" w:semiHidden="0" w:name="heading 3" w:locked="1"/>
    <w:lsdException w:qFormat="1" w:unhideWhenUsed="0" w:uiPriority="0"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nhideWhenUsed="0" w:uiPriority="0" w:semiHidden="0" w:name="index 1" w:locked="1"/>
    <w:lsdException w:unhideWhenUsed="0" w:uiPriority="0" w:semiHidden="0" w:name="index 2" w:locked="1"/>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0" w:semiHidden="0" w:name="Normal Indent" w:locked="1"/>
    <w:lsdException w:unhideWhenUsed="0" w:uiPriority="0" w:semiHidden="0" w:name="footnote text" w:locked="1"/>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ocked="1"/>
    <w:lsdException w:qFormat="1" w:unhideWhenUsed="0" w:uiPriority="35" w:semiHidden="0" w:name="caption" w:locked="1"/>
    <w:lsdException w:unhideWhenUsed="0" w:uiPriority="0" w:semiHidden="0" w:name="table of figures" w:locked="1"/>
    <w:lsdException w:unhideWhenUsed="0" w:uiPriority="0" w:semiHidden="0" w:name="envelope address" w:locked="1"/>
    <w:lsdException w:unhideWhenUsed="0" w:uiPriority="0" w:semiHidden="0" w:name="envelope return" w:locked="1"/>
    <w:lsdException w:unhideWhenUsed="0" w:uiPriority="0" w:semiHidden="0" w:name="footnote reference" w:locked="1"/>
    <w:lsdException w:qFormat="1" w:unhideWhenUsed="0" w:uiPriority="0" w:name="annotation reference"/>
    <w:lsdException w:unhideWhenUsed="0" w:uiPriority="0" w:semiHidden="0" w:name="line number" w:locked="1"/>
    <w:lsdException w:qFormat="1" w:unhideWhenUsed="0" w:uiPriority="0" w:semiHidden="0" w:name="page number" w:locked="1"/>
    <w:lsdException w:unhideWhenUsed="0" w:uiPriority="0" w:semiHidden="0" w:name="endnote reference" w:locked="1"/>
    <w:lsdException w:unhideWhenUsed="0" w:uiPriority="0" w:semiHidden="0" w:name="endnote text" w:locked="1"/>
    <w:lsdException w:unhideWhenUsed="0" w:uiPriority="0" w:semiHidden="0" w:name="table of authorities" w:locked="1"/>
    <w:lsdException w:qFormat="1" w:unhideWhenUsed="0" w:uiPriority="99" w:semiHidden="0" w:name="macro" w:locked="1"/>
    <w:lsdException w:unhideWhenUsed="0" w:uiPriority="0" w:semiHidden="0" w:name="toa heading" w:locked="1"/>
    <w:lsdException w:qFormat="1" w:unhideWhenUsed="0" w:uiPriority="0" w:semiHidden="0" w:name="List" w:locked="1"/>
    <w:lsdException w:unhideWhenUsed="0" w:uiPriority="0" w:semiHidden="0" w:name="List Bullet" w:locked="1"/>
    <w:lsdException w:unhideWhenUsed="0" w:uiPriority="0" w:semiHidden="0" w:name="List Number" w:locked="1"/>
    <w:lsdException w:unhideWhenUsed="0" w:uiPriority="0" w:semiHidden="0" w:name="List 2" w:locked="1"/>
    <w:lsdException w:unhideWhenUsed="0" w:uiPriority="0" w:semiHidden="0" w:name="List 3" w:locked="1"/>
    <w:lsdException w:unhideWhenUsed="0" w:uiPriority="0" w:semiHidden="0" w:name="List 4" w:locked="1"/>
    <w:lsdException w:unhideWhenUsed="0" w:uiPriority="0" w:semiHidden="0" w:name="List 5" w:locked="1"/>
    <w:lsdException w:unhideWhenUsed="0" w:uiPriority="0" w:semiHidden="0" w:name="List Bullet 2" w:locked="1"/>
    <w:lsdException w:unhideWhenUsed="0" w:uiPriority="0" w:semiHidden="0" w:name="List Bullet 3" w:locked="1"/>
    <w:lsdException w:unhideWhenUsed="0" w:uiPriority="0" w:semiHidden="0" w:name="List Bullet 4" w:locked="1"/>
    <w:lsdException w:qFormat="1" w:unhideWhenUsed="0" w:uiPriority="0" w:semiHidden="0" w:name="List Bullet 5" w:locked="1"/>
    <w:lsdException w:unhideWhenUsed="0" w:uiPriority="0" w:semiHidden="0" w:name="List Number 2" w:locked="1"/>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qFormat="1" w:unhideWhenUsed="0" w:uiPriority="0" w:semiHidden="0" w:name="Date"/>
    <w:lsdException w:qFormat="1" w:unhideWhenUsed="0" w:uiPriority="0" w:semiHidden="0" w:name="Body Text First Indent" w:locked="1"/>
    <w:lsdException w:qFormat="1" w:unhideWhenUsed="0" w:uiPriority="99"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qFormat="1" w:unhideWhenUsed="0" w:uiPriority="99" w:semiHidden="0" w:name="Body Text Indent 2" w:locked="1"/>
    <w:lsdException w:unhideWhenUsed="0" w:uiPriority="0" w:semiHidden="0" w:name="Body Text Indent 3" w:locked="1"/>
    <w:lsdException w:qFormat="1" w:unhideWhenUsed="0" w:uiPriority="99" w:semiHidden="0" w:name="Block Text" w:locked="1"/>
    <w:lsdException w:qFormat="1" w:unhideWhenUsed="0" w:uiPriority="0" w:semiHidden="0" w:name="Hyperlink" w:locked="1"/>
    <w:lsdException w:unhideWhenUsed="0" w:uiPriority="0" w:semiHidden="0" w:name="FollowedHyperlink" w:locked="1"/>
    <w:lsdException w:qFormat="1" w:unhideWhenUsed="0" w:uiPriority="0" w:semiHidden="0" w:name="Strong" w:locked="1"/>
    <w:lsdException w:qFormat="1" w:unhideWhenUsed="0" w:uiPriority="0" w:semiHidden="0" w:name="Emphasis" w:locked="1"/>
    <w:lsdException w:qFormat="1" w:unhideWhenUsed="0" w:uiPriority="0" w:semiHidden="0" w:name="Document Map" w:locked="1"/>
    <w:lsdException w:qFormat="1" w:unhideWhenUsed="0" w:uiPriority="0" w:semiHidden="0" w:name="Plain Text" w:locked="1"/>
    <w:lsdException w:unhideWhenUsed="0" w:uiPriority="0" w:semiHidden="0" w:name="E-mail Signature" w:locked="1"/>
    <w:lsdException w:qFormat="1" w:unhideWhenUsed="0" w:uiPriority="0"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unhideWhenUsed="0" w:uiPriority="0" w:semiHidden="0" w:name="HTML Code" w:locked="1"/>
    <w:lsdException w:unhideWhenUsed="0" w:uiPriority="0" w:semiHidden="0" w:name="HTML Definition" w:locked="1"/>
    <w:lsdException w:unhideWhenUsed="0" w:uiPriority="0" w:semiHidden="0" w:name="HTML Keyboard" w:locked="1"/>
    <w:lsdException w:unhideWhenUsed="0" w:uiPriority="0" w:semiHidden="0" w:name="HTML Preformatted" w:locked="1"/>
    <w:lsdException w:unhideWhenUsed="0" w:uiPriority="0" w:semiHidden="0" w:name="HTML Sample" w:locked="1"/>
    <w:lsdException w:unhideWhenUsed="0" w:uiPriority="0" w:semiHidden="0" w:name="HTML Typewriter" w:locked="1"/>
    <w:lsdException w:unhideWhenUsed="0" w:uiPriority="0" w:semiHidden="0" w:name="HTML Variable" w:locked="1"/>
    <w:lsdException w:qFormat="1" w:uiPriority="99" w:name="Normal Table"/>
    <w:lsdException w:qFormat="1" w:unhideWhenUsed="0" w:uiPriority="0" w:name="annotation subject"/>
    <w:lsdException w:unhideWhenUsed="0" w:uiPriority="0" w:semiHidden="0" w:name="Table Simple 1" w:locked="1"/>
    <w:lsdException w:unhideWhenUsed="0" w:uiPriority="0" w:semiHidden="0" w:name="Table Simple 2" w:locked="1"/>
    <w:lsdException w:unhideWhenUsed="0" w:uiPriority="0" w:semiHidden="0" w:name="Table Simple 3" w:locked="1"/>
    <w:lsdException w:unhideWhenUsed="0" w:uiPriority="0" w:semiHidden="0" w:name="Table Classic 1" w:locked="1"/>
    <w:lsdException w:unhideWhenUsed="0" w:uiPriority="0" w:semiHidden="0" w:name="Table Classic 2" w:locked="1"/>
    <w:lsdException w:unhideWhenUsed="0" w:uiPriority="0" w:semiHidden="0" w:name="Table Classic 3" w:locked="1"/>
    <w:lsdException w:unhideWhenUsed="0" w:uiPriority="0" w:semiHidden="0" w:name="Table Classic 4" w:locked="1"/>
    <w:lsdException w:unhideWhenUsed="0" w:uiPriority="0" w:semiHidden="0" w:name="Table Colorful 1" w:locked="1"/>
    <w:lsdException w:unhideWhenUsed="0" w:uiPriority="0" w:semiHidden="0" w:name="Table Colorful 2" w:locked="1"/>
    <w:lsdException w:unhideWhenUsed="0" w:uiPriority="0" w:semiHidden="0" w:name="Table Colorful 3" w:locked="1"/>
    <w:lsdException w:unhideWhenUsed="0" w:uiPriority="0" w:semiHidden="0" w:name="Table Columns 1" w:locked="1"/>
    <w:lsdException w:unhideWhenUsed="0" w:uiPriority="0" w:semiHidden="0" w:name="Table Columns 2" w:locked="1"/>
    <w:lsdException w:unhideWhenUsed="0" w:uiPriority="0" w:semiHidden="0" w:name="Table Columns 3" w:locked="1"/>
    <w:lsdException w:unhideWhenUsed="0" w:uiPriority="0" w:semiHidden="0" w:name="Table Columns 4" w:locked="1"/>
    <w:lsdException w:unhideWhenUsed="0" w:uiPriority="0" w:semiHidden="0" w:name="Table Columns 5" w:locked="1"/>
    <w:lsdException w:unhideWhenUsed="0" w:uiPriority="0" w:semiHidden="0" w:name="Table Grid 1" w:locked="1"/>
    <w:lsdException w:unhideWhenUsed="0" w:uiPriority="0" w:semiHidden="0" w:name="Table Grid 2" w:locked="1"/>
    <w:lsdException w:unhideWhenUsed="0" w:uiPriority="0" w:semiHidden="0" w:name="Table Grid 3" w:locked="1"/>
    <w:lsdException w:unhideWhenUsed="0" w:uiPriority="0" w:semiHidden="0" w:name="Table Grid 4" w:locked="1"/>
    <w:lsdException w:unhideWhenUsed="0" w:uiPriority="0" w:semiHidden="0" w:name="Table Grid 5" w:locked="1"/>
    <w:lsdException w:unhideWhenUsed="0" w:uiPriority="0" w:semiHidden="0" w:name="Table Grid 6" w:locked="1"/>
    <w:lsdException w:unhideWhenUsed="0" w:uiPriority="0" w:semiHidden="0" w:name="Table Grid 7" w:locked="1"/>
    <w:lsdException w:unhideWhenUsed="0" w:uiPriority="0" w:semiHidden="0" w:name="Table Grid 8" w:locked="1"/>
    <w:lsdException w:unhideWhenUsed="0" w:uiPriority="0" w:semiHidden="0" w:name="Table List 1" w:locked="1"/>
    <w:lsdException w:unhideWhenUsed="0" w:uiPriority="0" w:semiHidden="0" w:name="Table List 2" w:locked="1"/>
    <w:lsdException w:unhideWhenUsed="0" w:uiPriority="0" w:semiHidden="0" w:name="Table List 3" w:locked="1"/>
    <w:lsdException w:unhideWhenUsed="0" w:uiPriority="0" w:semiHidden="0" w:name="Table List 4" w:locked="1"/>
    <w:lsdException w:unhideWhenUsed="0" w:uiPriority="0" w:semiHidden="0" w:name="Table List 5" w:locked="1"/>
    <w:lsdException w:unhideWhenUsed="0" w:uiPriority="0" w:semiHidden="0" w:name="Table List 6" w:locked="1"/>
    <w:lsdException w:unhideWhenUsed="0" w:uiPriority="0" w:semiHidden="0" w:name="Table List 7" w:locked="1"/>
    <w:lsdException w:unhideWhenUsed="0" w:uiPriority="0" w:semiHidden="0" w:name="Table List 8" w:locked="1"/>
    <w:lsdException w:unhideWhenUsed="0" w:uiPriority="0" w:semiHidden="0" w:name="Table 3D effects 1" w:locked="1"/>
    <w:lsdException w:unhideWhenUsed="0" w:uiPriority="0" w:semiHidden="0" w:name="Table 3D effects 2" w:locked="1"/>
    <w:lsdException w:unhideWhenUsed="0" w:uiPriority="0" w:semiHidden="0" w:name="Table 3D effects 3" w:locked="1"/>
    <w:lsdException w:unhideWhenUsed="0" w:uiPriority="0" w:semiHidden="0" w:name="Table Contemporary" w:locked="1"/>
    <w:lsdException w:unhideWhenUsed="0" w:uiPriority="0" w:semiHidden="0" w:name="Table Elegant" w:locked="1"/>
    <w:lsdException w:unhideWhenUsed="0" w:uiPriority="0" w:semiHidden="0" w:name="Table Professional" w:locked="1"/>
    <w:lsdException w:unhideWhenUsed="0" w:uiPriority="0" w:semiHidden="0" w:name="Table Subtle 1" w:locked="1"/>
    <w:lsdException w:unhideWhenUsed="0" w:uiPriority="0" w:semiHidden="0" w:name="Table Subtle 2" w:locked="1"/>
    <w:lsdException w:unhideWhenUsed="0" w:uiPriority="0" w:semiHidden="0" w:name="Table Web 1" w:locked="1"/>
    <w:lsdException w:unhideWhenUsed="0" w:uiPriority="0" w:semiHidden="0" w:name="Table Web 2" w:locked="1"/>
    <w:lsdException w:unhideWhenUsed="0" w:uiPriority="0" w:semiHidden="0" w:name="Table Web 3" w:locked="1"/>
    <w:lsdException w:qFormat="1" w:unhideWhenUsed="0" w:uiPriority="0" w:name="Balloon Text"/>
    <w:lsdException w:qFormat="1" w:unhideWhenUsed="0" w:uiPriority="0" w:semiHidden="0" w:name="Table Grid"/>
    <w:lsdException w:unhideWhenUsed="0" w:uiPriority="0" w:semiHidden="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locked/>
    <w:uiPriority w:val="99"/>
    <w:pPr>
      <w:keepNext/>
      <w:overflowPunct w:val="0"/>
      <w:snapToGrid w:val="0"/>
      <w:spacing w:before="120" w:after="160" w:line="259" w:lineRule="auto"/>
      <w:ind w:left="432" w:hanging="432"/>
      <w:outlineLvl w:val="0"/>
    </w:pPr>
    <w:rPr>
      <w:rFonts w:eastAsia="黑体"/>
      <w:b/>
      <w:bCs/>
      <w:color w:val="000000"/>
      <w:kern w:val="44"/>
      <w:sz w:val="30"/>
      <w:szCs w:val="30"/>
    </w:rPr>
  </w:style>
  <w:style w:type="paragraph" w:styleId="5">
    <w:name w:val="heading 2"/>
    <w:basedOn w:val="1"/>
    <w:next w:val="6"/>
    <w:link w:val="85"/>
    <w:semiHidden/>
    <w:unhideWhenUsed/>
    <w:qFormat/>
    <w:locked/>
    <w:uiPriority w:val="0"/>
    <w:pPr>
      <w:keepNext/>
      <w:keepLines/>
      <w:spacing w:before="260" w:after="260" w:line="416" w:lineRule="auto"/>
      <w:outlineLvl w:val="1"/>
    </w:pPr>
    <w:rPr>
      <w:rFonts w:ascii="Cambria" w:hAnsi="Cambria"/>
      <w:b/>
      <w:bCs/>
      <w:sz w:val="32"/>
      <w:szCs w:val="32"/>
    </w:rPr>
  </w:style>
  <w:style w:type="paragraph" w:styleId="7">
    <w:name w:val="heading 3"/>
    <w:basedOn w:val="1"/>
    <w:next w:val="1"/>
    <w:qFormat/>
    <w:locked/>
    <w:uiPriority w:val="1"/>
    <w:pPr>
      <w:keepNext/>
      <w:keepLines/>
      <w:spacing w:before="260" w:after="260" w:line="416" w:lineRule="auto"/>
      <w:outlineLvl w:val="2"/>
    </w:pPr>
    <w:rPr>
      <w:b/>
      <w:bCs/>
      <w:sz w:val="32"/>
      <w:szCs w:val="32"/>
    </w:rPr>
  </w:style>
  <w:style w:type="paragraph" w:styleId="8">
    <w:name w:val="heading 4"/>
    <w:basedOn w:val="1"/>
    <w:next w:val="6"/>
    <w:qFormat/>
    <w:locked/>
    <w:uiPriority w:val="0"/>
    <w:pPr>
      <w:keepNext/>
      <w:keepLines/>
      <w:spacing w:before="280" w:after="290" w:line="376" w:lineRule="auto"/>
      <w:outlineLvl w:val="3"/>
    </w:pPr>
    <w:rPr>
      <w:rFonts w:ascii="Arial" w:hAnsi="Arial" w:eastAsia="黑体"/>
      <w:b/>
      <w:bCs/>
      <w:sz w:val="28"/>
      <w:szCs w:val="28"/>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Block Text"/>
    <w:basedOn w:val="1"/>
    <w:next w:val="1"/>
    <w:qFormat/>
    <w:locked/>
    <w:uiPriority w:val="99"/>
    <w:pPr>
      <w:snapToGrid w:val="0"/>
      <w:spacing w:line="408" w:lineRule="auto"/>
      <w:ind w:left="-113" w:right="-510" w:firstLine="510"/>
    </w:pPr>
    <w:rPr>
      <w:rFonts w:ascii="Calibri" w:hAnsi="Calibri"/>
      <w:sz w:val="24"/>
      <w:szCs w:val="20"/>
    </w:rPr>
  </w:style>
  <w:style w:type="paragraph" w:styleId="3">
    <w:name w:val="macro"/>
    <w:basedOn w:val="1"/>
    <w:qFormat/>
    <w:locked/>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Times New Roman"/>
      <w:sz w:val="24"/>
      <w:lang w:val="en-US" w:eastAsia="zh-CN" w:bidi="ar-SA"/>
    </w:rPr>
  </w:style>
  <w:style w:type="paragraph" w:styleId="6">
    <w:name w:val="Normal Indent"/>
    <w:basedOn w:val="1"/>
    <w:next w:val="1"/>
    <w:link w:val="62"/>
    <w:qFormat/>
    <w:locked/>
    <w:uiPriority w:val="0"/>
    <w:rPr>
      <w:rFonts w:ascii="Calibri" w:hAnsi="Calibri"/>
      <w:sz w:val="28"/>
      <w:szCs w:val="20"/>
    </w:rPr>
  </w:style>
  <w:style w:type="paragraph" w:styleId="9">
    <w:name w:val="caption"/>
    <w:basedOn w:val="1"/>
    <w:next w:val="1"/>
    <w:qFormat/>
    <w:locked/>
    <w:uiPriority w:val="35"/>
    <w:rPr>
      <w:rFonts w:ascii="Arial" w:hAnsi="Arial" w:eastAsia="黑体"/>
      <w:sz w:val="20"/>
      <w:szCs w:val="20"/>
    </w:rPr>
  </w:style>
  <w:style w:type="paragraph" w:styleId="10">
    <w:name w:val="Document Map"/>
    <w:basedOn w:val="1"/>
    <w:link w:val="88"/>
    <w:qFormat/>
    <w:locked/>
    <w:uiPriority w:val="0"/>
    <w:rPr>
      <w:rFonts w:ascii="宋体"/>
      <w:sz w:val="18"/>
      <w:szCs w:val="18"/>
    </w:rPr>
  </w:style>
  <w:style w:type="paragraph" w:styleId="11">
    <w:name w:val="annotation text"/>
    <w:basedOn w:val="1"/>
    <w:link w:val="39"/>
    <w:semiHidden/>
    <w:qFormat/>
    <w:uiPriority w:val="0"/>
    <w:pPr>
      <w:jc w:val="left"/>
    </w:pPr>
    <w:rPr>
      <w:kern w:val="0"/>
      <w:sz w:val="24"/>
      <w:szCs w:val="20"/>
    </w:rPr>
  </w:style>
  <w:style w:type="paragraph" w:styleId="12">
    <w:name w:val="Body Text"/>
    <w:basedOn w:val="1"/>
    <w:next w:val="13"/>
    <w:link w:val="38"/>
    <w:qFormat/>
    <w:uiPriority w:val="0"/>
    <w:pPr>
      <w:widowControl/>
      <w:snapToGrid w:val="0"/>
      <w:spacing w:before="60" w:after="160" w:line="259" w:lineRule="auto"/>
      <w:ind w:right="113"/>
    </w:pPr>
    <w:rPr>
      <w:kern w:val="0"/>
      <w:sz w:val="18"/>
      <w:szCs w:val="20"/>
    </w:rPr>
  </w:style>
  <w:style w:type="paragraph" w:styleId="13">
    <w:name w:val="List Bullet 5"/>
    <w:basedOn w:val="1"/>
    <w:qFormat/>
    <w:locked/>
    <w:uiPriority w:val="0"/>
    <w:pPr>
      <w:numPr>
        <w:ilvl w:val="0"/>
        <w:numId w:val="1"/>
      </w:numPr>
    </w:pPr>
  </w:style>
  <w:style w:type="paragraph" w:styleId="14">
    <w:name w:val="Body Text Indent"/>
    <w:basedOn w:val="1"/>
    <w:link w:val="47"/>
    <w:qFormat/>
    <w:uiPriority w:val="0"/>
    <w:pPr>
      <w:spacing w:after="120"/>
      <w:ind w:left="420" w:leftChars="200"/>
    </w:pPr>
    <w:rPr>
      <w:kern w:val="0"/>
      <w:sz w:val="24"/>
      <w:szCs w:val="20"/>
    </w:rPr>
  </w:style>
  <w:style w:type="paragraph" w:styleId="15">
    <w:name w:val="Plain Text"/>
    <w:basedOn w:val="1"/>
    <w:link w:val="79"/>
    <w:qFormat/>
    <w:locked/>
    <w:uiPriority w:val="0"/>
    <w:rPr>
      <w:rFonts w:ascii="宋体" w:hAnsi="Courier New" w:cs="Courier New"/>
      <w:szCs w:val="21"/>
    </w:rPr>
  </w:style>
  <w:style w:type="paragraph" w:styleId="16">
    <w:name w:val="Date"/>
    <w:basedOn w:val="1"/>
    <w:next w:val="1"/>
    <w:link w:val="34"/>
    <w:qFormat/>
    <w:uiPriority w:val="0"/>
    <w:pPr>
      <w:ind w:left="100" w:leftChars="2500"/>
    </w:pPr>
    <w:rPr>
      <w:kern w:val="0"/>
      <w:sz w:val="24"/>
      <w:szCs w:val="20"/>
    </w:rPr>
  </w:style>
  <w:style w:type="paragraph" w:styleId="17">
    <w:name w:val="Body Text Indent 2"/>
    <w:basedOn w:val="1"/>
    <w:link w:val="76"/>
    <w:qFormat/>
    <w:locked/>
    <w:uiPriority w:val="99"/>
    <w:pPr>
      <w:spacing w:after="120" w:line="480" w:lineRule="auto"/>
      <w:ind w:left="420" w:leftChars="200"/>
    </w:pPr>
  </w:style>
  <w:style w:type="paragraph" w:styleId="18">
    <w:name w:val="Balloon Text"/>
    <w:basedOn w:val="1"/>
    <w:link w:val="43"/>
    <w:semiHidden/>
    <w:qFormat/>
    <w:uiPriority w:val="0"/>
    <w:rPr>
      <w:kern w:val="0"/>
      <w:sz w:val="18"/>
      <w:szCs w:val="20"/>
    </w:rPr>
  </w:style>
  <w:style w:type="paragraph" w:styleId="19">
    <w:name w:val="footer"/>
    <w:basedOn w:val="1"/>
    <w:link w:val="33"/>
    <w:qFormat/>
    <w:uiPriority w:val="99"/>
    <w:pPr>
      <w:tabs>
        <w:tab w:val="center" w:pos="4153"/>
        <w:tab w:val="right" w:pos="8306"/>
      </w:tabs>
      <w:snapToGrid w:val="0"/>
      <w:jc w:val="left"/>
    </w:pPr>
    <w:rPr>
      <w:kern w:val="0"/>
      <w:sz w:val="18"/>
      <w:szCs w:val="20"/>
    </w:rPr>
  </w:style>
  <w:style w:type="paragraph" w:styleId="20">
    <w:name w:val="header"/>
    <w:basedOn w:val="1"/>
    <w:link w:val="45"/>
    <w:qFormat/>
    <w:uiPriority w:val="0"/>
    <w:pPr>
      <w:pBdr>
        <w:bottom w:val="single" w:color="auto" w:sz="6" w:space="1"/>
      </w:pBdr>
      <w:tabs>
        <w:tab w:val="center" w:pos="4153"/>
        <w:tab w:val="right" w:pos="8306"/>
      </w:tabs>
      <w:snapToGrid w:val="0"/>
      <w:jc w:val="center"/>
    </w:pPr>
    <w:rPr>
      <w:kern w:val="0"/>
      <w:sz w:val="18"/>
      <w:szCs w:val="20"/>
    </w:rPr>
  </w:style>
  <w:style w:type="paragraph" w:styleId="21">
    <w:name w:val="List"/>
    <w:basedOn w:val="1"/>
    <w:qFormat/>
    <w:locked/>
    <w:uiPriority w:val="0"/>
    <w:pPr>
      <w:ind w:left="200" w:hanging="200" w:hangingChars="200"/>
    </w:pPr>
    <w:rPr>
      <w:rFonts w:ascii="宋体" w:hAnsi="宋体"/>
    </w:rPr>
  </w:style>
  <w:style w:type="paragraph" w:styleId="22">
    <w:name w:val="Normal (Web)"/>
    <w:basedOn w:val="1"/>
    <w:link w:val="36"/>
    <w:qFormat/>
    <w:uiPriority w:val="0"/>
    <w:pPr>
      <w:widowControl/>
      <w:spacing w:before="100" w:beforeAutospacing="1" w:after="100" w:afterAutospacing="1"/>
      <w:jc w:val="left"/>
    </w:pPr>
    <w:rPr>
      <w:rFonts w:ascii="宋体" w:hAnsi="宋体"/>
      <w:kern w:val="0"/>
      <w:sz w:val="24"/>
      <w:szCs w:val="20"/>
    </w:rPr>
  </w:style>
  <w:style w:type="paragraph" w:styleId="23">
    <w:name w:val="annotation subject"/>
    <w:basedOn w:val="11"/>
    <w:next w:val="11"/>
    <w:link w:val="44"/>
    <w:semiHidden/>
    <w:qFormat/>
    <w:uiPriority w:val="0"/>
    <w:rPr>
      <w:b/>
    </w:rPr>
  </w:style>
  <w:style w:type="paragraph" w:styleId="24">
    <w:name w:val="Body Text First Indent"/>
    <w:basedOn w:val="12"/>
    <w:qFormat/>
    <w:locked/>
    <w:uiPriority w:val="0"/>
    <w:pPr>
      <w:spacing w:before="0"/>
      <w:ind w:firstLine="420" w:firstLineChars="100"/>
    </w:pPr>
  </w:style>
  <w:style w:type="paragraph" w:styleId="25">
    <w:name w:val="Body Text First Indent 2"/>
    <w:basedOn w:val="14"/>
    <w:next w:val="1"/>
    <w:qFormat/>
    <w:locked/>
    <w:uiPriority w:val="99"/>
    <w:pPr>
      <w:spacing w:after="120"/>
      <w:ind w:left="420" w:leftChars="200" w:firstLine="420"/>
    </w:p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page number"/>
    <w:basedOn w:val="28"/>
    <w:qFormat/>
    <w:locked/>
    <w:uiPriority w:val="0"/>
  </w:style>
  <w:style w:type="character" w:styleId="30">
    <w:name w:val="Hyperlink"/>
    <w:basedOn w:val="28"/>
    <w:qFormat/>
    <w:locked/>
    <w:uiPriority w:val="0"/>
    <w:rPr>
      <w:color w:val="0000FF"/>
      <w:u w:val="single"/>
    </w:rPr>
  </w:style>
  <w:style w:type="character" w:styleId="31">
    <w:name w:val="annotation reference"/>
    <w:semiHidden/>
    <w:qFormat/>
    <w:uiPriority w:val="0"/>
    <w:rPr>
      <w:sz w:val="21"/>
    </w:rPr>
  </w:style>
  <w:style w:type="paragraph" w:customStyle="1" w:styleId="32">
    <w:name w:val="样式 正文文本 + 首行缩进:  2 字符"/>
    <w:basedOn w:val="12"/>
    <w:qFormat/>
    <w:uiPriority w:val="0"/>
    <w:pPr>
      <w:spacing w:line="480" w:lineRule="exact"/>
      <w:ind w:firstLine="480" w:firstLineChars="200"/>
    </w:pPr>
    <w:rPr>
      <w:rFonts w:cs="宋体"/>
    </w:rPr>
  </w:style>
  <w:style w:type="character" w:customStyle="1" w:styleId="33">
    <w:name w:val="页脚 Char"/>
    <w:link w:val="19"/>
    <w:qFormat/>
    <w:locked/>
    <w:uiPriority w:val="99"/>
    <w:rPr>
      <w:sz w:val="18"/>
    </w:rPr>
  </w:style>
  <w:style w:type="character" w:customStyle="1" w:styleId="34">
    <w:name w:val="日期 Char"/>
    <w:link w:val="16"/>
    <w:qFormat/>
    <w:locked/>
    <w:uiPriority w:val="0"/>
    <w:rPr>
      <w:rFonts w:ascii="Times New Roman" w:hAnsi="Times New Roman" w:eastAsia="宋体"/>
      <w:sz w:val="24"/>
    </w:rPr>
  </w:style>
  <w:style w:type="character" w:customStyle="1" w:styleId="35">
    <w:name w:val="页脚 字符"/>
    <w:basedOn w:val="28"/>
    <w:qFormat/>
    <w:uiPriority w:val="99"/>
  </w:style>
  <w:style w:type="character" w:customStyle="1" w:styleId="36">
    <w:name w:val="普通(网站) Char"/>
    <w:link w:val="22"/>
    <w:qFormat/>
    <w:locked/>
    <w:uiPriority w:val="0"/>
    <w:rPr>
      <w:rFonts w:ascii="宋体" w:hAnsi="宋体" w:eastAsia="宋体"/>
      <w:sz w:val="24"/>
    </w:rPr>
  </w:style>
  <w:style w:type="character" w:customStyle="1" w:styleId="37">
    <w:name w:val="正文文本 字符1"/>
    <w:semiHidden/>
    <w:qFormat/>
    <w:uiPriority w:val="0"/>
    <w:rPr>
      <w:rFonts w:ascii="Times New Roman" w:hAnsi="Times New Roman" w:eastAsia="宋体"/>
      <w:sz w:val="24"/>
    </w:rPr>
  </w:style>
  <w:style w:type="character" w:customStyle="1" w:styleId="38">
    <w:name w:val="正文文本 Char"/>
    <w:link w:val="12"/>
    <w:qFormat/>
    <w:locked/>
    <w:uiPriority w:val="0"/>
    <w:rPr>
      <w:sz w:val="18"/>
    </w:rPr>
  </w:style>
  <w:style w:type="character" w:customStyle="1" w:styleId="39">
    <w:name w:val="批注文字 Char"/>
    <w:link w:val="11"/>
    <w:qFormat/>
    <w:locked/>
    <w:uiPriority w:val="0"/>
    <w:rPr>
      <w:rFonts w:ascii="Times New Roman" w:hAnsi="Times New Roman" w:eastAsia="宋体"/>
      <w:sz w:val="24"/>
    </w:rPr>
  </w:style>
  <w:style w:type="character" w:customStyle="1" w:styleId="40">
    <w:name w:val="表格 Char"/>
    <w:link w:val="41"/>
    <w:qFormat/>
    <w:locked/>
    <w:uiPriority w:val="0"/>
    <w:rPr>
      <w:rFonts w:ascii="宋体"/>
      <w:sz w:val="21"/>
    </w:rPr>
  </w:style>
  <w:style w:type="paragraph" w:customStyle="1" w:styleId="41">
    <w:name w:val="表格"/>
    <w:basedOn w:val="1"/>
    <w:next w:val="1"/>
    <w:link w:val="40"/>
    <w:qFormat/>
    <w:uiPriority w:val="0"/>
    <w:pPr>
      <w:adjustRightInd w:val="0"/>
      <w:snapToGrid w:val="0"/>
      <w:spacing w:beforeLines="10" w:afterLines="10" w:line="259" w:lineRule="auto"/>
      <w:jc w:val="center"/>
    </w:pPr>
    <w:rPr>
      <w:rFonts w:ascii="宋体"/>
      <w:kern w:val="0"/>
      <w:szCs w:val="20"/>
    </w:rPr>
  </w:style>
  <w:style w:type="character" w:customStyle="1" w:styleId="42">
    <w:name w:val="日期 字符"/>
    <w:semiHidden/>
    <w:qFormat/>
    <w:uiPriority w:val="0"/>
    <w:rPr>
      <w:rFonts w:ascii="Times New Roman" w:hAnsi="Times New Roman" w:eastAsia="宋体"/>
      <w:sz w:val="24"/>
    </w:rPr>
  </w:style>
  <w:style w:type="character" w:customStyle="1" w:styleId="43">
    <w:name w:val="批注框文本 Char"/>
    <w:link w:val="18"/>
    <w:semiHidden/>
    <w:qFormat/>
    <w:locked/>
    <w:uiPriority w:val="0"/>
    <w:rPr>
      <w:rFonts w:ascii="Times New Roman" w:hAnsi="Times New Roman" w:eastAsia="宋体"/>
      <w:sz w:val="18"/>
    </w:rPr>
  </w:style>
  <w:style w:type="character" w:customStyle="1" w:styleId="44">
    <w:name w:val="批注主题 Char"/>
    <w:link w:val="23"/>
    <w:semiHidden/>
    <w:qFormat/>
    <w:locked/>
    <w:uiPriority w:val="0"/>
    <w:rPr>
      <w:rFonts w:ascii="Times New Roman" w:hAnsi="Times New Roman" w:eastAsia="宋体"/>
      <w:b/>
      <w:kern w:val="2"/>
      <w:sz w:val="24"/>
    </w:rPr>
  </w:style>
  <w:style w:type="character" w:customStyle="1" w:styleId="45">
    <w:name w:val="页眉 Char"/>
    <w:link w:val="20"/>
    <w:qFormat/>
    <w:locked/>
    <w:uiPriority w:val="0"/>
    <w:rPr>
      <w:sz w:val="18"/>
    </w:rPr>
  </w:style>
  <w:style w:type="character" w:customStyle="1" w:styleId="46">
    <w:name w:val="批注文字 字符1"/>
    <w:semiHidden/>
    <w:qFormat/>
    <w:uiPriority w:val="0"/>
    <w:rPr>
      <w:rFonts w:ascii="Times New Roman" w:hAnsi="Times New Roman" w:eastAsia="宋体"/>
      <w:sz w:val="24"/>
    </w:rPr>
  </w:style>
  <w:style w:type="character" w:customStyle="1" w:styleId="47">
    <w:name w:val="正文文本缩进 Char"/>
    <w:link w:val="14"/>
    <w:semiHidden/>
    <w:qFormat/>
    <w:locked/>
    <w:uiPriority w:val="0"/>
    <w:rPr>
      <w:rFonts w:ascii="Times New Roman" w:hAnsi="Times New Roman" w:eastAsia="宋体"/>
      <w:sz w:val="24"/>
    </w:rPr>
  </w:style>
  <w:style w:type="paragraph" w:customStyle="1" w:styleId="48">
    <w:name w:val="正文_1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9">
    <w:name w:val="普通(网站)2"/>
    <w:basedOn w:val="1"/>
    <w:qFormat/>
    <w:uiPriority w:val="0"/>
    <w:pPr>
      <w:widowControl/>
      <w:spacing w:before="100" w:beforeAutospacing="1" w:after="100" w:afterAutospacing="1"/>
      <w:jc w:val="left"/>
    </w:pPr>
    <w:rPr>
      <w:rFonts w:ascii="宋体" w:hAnsi="宋体"/>
      <w:sz w:val="24"/>
      <w:szCs w:val="20"/>
    </w:rPr>
  </w:style>
  <w:style w:type="character" w:customStyle="1" w:styleId="50">
    <w:name w:val="表头111 Char"/>
    <w:link w:val="51"/>
    <w:qFormat/>
    <w:uiPriority w:val="0"/>
    <w:rPr>
      <w:rFonts w:eastAsia="黑体"/>
      <w:sz w:val="24"/>
      <w:lang w:val="zh-CN"/>
    </w:rPr>
  </w:style>
  <w:style w:type="paragraph" w:customStyle="1" w:styleId="51">
    <w:name w:val="表头111"/>
    <w:basedOn w:val="1"/>
    <w:link w:val="50"/>
    <w:qFormat/>
    <w:uiPriority w:val="0"/>
    <w:pPr>
      <w:tabs>
        <w:tab w:val="left" w:pos="0"/>
      </w:tabs>
      <w:jc w:val="center"/>
    </w:pPr>
    <w:rPr>
      <w:rFonts w:eastAsia="黑体"/>
      <w:kern w:val="0"/>
      <w:sz w:val="24"/>
      <w:szCs w:val="20"/>
      <w:lang w:val="zh-CN"/>
    </w:rPr>
  </w:style>
  <w:style w:type="paragraph" w:customStyle="1" w:styleId="52">
    <w:name w:val="Default"/>
    <w:link w:val="91"/>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styleId="53">
    <w:name w:val="List Paragraph"/>
    <w:basedOn w:val="1"/>
    <w:unhideWhenUsed/>
    <w:qFormat/>
    <w:uiPriority w:val="1"/>
    <w:pPr>
      <w:ind w:firstLine="420" w:firstLineChars="200"/>
    </w:pPr>
    <w:rPr>
      <w:rFonts w:ascii="Calibri" w:hAnsi="Calibri"/>
      <w:sz w:val="28"/>
      <w:szCs w:val="20"/>
    </w:rPr>
  </w:style>
  <w:style w:type="table" w:customStyle="1" w:styleId="54">
    <w:name w:val="网格型2"/>
    <w:basedOn w:val="26"/>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
    <w:name w:val="网格型1"/>
    <w:basedOn w:val="26"/>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6">
    <w:name w:val="7表格内容"/>
    <w:qFormat/>
    <w:uiPriority w:val="0"/>
    <w:pPr>
      <w:widowControl w:val="0"/>
      <w:spacing w:line="400" w:lineRule="exact"/>
      <w:jc w:val="center"/>
    </w:pPr>
    <w:rPr>
      <w:rFonts w:ascii="Times New Roman" w:hAnsi="Times New Roman" w:eastAsia="Times New Roman" w:cs="Times New Roman"/>
      <w:kern w:val="2"/>
      <w:sz w:val="21"/>
      <w:szCs w:val="24"/>
      <w:lang w:val="en-US" w:eastAsia="zh-CN" w:bidi="ar-SA"/>
    </w:rPr>
  </w:style>
  <w:style w:type="paragraph" w:customStyle="1" w:styleId="57">
    <w:name w:val="表格2"/>
    <w:basedOn w:val="1"/>
    <w:semiHidden/>
    <w:qFormat/>
    <w:uiPriority w:val="0"/>
    <w:pPr>
      <w:adjustRightInd w:val="0"/>
      <w:snapToGrid w:val="0"/>
      <w:jc w:val="center"/>
    </w:pPr>
    <w:rPr>
      <w:rFonts w:ascii="Calibri" w:hAnsi="Calibri" w:eastAsia="Times New Roman"/>
      <w:bCs/>
      <w:szCs w:val="21"/>
    </w:rPr>
  </w:style>
  <w:style w:type="character" w:customStyle="1" w:styleId="58">
    <w:name w:val="页码1"/>
    <w:basedOn w:val="28"/>
    <w:qFormat/>
    <w:uiPriority w:val="0"/>
    <w:rPr>
      <w:sz w:val="24"/>
      <w:szCs w:val="24"/>
    </w:rPr>
  </w:style>
  <w:style w:type="paragraph" w:customStyle="1" w:styleId="59">
    <w:name w:val="表格内容"/>
    <w:qFormat/>
    <w:uiPriority w:val="0"/>
    <w:pPr>
      <w:jc w:val="center"/>
    </w:pPr>
    <w:rPr>
      <w:rFonts w:ascii="Calibri" w:hAnsi="Calibri" w:eastAsia="宋体" w:cs="Times New Roman"/>
      <w:sz w:val="21"/>
      <w:szCs w:val="21"/>
      <w:lang w:val="en-US" w:eastAsia="zh-CN" w:bidi="ar-SA"/>
    </w:rPr>
  </w:style>
  <w:style w:type="character" w:customStyle="1" w:styleId="60">
    <w:name w:val="报告表正文 Char"/>
    <w:link w:val="61"/>
    <w:qFormat/>
    <w:uiPriority w:val="0"/>
    <w:rPr>
      <w:sz w:val="24"/>
    </w:rPr>
  </w:style>
  <w:style w:type="paragraph" w:customStyle="1" w:styleId="61">
    <w:name w:val="报告表正文"/>
    <w:basedOn w:val="1"/>
    <w:link w:val="60"/>
    <w:qFormat/>
    <w:uiPriority w:val="0"/>
    <w:pPr>
      <w:adjustRightInd w:val="0"/>
      <w:spacing w:line="312" w:lineRule="auto"/>
      <w:ind w:left="113" w:right="113" w:firstLine="482"/>
      <w:jc w:val="left"/>
      <w:textAlignment w:val="baseline"/>
    </w:pPr>
    <w:rPr>
      <w:kern w:val="0"/>
      <w:sz w:val="24"/>
      <w:szCs w:val="20"/>
    </w:rPr>
  </w:style>
  <w:style w:type="character" w:customStyle="1" w:styleId="62">
    <w:name w:val="正文缩进 Char"/>
    <w:link w:val="6"/>
    <w:qFormat/>
    <w:uiPriority w:val="0"/>
    <w:rPr>
      <w:rFonts w:ascii="Calibri" w:hAnsi="Calibri"/>
      <w:kern w:val="2"/>
      <w:sz w:val="28"/>
    </w:rPr>
  </w:style>
  <w:style w:type="paragraph" w:customStyle="1" w:styleId="63">
    <w:name w:val="中文报告书样式"/>
    <w:basedOn w:val="1"/>
    <w:qFormat/>
    <w:uiPriority w:val="0"/>
    <w:pPr>
      <w:adjustRightInd w:val="0"/>
      <w:spacing w:line="480" w:lineRule="atLeast"/>
      <w:ind w:firstLine="482"/>
      <w:textAlignment w:val="baseline"/>
    </w:pPr>
    <w:rPr>
      <w:rFonts w:ascii="Calibri" w:hAnsi="Calibri"/>
      <w:kern w:val="24"/>
      <w:sz w:val="24"/>
      <w:szCs w:val="20"/>
    </w:rPr>
  </w:style>
  <w:style w:type="paragraph" w:customStyle="1" w:styleId="64">
    <w:name w:val="环评正文"/>
    <w:basedOn w:val="1"/>
    <w:link w:val="87"/>
    <w:qFormat/>
    <w:uiPriority w:val="0"/>
    <w:pPr>
      <w:spacing w:line="360" w:lineRule="auto"/>
      <w:ind w:firstLine="420" w:firstLineChars="200"/>
    </w:pPr>
    <w:rPr>
      <w:rFonts w:ascii="Calibri" w:hAnsi="Calibri"/>
      <w:sz w:val="24"/>
    </w:rPr>
  </w:style>
  <w:style w:type="paragraph" w:customStyle="1" w:styleId="65">
    <w:name w:val="5正文"/>
    <w:qFormat/>
    <w:uiPriority w:val="0"/>
    <w:pPr>
      <w:widowControl w:val="0"/>
      <w:spacing w:line="520" w:lineRule="exact"/>
      <w:ind w:firstLine="200" w:firstLineChars="200"/>
      <w:jc w:val="both"/>
    </w:pPr>
    <w:rPr>
      <w:rFonts w:ascii="Times New Roman" w:hAnsi="Times New Roman" w:eastAsia="宋体" w:cs="Times New Roman"/>
      <w:kern w:val="2"/>
      <w:sz w:val="24"/>
      <w:szCs w:val="24"/>
      <w:lang w:val="en-US" w:eastAsia="zh-CN" w:bidi="ar-SA"/>
    </w:rPr>
  </w:style>
  <w:style w:type="paragraph" w:customStyle="1" w:styleId="66">
    <w:name w:val="表头"/>
    <w:basedOn w:val="21"/>
    <w:next w:val="1"/>
    <w:semiHidden/>
    <w:qFormat/>
    <w:uiPriority w:val="0"/>
    <w:pPr>
      <w:adjustRightInd w:val="0"/>
      <w:snapToGrid w:val="0"/>
      <w:ind w:left="-1" w:leftChars="-5" w:hanging="13" w:hangingChars="6"/>
      <w:jc w:val="center"/>
    </w:pPr>
    <w:rPr>
      <w:rFonts w:ascii="黑体" w:eastAsia="黑体"/>
      <w:kern w:val="0"/>
      <w:szCs w:val="21"/>
      <w:lang w:val="zh-CN"/>
    </w:rPr>
  </w:style>
  <w:style w:type="paragraph" w:customStyle="1" w:styleId="67">
    <w:name w:val="报告书表格"/>
    <w:basedOn w:val="1"/>
    <w:qFormat/>
    <w:uiPriority w:val="0"/>
    <w:pPr>
      <w:adjustRightInd w:val="0"/>
      <w:spacing w:before="60" w:after="60" w:line="240" w:lineRule="atLeast"/>
      <w:jc w:val="center"/>
      <w:textAlignment w:val="baseline"/>
    </w:pPr>
    <w:rPr>
      <w:kern w:val="0"/>
    </w:rPr>
  </w:style>
  <w:style w:type="paragraph" w:customStyle="1" w:styleId="68">
    <w:name w:val="表格文字1"/>
    <w:basedOn w:val="1"/>
    <w:next w:val="1"/>
    <w:qFormat/>
    <w:uiPriority w:val="0"/>
    <w:pPr>
      <w:adjustRightInd w:val="0"/>
      <w:snapToGrid w:val="0"/>
      <w:jc w:val="center"/>
    </w:pPr>
  </w:style>
  <w:style w:type="paragraph" w:customStyle="1" w:styleId="69">
    <w:name w:val="Table Paragraph"/>
    <w:basedOn w:val="1"/>
    <w:qFormat/>
    <w:uiPriority w:val="1"/>
    <w:pPr>
      <w:widowControl/>
      <w:jc w:val="left"/>
    </w:pPr>
    <w:rPr>
      <w:rFonts w:ascii="Calibri" w:hAnsi="Calibri"/>
      <w:kern w:val="0"/>
      <w:sz w:val="22"/>
      <w:szCs w:val="22"/>
    </w:rPr>
  </w:style>
  <w:style w:type="paragraph" w:customStyle="1" w:styleId="70">
    <w:name w:val="6表头"/>
    <w:next w:val="1"/>
    <w:qFormat/>
    <w:uiPriority w:val="0"/>
    <w:pPr>
      <w:pageBreakBefore/>
      <w:spacing w:line="520" w:lineRule="exact"/>
      <w:jc w:val="center"/>
    </w:pPr>
    <w:rPr>
      <w:rFonts w:ascii="Times New Roman" w:hAnsi="Times New Roman" w:eastAsia="黑体" w:cs="Times New Roman"/>
      <w:kern w:val="2"/>
      <w:sz w:val="24"/>
      <w:szCs w:val="24"/>
      <w:lang w:val="en-US" w:eastAsia="zh-CN" w:bidi="ar-SA"/>
    </w:rPr>
  </w:style>
  <w:style w:type="paragraph" w:customStyle="1" w:styleId="71">
    <w:name w:val="05正文"/>
    <w:basedOn w:val="1"/>
    <w:qFormat/>
    <w:uiPriority w:val="0"/>
    <w:pPr>
      <w:spacing w:line="500" w:lineRule="exact"/>
      <w:ind w:firstLine="480" w:firstLineChars="200"/>
    </w:pPr>
    <w:rPr>
      <w:sz w:val="24"/>
    </w:rPr>
  </w:style>
  <w:style w:type="paragraph" w:customStyle="1" w:styleId="72">
    <w:name w:val="4表格内3级标题"/>
    <w:basedOn w:val="65"/>
    <w:next w:val="65"/>
    <w:qFormat/>
    <w:uiPriority w:val="0"/>
    <w:pPr>
      <w:ind w:firstLine="0" w:firstLineChars="0"/>
      <w:jc w:val="left"/>
    </w:pPr>
  </w:style>
  <w:style w:type="paragraph" w:customStyle="1" w:styleId="73">
    <w:name w:val="07表格内容"/>
    <w:qFormat/>
    <w:uiPriority w:val="0"/>
    <w:pPr>
      <w:widowControl w:val="0"/>
      <w:spacing w:line="360" w:lineRule="exact"/>
      <w:jc w:val="center"/>
    </w:pPr>
    <w:rPr>
      <w:rFonts w:ascii="Times New Roman" w:hAnsi="Times New Roman" w:eastAsia="宋体" w:cs="Times New Roman"/>
      <w:kern w:val="2"/>
      <w:sz w:val="21"/>
      <w:szCs w:val="24"/>
      <w:lang w:val="en-US" w:eastAsia="zh-CN" w:bidi="ar-SA"/>
    </w:rPr>
  </w:style>
  <w:style w:type="character" w:customStyle="1" w:styleId="74">
    <w:name w:val="铭洁 右对齐表头"/>
    <w:qFormat/>
    <w:uiPriority w:val="0"/>
    <w:rPr>
      <w:rFonts w:ascii="Times New Roman" w:hAnsi="Times New Roman" w:eastAsia="黑体"/>
      <w:color w:val="FF00FF"/>
      <w:sz w:val="24"/>
      <w:szCs w:val="24"/>
    </w:rPr>
  </w:style>
  <w:style w:type="paragraph" w:customStyle="1" w:styleId="75">
    <w:name w:val="Body text|1"/>
    <w:basedOn w:val="1"/>
    <w:qFormat/>
    <w:uiPriority w:val="0"/>
    <w:pPr>
      <w:spacing w:line="391" w:lineRule="auto"/>
      <w:ind w:firstLine="400"/>
    </w:pPr>
    <w:rPr>
      <w:rFonts w:ascii="宋体" w:hAnsi="宋体" w:cs="宋体"/>
      <w:sz w:val="30"/>
      <w:szCs w:val="30"/>
      <w:lang w:val="zh-TW" w:eastAsia="zh-TW" w:bidi="zh-TW"/>
    </w:rPr>
  </w:style>
  <w:style w:type="character" w:customStyle="1" w:styleId="76">
    <w:name w:val="正文文本缩进 2 Char"/>
    <w:basedOn w:val="28"/>
    <w:link w:val="17"/>
    <w:qFormat/>
    <w:uiPriority w:val="99"/>
    <w:rPr>
      <w:kern w:val="2"/>
      <w:sz w:val="21"/>
      <w:szCs w:val="24"/>
    </w:rPr>
  </w:style>
  <w:style w:type="paragraph" w:customStyle="1" w:styleId="77">
    <w:name w:val="00"/>
    <w:basedOn w:val="1"/>
    <w:next w:val="3"/>
    <w:link w:val="78"/>
    <w:qFormat/>
    <w:uiPriority w:val="0"/>
    <w:pPr>
      <w:spacing w:line="520" w:lineRule="exact"/>
      <w:ind w:firstLine="200" w:firstLineChars="200"/>
    </w:pPr>
    <w:rPr>
      <w:rFonts w:ascii="宋体" w:hAnsi="宋体" w:cs="宋体"/>
      <w:sz w:val="24"/>
      <w:szCs w:val="20"/>
    </w:rPr>
  </w:style>
  <w:style w:type="character" w:customStyle="1" w:styleId="78">
    <w:name w:val="00 Char"/>
    <w:basedOn w:val="28"/>
    <w:link w:val="77"/>
    <w:qFormat/>
    <w:uiPriority w:val="0"/>
    <w:rPr>
      <w:rFonts w:ascii="宋体" w:hAnsi="宋体" w:cs="宋体"/>
      <w:kern w:val="2"/>
      <w:sz w:val="24"/>
    </w:rPr>
  </w:style>
  <w:style w:type="character" w:customStyle="1" w:styleId="79">
    <w:name w:val="纯文本 Char2"/>
    <w:link w:val="15"/>
    <w:qFormat/>
    <w:uiPriority w:val="0"/>
    <w:rPr>
      <w:rFonts w:ascii="宋体" w:hAnsi="Courier New" w:cs="Courier New"/>
      <w:kern w:val="2"/>
      <w:sz w:val="21"/>
      <w:szCs w:val="21"/>
    </w:rPr>
  </w:style>
  <w:style w:type="character" w:customStyle="1" w:styleId="80">
    <w:name w:val="style44"/>
    <w:basedOn w:val="28"/>
    <w:qFormat/>
    <w:uiPriority w:val="0"/>
  </w:style>
  <w:style w:type="paragraph" w:customStyle="1" w:styleId="81">
    <w:name w:val="表格文字"/>
    <w:basedOn w:val="1"/>
    <w:next w:val="1"/>
    <w:link w:val="86"/>
    <w:qFormat/>
    <w:uiPriority w:val="0"/>
    <w:pPr>
      <w:snapToGrid w:val="0"/>
      <w:spacing w:line="240" w:lineRule="atLeast"/>
      <w:ind w:right="-94" w:rightChars="-45"/>
      <w:jc w:val="left"/>
    </w:pPr>
    <w:rPr>
      <w:rFonts w:ascii="宋体" w:hAnsi="宋体"/>
      <w:color w:val="000000"/>
      <w:sz w:val="24"/>
    </w:rPr>
  </w:style>
  <w:style w:type="paragraph" w:customStyle="1" w:styleId="82">
    <w:name w:val="000"/>
    <w:basedOn w:val="1"/>
    <w:link w:val="83"/>
    <w:qFormat/>
    <w:uiPriority w:val="0"/>
    <w:pPr>
      <w:snapToGrid w:val="0"/>
      <w:spacing w:line="520" w:lineRule="exact"/>
      <w:ind w:firstLine="200" w:firstLineChars="200"/>
    </w:pPr>
    <w:rPr>
      <w:rFonts w:ascii="宋体" w:hAnsi="宋体" w:cs="宋体"/>
      <w:sz w:val="24"/>
    </w:rPr>
  </w:style>
  <w:style w:type="character" w:customStyle="1" w:styleId="83">
    <w:name w:val="000 Char"/>
    <w:basedOn w:val="78"/>
    <w:link w:val="82"/>
    <w:qFormat/>
    <w:uiPriority w:val="0"/>
    <w:rPr>
      <w:rFonts w:ascii="宋体" w:hAnsi="宋体" w:cs="宋体"/>
      <w:kern w:val="2"/>
      <w:sz w:val="24"/>
      <w:szCs w:val="24"/>
    </w:rPr>
  </w:style>
  <w:style w:type="paragraph" w:customStyle="1" w:styleId="84">
    <w:name w:val="p0"/>
    <w:basedOn w:val="1"/>
    <w:qFormat/>
    <w:uiPriority w:val="0"/>
    <w:pPr>
      <w:widowControl/>
    </w:pPr>
    <w:rPr>
      <w:kern w:val="0"/>
      <w:szCs w:val="21"/>
    </w:rPr>
  </w:style>
  <w:style w:type="character" w:customStyle="1" w:styleId="85">
    <w:name w:val="标题 2 Char"/>
    <w:basedOn w:val="28"/>
    <w:link w:val="5"/>
    <w:semiHidden/>
    <w:qFormat/>
    <w:uiPriority w:val="0"/>
    <w:rPr>
      <w:rFonts w:ascii="Cambria" w:hAnsi="Cambria"/>
      <w:b/>
      <w:bCs/>
      <w:kern w:val="2"/>
      <w:sz w:val="32"/>
      <w:szCs w:val="32"/>
    </w:rPr>
  </w:style>
  <w:style w:type="character" w:customStyle="1" w:styleId="86">
    <w:name w:val="表格文字 Char"/>
    <w:link w:val="81"/>
    <w:qFormat/>
    <w:uiPriority w:val="0"/>
    <w:rPr>
      <w:rFonts w:ascii="宋体" w:hAnsi="宋体"/>
      <w:color w:val="000000"/>
      <w:kern w:val="2"/>
      <w:sz w:val="24"/>
      <w:szCs w:val="24"/>
    </w:rPr>
  </w:style>
  <w:style w:type="character" w:customStyle="1" w:styleId="87">
    <w:name w:val="环评正文 Char"/>
    <w:link w:val="64"/>
    <w:qFormat/>
    <w:uiPriority w:val="0"/>
    <w:rPr>
      <w:rFonts w:ascii="Calibri" w:hAnsi="Calibri"/>
      <w:kern w:val="2"/>
      <w:sz w:val="24"/>
      <w:szCs w:val="24"/>
    </w:rPr>
  </w:style>
  <w:style w:type="character" w:customStyle="1" w:styleId="88">
    <w:name w:val="文档结构图 Char"/>
    <w:basedOn w:val="28"/>
    <w:link w:val="10"/>
    <w:qFormat/>
    <w:uiPriority w:val="0"/>
    <w:rPr>
      <w:rFonts w:ascii="宋体"/>
      <w:kern w:val="2"/>
      <w:sz w:val="18"/>
      <w:szCs w:val="18"/>
    </w:rPr>
  </w:style>
  <w:style w:type="character" w:customStyle="1" w:styleId="89">
    <w:name w:val="纯文本 Char"/>
    <w:basedOn w:val="28"/>
    <w:qFormat/>
    <w:uiPriority w:val="0"/>
    <w:rPr>
      <w:rFonts w:ascii="宋体" w:hAnsi="Courier New" w:cs="Courier New"/>
      <w:kern w:val="2"/>
      <w:sz w:val="21"/>
      <w:szCs w:val="21"/>
    </w:rPr>
  </w:style>
  <w:style w:type="character" w:customStyle="1" w:styleId="90">
    <w:name w:val="纯文本 Char1"/>
    <w:qFormat/>
    <w:uiPriority w:val="0"/>
    <w:rPr>
      <w:rFonts w:ascii="宋体" w:hAnsi="Courier New"/>
      <w:b/>
      <w:kern w:val="2"/>
      <w:sz w:val="21"/>
      <w:szCs w:val="24"/>
    </w:rPr>
  </w:style>
  <w:style w:type="character" w:customStyle="1" w:styleId="91">
    <w:name w:val="Default Char"/>
    <w:link w:val="52"/>
    <w:qFormat/>
    <w:uiPriority w:val="99"/>
    <w:rPr>
      <w:rFonts w:ascii="宋体" w:hAnsi="Calibri" w:cs="宋体"/>
      <w:color w:val="000000"/>
      <w:sz w:val="24"/>
      <w:szCs w:val="24"/>
    </w:rPr>
  </w:style>
  <w:style w:type="paragraph" w:customStyle="1" w:styleId="92">
    <w:name w:val="标准"/>
    <w:basedOn w:val="1"/>
    <w:qFormat/>
    <w:uiPriority w:val="0"/>
    <w:pPr>
      <w:adjustRightInd w:val="0"/>
      <w:spacing w:line="312" w:lineRule="atLeast"/>
      <w:jc w:val="center"/>
      <w:textAlignment w:val="baseline"/>
    </w:pPr>
    <w:rPr>
      <w:kern w:val="0"/>
      <w:szCs w:val="21"/>
    </w:rPr>
  </w:style>
  <w:style w:type="paragraph" w:customStyle="1" w:styleId="93">
    <w:name w:val="正文0"/>
    <w:qFormat/>
    <w:uiPriority w:val="0"/>
    <w:pPr>
      <w:adjustRightInd w:val="0"/>
      <w:snapToGrid w:val="0"/>
      <w:spacing w:line="520" w:lineRule="exact"/>
      <w:ind w:firstLine="480" w:firstLineChars="200"/>
    </w:pPr>
    <w:rPr>
      <w:rFonts w:ascii="Times New Roman" w:hAnsi="Times New Roman" w:eastAsia="宋体" w:cs="Times New Roman"/>
      <w:kern w:val="2"/>
      <w:sz w:val="24"/>
      <w:szCs w:val="24"/>
      <w:lang w:val="en-US" w:eastAsia="zh-CN" w:bidi="ar-SA"/>
    </w:rPr>
  </w:style>
  <w:style w:type="paragraph" w:customStyle="1" w:styleId="94">
    <w:name w:val="表体（富士康）"/>
    <w:qFormat/>
    <w:uiPriority w:val="99"/>
    <w:pPr>
      <w:adjustRightInd w:val="0"/>
      <w:snapToGrid w:val="0"/>
      <w:jc w:val="center"/>
    </w:pPr>
    <w:rPr>
      <w:rFonts w:ascii="Calibri" w:hAnsi="Calibri" w:eastAsia="宋体" w:cs="宋体"/>
      <w:bCs/>
      <w:kern w:val="2"/>
      <w:lang w:val="en-US" w:eastAsia="zh-CN" w:bidi="ar-SA"/>
    </w:rPr>
  </w:style>
  <w:style w:type="paragraph" w:customStyle="1" w:styleId="95">
    <w:name w:val="文章正文"/>
    <w:basedOn w:val="1"/>
    <w:qFormat/>
    <w:uiPriority w:val="99"/>
    <w:pPr>
      <w:spacing w:beforeLines="5" w:afterLines="5" w:line="500" w:lineRule="exact"/>
      <w:ind w:firstLine="200" w:firstLineChars="200"/>
    </w:pPr>
    <w:rPr>
      <w:rFonts w:ascii="Calibri" w:hAnsi="Calibri"/>
      <w:sz w:val="28"/>
    </w:rPr>
  </w:style>
  <w:style w:type="paragraph" w:customStyle="1" w:styleId="96">
    <w:name w:val="2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97">
    <w:name w:val="段前2字符"/>
    <w:basedOn w:val="1"/>
    <w:qFormat/>
    <w:uiPriority w:val="0"/>
    <w:pPr>
      <w:ind w:firstLine="480" w:firstLineChars="200"/>
      <w:jc w:val="left"/>
    </w:pPr>
    <w:rPr>
      <w:rFonts w:ascii="Calibri" w:hAnsi="Calibri" w:eastAsia="宋体" w:cs="宋体"/>
      <w:snapToGrid w:val="0"/>
      <w:kern w:val="0"/>
      <w:szCs w:val="20"/>
    </w:rPr>
  </w:style>
  <w:style w:type="character" w:customStyle="1" w:styleId="98">
    <w:name w:val=" Char Char1"/>
    <w:link w:val="99"/>
    <w:qFormat/>
    <w:uiPriority w:val="0"/>
    <w:rPr>
      <w:rFonts w:ascii="宋体" w:hAnsi="宋体"/>
      <w:kern w:val="0"/>
      <w:sz w:val="24"/>
      <w:szCs w:val="20"/>
    </w:rPr>
  </w:style>
  <w:style w:type="paragraph" w:customStyle="1" w:styleId="99">
    <w:name w:val=" Char"/>
    <w:basedOn w:val="1"/>
    <w:next w:val="1"/>
    <w:link w:val="98"/>
    <w:qFormat/>
    <w:uiPriority w:val="0"/>
    <w:pPr>
      <w:spacing w:line="240" w:lineRule="auto"/>
      <w:ind w:firstLine="200" w:firstLineChars="200"/>
    </w:pPr>
    <w:rPr>
      <w:rFonts w:ascii="宋体" w:hAnsi="宋体"/>
      <w:kern w:val="0"/>
      <w:sz w:val="24"/>
      <w:szCs w:val="20"/>
    </w:rPr>
  </w:style>
  <w:style w:type="paragraph" w:customStyle="1" w:styleId="100">
    <w:name w:val="列出段落21"/>
    <w:basedOn w:val="1"/>
    <w:qFormat/>
    <w:uiPriority w:val="0"/>
    <w:pPr>
      <w:ind w:firstLine="420" w:firstLineChars="200"/>
    </w:pPr>
    <w:rPr>
      <w:rFonts w:ascii="Calibri" w:hAnsi="Calibri"/>
      <w:szCs w:val="22"/>
    </w:rPr>
  </w:style>
  <w:style w:type="paragraph" w:customStyle="1" w:styleId="101">
    <w:name w:val="No Spacing"/>
    <w:qFormat/>
    <w:uiPriority w:val="1"/>
    <w:pPr>
      <w:widowControl w:val="0"/>
      <w:jc w:val="center"/>
    </w:pPr>
    <w:rPr>
      <w:rFonts w:ascii="Times New Roman" w:hAnsi="Times New Roman" w:eastAsia="宋体" w:cs="Times New Roman"/>
      <w:kern w:val="2"/>
      <w:sz w:val="21"/>
      <w:szCs w:val="22"/>
      <w:lang w:val="en-US" w:eastAsia="zh-CN" w:bidi="ar-SA"/>
    </w:rPr>
  </w:style>
  <w:style w:type="paragraph" w:customStyle="1" w:styleId="102">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03">
    <w:name w:val="样式2"/>
    <w:basedOn w:val="1"/>
    <w:next w:val="12"/>
    <w:unhideWhenUsed/>
    <w:qFormat/>
    <w:uiPriority w:val="0"/>
    <w:pPr>
      <w:spacing w:line="520" w:lineRule="exact"/>
      <w:ind w:firstLine="480" w:firstLineChars="200"/>
    </w:pPr>
    <w:rPr>
      <w:rFonts w:hint="eastAsia"/>
      <w:sz w:val="24"/>
    </w:rPr>
  </w:style>
  <w:style w:type="paragraph" w:customStyle="1" w:styleId="104">
    <w:name w:val="图表"/>
    <w:basedOn w:val="1"/>
    <w:qFormat/>
    <w:uiPriority w:val="0"/>
    <w:pPr>
      <w:tabs>
        <w:tab w:val="left" w:pos="1322"/>
        <w:tab w:val="center" w:pos="4635"/>
      </w:tabs>
      <w:adjustRightInd w:val="0"/>
      <w:snapToGrid w:val="0"/>
      <w:jc w:val="center"/>
      <w:outlineLvl w:val="1"/>
    </w:pPr>
    <w:rPr>
      <w:rFonts w:eastAsia="黑体"/>
      <w:b/>
      <w:snapToGrid w:val="0"/>
      <w:kern w:val="0"/>
      <w:sz w:val="22"/>
      <w:szCs w:val="22"/>
    </w:rPr>
  </w:style>
  <w:style w:type="paragraph" w:customStyle="1" w:styleId="105">
    <w:name w:val="表内 定"/>
    <w:basedOn w:val="1"/>
    <w:qFormat/>
    <w:uiPriority w:val="0"/>
    <w:pPr>
      <w:snapToGrid w:val="0"/>
      <w:jc w:val="left"/>
    </w:pPr>
    <w:rPr>
      <w:rFonts w:eastAsia="仿宋"/>
      <w:color w:val="000000"/>
      <w:kern w:val="0"/>
      <w:sz w:val="20"/>
      <w:szCs w:val="22"/>
    </w:rPr>
  </w:style>
  <w:style w:type="character" w:customStyle="1" w:styleId="106">
    <w:name w:val="font01"/>
    <w:basedOn w:val="28"/>
    <w:qFormat/>
    <w:uiPriority w:val="0"/>
    <w:rPr>
      <w:rFonts w:hint="eastAsia" w:ascii="宋体" w:hAnsi="宋体" w:eastAsia="宋体" w:cs="宋体"/>
      <w:color w:val="000000"/>
      <w:sz w:val="22"/>
      <w:szCs w:val="22"/>
      <w:u w:val="none"/>
    </w:rPr>
  </w:style>
  <w:style w:type="character" w:customStyle="1" w:styleId="107">
    <w:name w:val="font41"/>
    <w:basedOn w:val="28"/>
    <w:qFormat/>
    <w:uiPriority w:val="0"/>
    <w:rPr>
      <w:rFonts w:ascii="Arial Unicode MS" w:hAnsi="Arial Unicode MS" w:eastAsia="Arial Unicode MS" w:cs="Arial Unicode MS"/>
      <w:color w:val="000000"/>
      <w:sz w:val="22"/>
      <w:szCs w:val="22"/>
      <w:u w:val="none"/>
    </w:rPr>
  </w:style>
  <w:style w:type="paragraph" w:customStyle="1" w:styleId="108">
    <w:name w:val="表格内容格式"/>
    <w:basedOn w:val="1"/>
    <w:qFormat/>
    <w:uiPriority w:val="0"/>
    <w:pPr>
      <w:keepNext w:val="0"/>
      <w:keepLines w:val="0"/>
      <w:widowControl w:val="0"/>
      <w:suppressLineNumbers w:val="0"/>
      <w:adjustRightInd w:val="0"/>
      <w:snapToGrid w:val="0"/>
      <w:spacing w:before="0" w:beforeAutospacing="0" w:after="0" w:afterAutospacing="0" w:line="240" w:lineRule="auto"/>
      <w:ind w:left="0" w:right="0"/>
      <w:jc w:val="center"/>
    </w:pPr>
    <w:rPr>
      <w:rFonts w:hint="default" w:ascii="Times New Roman" w:hAnsi="Times New Roman" w:eastAsia="Calibri" w:cs="Times New Roman"/>
      <w:kern w:val="2"/>
      <w:sz w:val="20"/>
      <w:szCs w:val="20"/>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soa\wdzx97.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ADBA2B-7A2D-4835-B4BA-76EAE9B8A5A3}">
  <ds:schemaRefs/>
</ds:datastoreItem>
</file>

<file path=docProps/app.xml><?xml version="1.0" encoding="utf-8"?>
<Properties xmlns="http://schemas.openxmlformats.org/officeDocument/2006/extended-properties" xmlns:vt="http://schemas.openxmlformats.org/officeDocument/2006/docPropsVTypes">
  <Template>wdzx97.dot</Template>
  <Company>微软中国</Company>
  <Pages>70</Pages>
  <Words>37761</Words>
  <Characters>41754</Characters>
  <Lines>284</Lines>
  <Paragraphs>80</Paragraphs>
  <TotalTime>3</TotalTime>
  <ScaleCrop>false</ScaleCrop>
  <LinksUpToDate>false</LinksUpToDate>
  <CharactersWithSpaces>42524</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2021-03-17T02:50:00Z</dcterms:created>
  <dc:creator>lhj</dc:creator>
  <cp:lastModifiedBy>Administrator</cp:lastModifiedBy>
  <cp:lastPrinted>2021-03-30T09:05:00Z</cp:lastPrinted>
  <dcterms:modified xsi:type="dcterms:W3CDTF">2021-12-06T02:56:51Z</dcterms:modified>
  <dc:title>附件2</dc:title>
  <cp:revision>111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D64491B64B8344B0BAAC2F5AFB48260F</vt:lpwstr>
  </property>
</Properties>
</file>