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atLeast"/>
        <w:jc w:val="center"/>
        <w:rPr>
          <w:rFonts w:ascii="宋体" w:hAnsi="宋体" w:cs="宋体"/>
          <w:color w:val="000000"/>
          <w:kern w:val="0"/>
          <w:szCs w:val="21"/>
        </w:rPr>
      </w:pPr>
      <w:r>
        <w:rPr>
          <w:rFonts w:hint="eastAsia" w:ascii="黑体" w:hAnsi="宋体" w:eastAsia="黑体" w:cs="宋体"/>
          <w:color w:val="000000"/>
          <w:kern w:val="0"/>
          <w:sz w:val="44"/>
          <w:szCs w:val="44"/>
        </w:rPr>
        <w:t>关于库区乡人民政府2022年财政预算执行情况和2023年财政预算(草案)的报告</w:t>
      </w:r>
    </w:p>
    <w:p>
      <w:pPr>
        <w:widowControl/>
        <w:shd w:val="clear" w:color="auto" w:fill="FFFFFF"/>
        <w:spacing w:line="560" w:lineRule="atLeast"/>
        <w:jc w:val="center"/>
        <w:rPr>
          <w:rFonts w:hint="eastAsia" w:ascii="楷体_GB2312" w:hAnsi="宋体" w:eastAsia="楷体_GB2312" w:cs="宋体"/>
          <w:color w:val="000000"/>
          <w:kern w:val="0"/>
          <w:sz w:val="33"/>
          <w:szCs w:val="33"/>
        </w:rPr>
      </w:pPr>
      <w:r>
        <w:rPr>
          <w:rFonts w:hint="eastAsia" w:ascii="楷体_GB2312" w:hAnsi="宋体" w:eastAsia="楷体_GB2312" w:cs="宋体"/>
          <w:color w:val="000000"/>
          <w:kern w:val="0"/>
          <w:sz w:val="33"/>
          <w:szCs w:val="33"/>
        </w:rPr>
        <w:t>——2023年11月28日</w:t>
      </w:r>
    </w:p>
    <w:p>
      <w:pPr>
        <w:widowControl/>
        <w:shd w:val="clear" w:color="auto" w:fill="FFFFFF"/>
        <w:spacing w:line="560" w:lineRule="atLeast"/>
        <w:jc w:val="center"/>
        <w:rPr>
          <w:rFonts w:hint="eastAsia" w:ascii="宋体" w:hAnsi="宋体" w:eastAsia="楷体_GB2312" w:cs="宋体"/>
          <w:color w:val="000000"/>
          <w:kern w:val="0"/>
          <w:szCs w:val="21"/>
        </w:rPr>
      </w:pPr>
      <w:r>
        <w:rPr>
          <w:rFonts w:hint="eastAsia" w:ascii="楷体_GB2312" w:hAnsi="宋体" w:eastAsia="楷体_GB2312" w:cs="宋体"/>
          <w:color w:val="000000"/>
          <w:kern w:val="0"/>
          <w:sz w:val="33"/>
          <w:szCs w:val="33"/>
        </w:rPr>
        <w:t>库区乡财税所 范利娜</w:t>
      </w:r>
    </w:p>
    <w:p>
      <w:pPr>
        <w:widowControl/>
        <w:shd w:val="clear" w:color="auto" w:fill="FFFFFF"/>
        <w:spacing w:line="560" w:lineRule="atLeas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 w:val="33"/>
          <w:szCs w:val="33"/>
        </w:rPr>
        <w:t>乡人大主席团：</w:t>
      </w:r>
    </w:p>
    <w:p>
      <w:pPr>
        <w:widowControl/>
        <w:shd w:val="clear" w:color="auto" w:fill="FFFFFF"/>
        <w:spacing w:line="560" w:lineRule="atLeast"/>
        <w:ind w:firstLine="640"/>
        <w:jc w:val="left"/>
        <w:rPr>
          <w:rFonts w:hint="eastAsia" w:ascii="仿宋_GB2312" w:hAnsi="仿宋_GB2312" w:eastAsia="仿宋_GB2312" w:cs="仿宋_GB2312"/>
          <w:color w:val="000000"/>
          <w:kern w:val="0"/>
          <w:sz w:val="33"/>
          <w:szCs w:val="33"/>
        </w:rPr>
      </w:pPr>
      <w:r>
        <w:rPr>
          <w:rFonts w:hint="eastAsia" w:ascii="仿宋_GB2312" w:hAnsi="仿宋_GB2312" w:eastAsia="仿宋_GB2312" w:cs="仿宋_GB2312"/>
          <w:color w:val="000000"/>
          <w:kern w:val="0"/>
          <w:sz w:val="33"/>
          <w:szCs w:val="33"/>
        </w:rPr>
        <w:t>库区乡财税所受乡党委、政府委托，向乡人大主席团报告鲁山县昭平台库区乡人民政府2022年财政预算执行情况和2023年财政预算的报告，请予审议。</w:t>
      </w:r>
    </w:p>
    <w:p>
      <w:pPr>
        <w:widowControl/>
        <w:shd w:val="clear" w:color="auto" w:fill="FFFFFF"/>
        <w:spacing w:line="560" w:lineRule="atLeast"/>
        <w:ind w:firstLine="640"/>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 w:val="33"/>
          <w:szCs w:val="33"/>
        </w:rPr>
        <w:t>一、2022年财政预算执行情况</w:t>
      </w:r>
    </w:p>
    <w:p>
      <w:pPr>
        <w:widowControl/>
        <w:shd w:val="clear" w:color="auto" w:fill="FFFFFF"/>
        <w:spacing w:line="560" w:lineRule="atLeast"/>
        <w:ind w:firstLine="640"/>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 w:val="33"/>
          <w:szCs w:val="33"/>
        </w:rPr>
        <w:t>2022年，在乡党委、政府的正确领导下，库区乡财政紧紧围绕县财政确定的全年总体目标任务，认真落实各项政策措施，千方百计化解困难矛盾，不断增强财政在我乡经济发展中的作用与能力，确保全乡经济社会的平稳健康发展，全年的财政预算执行情况良好。</w:t>
      </w:r>
    </w:p>
    <w:p>
      <w:pPr>
        <w:widowControl/>
        <w:shd w:val="clear" w:color="auto" w:fill="FFFFFF"/>
        <w:spacing w:line="560" w:lineRule="atLeast"/>
        <w:ind w:firstLine="643"/>
        <w:jc w:val="left"/>
        <w:rPr>
          <w:rFonts w:hint="eastAsia" w:ascii="仿宋_GB2312" w:hAnsi="仿宋_GB2312" w:eastAsia="仿宋_GB2312" w:cs="仿宋_GB2312"/>
          <w:color w:val="000000"/>
          <w:kern w:val="0"/>
          <w:szCs w:val="21"/>
        </w:rPr>
      </w:pPr>
      <w:bookmarkStart w:id="0" w:name="OLE_LINK2"/>
      <w:bookmarkEnd w:id="0"/>
      <w:bookmarkStart w:id="1" w:name="OLE_LINK1"/>
      <w:r>
        <w:rPr>
          <w:rFonts w:hint="eastAsia" w:ascii="仿宋_GB2312" w:hAnsi="仿宋_GB2312" w:eastAsia="仿宋_GB2312" w:cs="仿宋_GB2312"/>
          <w:b/>
          <w:bCs/>
          <w:color w:val="000000"/>
          <w:kern w:val="0"/>
          <w:sz w:val="33"/>
          <w:szCs w:val="33"/>
        </w:rPr>
        <w:t>（一）</w:t>
      </w:r>
      <w:bookmarkEnd w:id="1"/>
      <w:r>
        <w:rPr>
          <w:rFonts w:hint="eastAsia" w:ascii="仿宋_GB2312" w:hAnsi="仿宋_GB2312" w:eastAsia="仿宋_GB2312" w:cs="仿宋_GB2312"/>
          <w:b/>
          <w:bCs/>
          <w:color w:val="000000"/>
          <w:kern w:val="0"/>
          <w:sz w:val="33"/>
          <w:szCs w:val="33"/>
        </w:rPr>
        <w:t>公共财政预算收入</w:t>
      </w:r>
    </w:p>
    <w:p>
      <w:pPr>
        <w:widowControl/>
        <w:shd w:val="clear" w:color="auto" w:fill="FFFFFF"/>
        <w:spacing w:line="560" w:lineRule="atLeast"/>
        <w:ind w:firstLine="640"/>
        <w:jc w:val="left"/>
        <w:rPr>
          <w:rFonts w:hint="eastAsia" w:ascii="仿宋_GB2312" w:hAnsi="仿宋_GB2312" w:eastAsia="仿宋_GB2312" w:cs="仿宋_GB2312"/>
          <w:color w:val="000000"/>
          <w:kern w:val="0"/>
          <w:sz w:val="33"/>
          <w:szCs w:val="33"/>
        </w:rPr>
      </w:pPr>
      <w:r>
        <w:rPr>
          <w:rFonts w:hint="eastAsia" w:ascii="仿宋_GB2312" w:hAnsi="仿宋_GB2312" w:eastAsia="仿宋_GB2312" w:cs="仿宋_GB2312"/>
          <w:color w:val="000000"/>
          <w:kern w:val="0"/>
          <w:sz w:val="33"/>
          <w:szCs w:val="33"/>
        </w:rPr>
        <w:t>根据我乡实际情况，协同税务部门，强化税收征管，排查摸底，宣传税收政策，深挖税源，加大征收征管力度，在税务部门的大力支持和配合下，</w:t>
      </w:r>
      <w:r>
        <w:rPr>
          <w:rFonts w:hint="eastAsia" w:ascii="仿宋" w:hAnsi="仿宋" w:eastAsia="仿宋"/>
          <w:sz w:val="32"/>
          <w:szCs w:val="32"/>
        </w:rPr>
        <w:t>全年完成税收收入526万元，占计划数499万元的105.4%。</w:t>
      </w:r>
    </w:p>
    <w:p>
      <w:pPr>
        <w:widowControl/>
        <w:shd w:val="clear" w:color="auto" w:fill="FFFFFF"/>
        <w:spacing w:line="560" w:lineRule="atLeast"/>
        <w:ind w:firstLine="643"/>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b/>
          <w:bCs/>
          <w:color w:val="000000"/>
          <w:kern w:val="0"/>
          <w:sz w:val="33"/>
          <w:szCs w:val="33"/>
        </w:rPr>
        <w:t>（二）公共财政预算支出</w:t>
      </w:r>
    </w:p>
    <w:p>
      <w:pPr>
        <w:pStyle w:val="7"/>
        <w:ind w:firstLine="640"/>
        <w:rPr>
          <w:rFonts w:hint="eastAsia" w:ascii="仿宋_GB2312" w:hAnsi="仿宋_GB2312" w:eastAsia="仿宋_GB2312" w:cs="仿宋_GB2312"/>
          <w:color w:val="000000"/>
          <w:kern w:val="0"/>
          <w:szCs w:val="21"/>
        </w:rPr>
      </w:pPr>
      <w:r>
        <w:rPr>
          <w:rFonts w:hint="eastAsia" w:ascii="仿宋_GB2312" w:hAnsi="宋体" w:eastAsia="仿宋_GB2312"/>
          <w:sz w:val="32"/>
          <w:szCs w:val="32"/>
        </w:rPr>
        <w:t>2022年</w:t>
      </w:r>
      <w:r>
        <w:rPr>
          <w:rFonts w:hint="eastAsia" w:ascii="仿宋" w:hAnsi="仿宋" w:eastAsia="仿宋" w:cs="Arial"/>
          <w:sz w:val="32"/>
          <w:szCs w:val="32"/>
        </w:rPr>
        <w:t>全年预算支出2830万元，其中一般公共预算支出1807万元，政府性基金支出1023万元，</w:t>
      </w:r>
      <w:r>
        <w:rPr>
          <w:rFonts w:hint="eastAsia" w:ascii="仿宋_GB2312" w:hAnsi="仿宋_GB2312" w:eastAsia="仿宋_GB2312" w:cs="仿宋_GB2312"/>
          <w:color w:val="000000"/>
          <w:kern w:val="0"/>
          <w:sz w:val="33"/>
          <w:szCs w:val="33"/>
        </w:rPr>
        <w:t>完成年度调整预算的100%。</w:t>
      </w:r>
    </w:p>
    <w:p>
      <w:pPr>
        <w:widowControl/>
        <w:shd w:val="clear" w:color="auto" w:fill="FFFFFF"/>
        <w:spacing w:line="560" w:lineRule="atLeast"/>
        <w:ind w:firstLine="640"/>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 w:val="33"/>
          <w:szCs w:val="33"/>
        </w:rPr>
        <w:t>本年决算总支出的主要项目：</w:t>
      </w:r>
    </w:p>
    <w:p>
      <w:pPr>
        <w:widowControl/>
        <w:shd w:val="clear" w:color="auto" w:fill="FFFFFF"/>
        <w:spacing w:line="560" w:lineRule="atLeast"/>
        <w:ind w:firstLine="640"/>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 w:val="33"/>
          <w:szCs w:val="33"/>
        </w:rPr>
        <w:t>1．一般公共服务支出756万元，完成调整预算的100%，占财政总支出的42%；</w:t>
      </w:r>
    </w:p>
    <w:p>
      <w:pPr>
        <w:widowControl/>
        <w:shd w:val="clear" w:color="auto" w:fill="FFFFFF"/>
        <w:spacing w:line="560" w:lineRule="atLeast"/>
        <w:ind w:firstLine="640"/>
        <w:jc w:val="left"/>
        <w:rPr>
          <w:rFonts w:hint="eastAsia" w:ascii="仿宋_GB2312" w:hAnsi="仿宋_GB2312" w:eastAsia="仿宋_GB2312" w:cs="仿宋_GB2312"/>
          <w:color w:val="000000"/>
          <w:kern w:val="0"/>
          <w:sz w:val="33"/>
          <w:szCs w:val="33"/>
        </w:rPr>
      </w:pPr>
      <w:r>
        <w:rPr>
          <w:rFonts w:hint="eastAsia" w:ascii="仿宋_GB2312" w:hAnsi="仿宋_GB2312" w:eastAsia="仿宋_GB2312" w:cs="仿宋_GB2312"/>
          <w:color w:val="000000"/>
          <w:kern w:val="0"/>
          <w:sz w:val="33"/>
          <w:szCs w:val="33"/>
        </w:rPr>
        <w:t>2．文化体育与传媒支出10万元，完成调整预算的100%，占财政总支出的0.5%；</w:t>
      </w:r>
    </w:p>
    <w:p>
      <w:pPr>
        <w:widowControl/>
        <w:shd w:val="clear" w:color="auto" w:fill="FFFFFF"/>
        <w:spacing w:line="560" w:lineRule="atLeast"/>
        <w:ind w:firstLine="640"/>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 w:val="33"/>
          <w:szCs w:val="33"/>
        </w:rPr>
        <w:t>3．社会保障和就业支出66万元，完成调整预算的100%，占财政总支出的3.6%；</w:t>
      </w:r>
    </w:p>
    <w:p>
      <w:pPr>
        <w:widowControl/>
        <w:shd w:val="clear" w:color="auto" w:fill="FFFFFF"/>
        <w:spacing w:line="560" w:lineRule="atLeast"/>
        <w:ind w:firstLine="640"/>
        <w:jc w:val="left"/>
        <w:rPr>
          <w:rFonts w:hint="eastAsia" w:ascii="仿宋_GB2312" w:hAnsi="仿宋_GB2312" w:eastAsia="仿宋_GB2312" w:cs="仿宋_GB2312"/>
          <w:color w:val="000000"/>
          <w:kern w:val="0"/>
          <w:sz w:val="33"/>
          <w:szCs w:val="33"/>
        </w:rPr>
      </w:pPr>
      <w:r>
        <w:rPr>
          <w:rFonts w:hint="eastAsia" w:ascii="仿宋_GB2312" w:hAnsi="仿宋_GB2312" w:eastAsia="仿宋_GB2312" w:cs="仿宋_GB2312"/>
          <w:color w:val="000000"/>
          <w:kern w:val="0"/>
          <w:sz w:val="33"/>
          <w:szCs w:val="33"/>
        </w:rPr>
        <w:t>4．卫生健康支出39万元，完成调整预算的100%，占财政总支出的2.2%；</w:t>
      </w:r>
    </w:p>
    <w:p>
      <w:pPr>
        <w:widowControl/>
        <w:shd w:val="clear" w:color="auto" w:fill="FFFFFF"/>
        <w:spacing w:line="560" w:lineRule="atLeast"/>
        <w:ind w:firstLine="640"/>
        <w:jc w:val="left"/>
        <w:rPr>
          <w:rFonts w:hint="eastAsia" w:ascii="仿宋_GB2312" w:hAnsi="仿宋_GB2312" w:eastAsia="仿宋_GB2312" w:cs="仿宋_GB2312"/>
          <w:color w:val="000000"/>
          <w:kern w:val="0"/>
          <w:sz w:val="33"/>
          <w:szCs w:val="33"/>
        </w:rPr>
      </w:pPr>
      <w:r>
        <w:rPr>
          <w:rFonts w:hint="eastAsia" w:ascii="仿宋_GB2312" w:hAnsi="仿宋_GB2312" w:eastAsia="仿宋_GB2312" w:cs="仿宋_GB2312"/>
          <w:color w:val="000000"/>
          <w:kern w:val="0"/>
          <w:sz w:val="33"/>
          <w:szCs w:val="33"/>
        </w:rPr>
        <w:t>5.节能环保支出300万元，完成调整预算的100%，占财政总支出的16.6%；</w:t>
      </w:r>
    </w:p>
    <w:p>
      <w:pPr>
        <w:widowControl/>
        <w:shd w:val="clear" w:color="auto" w:fill="FFFFFF"/>
        <w:spacing w:line="560" w:lineRule="atLeast"/>
        <w:ind w:firstLine="640"/>
        <w:jc w:val="left"/>
        <w:rPr>
          <w:rFonts w:ascii="仿宋_GB2312" w:hAnsi="仿宋_GB2312" w:eastAsia="仿宋_GB2312" w:cs="仿宋_GB2312"/>
          <w:color w:val="000000"/>
          <w:kern w:val="0"/>
          <w:sz w:val="33"/>
          <w:szCs w:val="33"/>
        </w:rPr>
      </w:pPr>
      <w:r>
        <w:rPr>
          <w:rFonts w:hint="eastAsia" w:ascii="仿宋_GB2312" w:hAnsi="仿宋_GB2312" w:eastAsia="仿宋_GB2312" w:cs="仿宋_GB2312"/>
          <w:color w:val="000000"/>
          <w:kern w:val="0"/>
          <w:sz w:val="33"/>
          <w:szCs w:val="33"/>
        </w:rPr>
        <w:t>6.城乡社区支出39万元，完成调整预算的100%，占财政总支出的2.2%；</w:t>
      </w:r>
    </w:p>
    <w:p>
      <w:pPr>
        <w:widowControl/>
        <w:shd w:val="clear" w:color="auto" w:fill="FFFFFF"/>
        <w:spacing w:line="560" w:lineRule="atLeast"/>
        <w:ind w:firstLine="660" w:firstLineChars="200"/>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 w:val="33"/>
          <w:szCs w:val="33"/>
        </w:rPr>
        <w:t>5．农林水事务支出554万元，完成调整预算的100%，占财政总支出的30.6%；</w:t>
      </w:r>
    </w:p>
    <w:p>
      <w:pPr>
        <w:widowControl/>
        <w:shd w:val="clear" w:color="auto" w:fill="FFFFFF"/>
        <w:spacing w:line="560" w:lineRule="atLeast"/>
        <w:ind w:firstLine="640"/>
        <w:jc w:val="left"/>
        <w:rPr>
          <w:rFonts w:hint="eastAsia" w:ascii="仿宋_GB2312" w:hAnsi="仿宋_GB2312" w:eastAsia="仿宋_GB2312" w:cs="仿宋_GB2312"/>
          <w:color w:val="000000"/>
          <w:kern w:val="0"/>
          <w:sz w:val="33"/>
          <w:szCs w:val="33"/>
        </w:rPr>
      </w:pPr>
      <w:r>
        <w:rPr>
          <w:rFonts w:hint="eastAsia" w:ascii="仿宋_GB2312" w:hAnsi="仿宋_GB2312" w:eastAsia="仿宋_GB2312" w:cs="仿宋_GB2312"/>
          <w:color w:val="000000"/>
          <w:kern w:val="0"/>
          <w:sz w:val="33"/>
          <w:szCs w:val="33"/>
        </w:rPr>
        <w:t>6．住房保障支出43万元，完成调整预算的100%，占财政总支出的2.3%；</w:t>
      </w:r>
    </w:p>
    <w:p>
      <w:pPr>
        <w:widowControl/>
        <w:shd w:val="clear" w:color="auto" w:fill="FFFFFF"/>
        <w:spacing w:line="560" w:lineRule="atLeast"/>
        <w:ind w:firstLine="640"/>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 w:val="33"/>
          <w:szCs w:val="33"/>
        </w:rPr>
        <w:t>8.政府性基金支出1023万元，完成调整预算的100%，站政府性基金支出的100%。</w:t>
      </w:r>
    </w:p>
    <w:p>
      <w:pPr>
        <w:widowControl/>
        <w:shd w:val="clear" w:color="auto" w:fill="FFFFFF"/>
        <w:spacing w:line="560" w:lineRule="atLeast"/>
        <w:ind w:firstLine="643"/>
        <w:jc w:val="left"/>
        <w:rPr>
          <w:rFonts w:hint="eastAsia" w:ascii="仿宋_GB2312" w:hAnsi="仿宋_GB2312" w:eastAsia="仿宋_GB2312" w:cs="仿宋_GB2312"/>
          <w:b/>
          <w:bCs/>
          <w:color w:val="000000"/>
          <w:kern w:val="0"/>
          <w:sz w:val="33"/>
          <w:szCs w:val="33"/>
        </w:rPr>
      </w:pPr>
      <w:r>
        <w:rPr>
          <w:rFonts w:hint="eastAsia" w:ascii="仿宋_GB2312" w:hAnsi="仿宋_GB2312" w:eastAsia="仿宋_GB2312" w:cs="仿宋_GB2312"/>
          <w:b/>
          <w:bCs/>
          <w:color w:val="000000"/>
          <w:kern w:val="0"/>
          <w:sz w:val="33"/>
          <w:szCs w:val="33"/>
        </w:rPr>
        <w:t>（三）财政预算执行中的主要工作</w:t>
      </w:r>
    </w:p>
    <w:p>
      <w:pPr>
        <w:adjustRightInd w:val="0"/>
        <w:snapToGrid w:val="0"/>
        <w:spacing w:line="65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2022年，财政系统深入开展财政制度专题教育，认真落实乡人大会有关决议，推进财政一体化改革，强化收支管理，保障民生和事关全局的支出需要，促进了经济平稳发展和社会大局稳定。</w:t>
      </w:r>
    </w:p>
    <w:p>
      <w:pPr>
        <w:widowControl/>
        <w:shd w:val="clear" w:color="auto" w:fill="FFFFFF"/>
        <w:spacing w:line="560" w:lineRule="atLeast"/>
        <w:ind w:firstLine="634"/>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 w:val="33"/>
          <w:szCs w:val="33"/>
        </w:rPr>
        <w:t>1．紧抓发展主线，培植税源增添后劲。继续贯彻落实积极的财政政策，紧紧围绕全年各项目标任务，切实增强责任意识和主动意识，根据财政收入任务，认真分析税收结构，对接税务征管分局，成立库区乡协税办公室，制订财政收入计划，完善财政收入监测分析机制，及时掌握入库动态和剖析增减原因，与重点税源户及项目负责人开展座谈，以点带面、掌握相关信息及税收趋势。创新工作方法、充分发挥职能作用，全力以赴服务经济，培植税源，充分发挥财政职能，为脱贫攻坚乡村振兴提供资金保障。</w:t>
      </w:r>
    </w:p>
    <w:p>
      <w:pPr>
        <w:widowControl/>
        <w:shd w:val="clear" w:color="auto" w:fill="FFFFFF"/>
        <w:spacing w:line="560" w:lineRule="atLeast"/>
        <w:ind w:firstLine="640"/>
        <w:jc w:val="left"/>
        <w:rPr>
          <w:rFonts w:hint="eastAsia" w:ascii="仿宋_GB2312" w:hAnsi="仿宋_GB2312" w:eastAsia="仿宋_GB2312" w:cs="仿宋_GB2312"/>
          <w:color w:val="000000"/>
          <w:kern w:val="0"/>
          <w:sz w:val="33"/>
          <w:szCs w:val="33"/>
        </w:rPr>
      </w:pPr>
      <w:r>
        <w:rPr>
          <w:rFonts w:hint="eastAsia" w:ascii="仿宋_GB2312" w:hAnsi="仿宋_GB2312" w:eastAsia="仿宋_GB2312" w:cs="仿宋_GB2312"/>
          <w:color w:val="000000"/>
          <w:kern w:val="0"/>
          <w:sz w:val="33"/>
          <w:szCs w:val="33"/>
        </w:rPr>
        <w:t>2．做到统筹兼顾，保障民生促进和谐。不断优化财政支出结构，始终把保障和改善民生放在财政工作更加突出的位置，落实上级“三保”政策，</w:t>
      </w:r>
      <w:r>
        <w:rPr>
          <w:rFonts w:hint="eastAsia" w:ascii="仿宋" w:hAnsi="仿宋" w:eastAsia="仿宋" w:cs="Arial"/>
          <w:sz w:val="32"/>
          <w:szCs w:val="32"/>
        </w:rPr>
        <w:t>按时发放财政供养人员工资、津贴补贴及绩效工资，确保机构正常运转。</w:t>
      </w:r>
    </w:p>
    <w:p>
      <w:pPr>
        <w:widowControl/>
        <w:shd w:val="clear" w:color="auto" w:fill="FFFFFF"/>
        <w:spacing w:line="560" w:lineRule="atLeast"/>
        <w:ind w:firstLine="640"/>
        <w:jc w:val="left"/>
        <w:rPr>
          <w:rFonts w:hint="eastAsia" w:ascii="仿宋_GB2312" w:hAnsi="仿宋_GB2312" w:eastAsia="仿宋_GB2312" w:cs="仿宋_GB2312"/>
          <w:color w:val="000000"/>
          <w:kern w:val="0"/>
          <w:sz w:val="33"/>
          <w:szCs w:val="33"/>
        </w:rPr>
      </w:pPr>
      <w:r>
        <w:rPr>
          <w:rFonts w:hint="eastAsia" w:ascii="仿宋_GB2312" w:hAnsi="仿宋_GB2312" w:eastAsia="仿宋_GB2312" w:cs="仿宋_GB2312"/>
          <w:color w:val="000000"/>
          <w:kern w:val="0"/>
          <w:sz w:val="33"/>
          <w:szCs w:val="33"/>
        </w:rPr>
        <w:t>3．狠抓财政管理，完善制度力求实效。把制度建设放在首位，积极完善财政服务体系建设，推行公开公示制、首问负责制、限时办结制等各类服务制度，并公开办事程序和举报电话，接受全社会监督。对政府年度财政预、决算及时在政府公开栏及县政府门户网站进行公开、公示；凡是涉及群众利益的惠民政策，及时宣传到位，细致服务，让群众满意。不断增强工作协调能力，坚持把创先争优活动与学习提升活动相结合，积极组织财政干部参加各种形式的党课教育和道德讲堂，不断提升团队凝聚力和办事效率；制订全年学习教育培训计划，切实提高财政干部的理论水平和工作能力。加强财政队伍党风廉政教育，营造勤政氛围，规范廉洁行为，不断提高财政干部的廉洁意识，树立了财政窗口良好形象。</w:t>
      </w:r>
    </w:p>
    <w:p>
      <w:pPr>
        <w:widowControl/>
        <w:shd w:val="clear" w:color="auto" w:fill="FFFFFF"/>
        <w:spacing w:line="560" w:lineRule="atLeast"/>
        <w:ind w:firstLine="640"/>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 w:val="33"/>
          <w:szCs w:val="33"/>
        </w:rPr>
        <w:t>乡人大主席团，2022年全乡财政运行状况是良好的，但我们也应清醒地认识到，财政工作与乡党委、政府的要求、人民群众的期盼，还存在着一定差距。一是</w:t>
      </w:r>
      <w:r>
        <w:rPr>
          <w:rFonts w:hint="eastAsia" w:ascii="仿宋_GB2312" w:hAnsi="仿宋_GB2312" w:eastAsia="仿宋_GB2312" w:cs="仿宋_GB2312"/>
          <w:color w:val="000000"/>
          <w:kern w:val="0"/>
          <w:sz w:val="33"/>
        </w:rPr>
        <w:t>外部环境复杂严峻，制约</w:t>
      </w:r>
      <w:r>
        <w:rPr>
          <w:rFonts w:hint="eastAsia" w:ascii="仿宋_GB2312" w:hAnsi="仿宋_GB2312" w:eastAsia="仿宋_GB2312" w:cs="仿宋_GB2312"/>
          <w:color w:val="000000"/>
          <w:kern w:val="0"/>
          <w:sz w:val="33"/>
          <w:szCs w:val="33"/>
        </w:rPr>
        <w:t>我乡经济发展面困难较多，规模经济、新增税源不够，地方财政增收压力继续加大；二是各种社会矛盾相继凸现，财政的保障范围不断扩大，</w:t>
      </w:r>
      <w:r>
        <w:rPr>
          <w:rFonts w:hint="eastAsia" w:ascii="仿宋_GB2312" w:hAnsi="仿宋_GB2312" w:eastAsia="仿宋_GB2312" w:cs="仿宋_GB2312"/>
          <w:color w:val="000000"/>
          <w:kern w:val="0"/>
          <w:sz w:val="33"/>
        </w:rPr>
        <w:t>财政刚性支出大幅增加，</w:t>
      </w:r>
      <w:r>
        <w:rPr>
          <w:rFonts w:hint="eastAsia" w:ascii="仿宋_GB2312" w:hAnsi="仿宋_GB2312" w:eastAsia="仿宋_GB2312" w:cs="仿宋_GB2312"/>
          <w:color w:val="000000"/>
          <w:kern w:val="0"/>
          <w:sz w:val="33"/>
          <w:szCs w:val="33"/>
        </w:rPr>
        <w:t>而政府所需资金不断加大；三是财政管理职能在不断转变，预算执行存在一定偏差，财政管理水平还有待于提高。这些问题，我们要继续采取有效措施，认真加以解决。</w:t>
      </w:r>
    </w:p>
    <w:p>
      <w:pPr>
        <w:widowControl/>
        <w:shd w:val="clear" w:color="auto" w:fill="FFFFFF"/>
        <w:spacing w:line="560" w:lineRule="atLeast"/>
        <w:ind w:firstLine="640"/>
        <w:jc w:val="left"/>
        <w:rPr>
          <w:rFonts w:hint="eastAsia" w:ascii="仿宋_GB2312" w:hAnsi="仿宋_GB2312" w:eastAsia="仿宋_GB2312" w:cs="仿宋_GB2312"/>
          <w:b/>
          <w:color w:val="000000"/>
          <w:kern w:val="0"/>
          <w:szCs w:val="21"/>
        </w:rPr>
      </w:pPr>
      <w:r>
        <w:rPr>
          <w:rFonts w:hint="eastAsia" w:ascii="仿宋_GB2312" w:hAnsi="仿宋_GB2312" w:eastAsia="仿宋_GB2312" w:cs="仿宋_GB2312"/>
          <w:b/>
          <w:color w:val="000000"/>
          <w:kern w:val="0"/>
          <w:sz w:val="33"/>
          <w:szCs w:val="33"/>
        </w:rPr>
        <w:t>二、2023年公共财政预算收支计划（草案）</w:t>
      </w:r>
    </w:p>
    <w:p>
      <w:pPr>
        <w:widowControl/>
        <w:shd w:val="clear" w:color="auto" w:fill="FFFFFF"/>
        <w:spacing w:line="560" w:lineRule="atLeast"/>
        <w:ind w:firstLine="640"/>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 w:val="33"/>
          <w:szCs w:val="33"/>
        </w:rPr>
        <w:t>2023年，我们在乡党</w:t>
      </w:r>
      <w:r>
        <w:rPr>
          <w:rFonts w:hint="eastAsia" w:ascii="仿宋_GB2312" w:hAnsi="仿宋_GB2312" w:eastAsia="仿宋_GB2312" w:cs="仿宋_GB2312"/>
          <w:sz w:val="32"/>
          <w:szCs w:val="32"/>
        </w:rPr>
        <w:t>委、政府坚强领导下，全面落实人大决议</w:t>
      </w:r>
      <w:r>
        <w:rPr>
          <w:rFonts w:hint="eastAsia" w:ascii="仿宋_GB2312" w:hAnsi="仿宋_GB2312" w:eastAsia="仿宋_GB2312" w:cs="仿宋_GB2312"/>
          <w:color w:val="000000"/>
          <w:kern w:val="0"/>
          <w:sz w:val="33"/>
          <w:szCs w:val="33"/>
        </w:rPr>
        <w:t>，</w:t>
      </w:r>
      <w:r>
        <w:rPr>
          <w:rFonts w:hint="eastAsia" w:ascii="仿宋_GB2312" w:hAnsi="仿宋_GB2312" w:eastAsia="仿宋_GB2312" w:cs="仿宋_GB2312"/>
          <w:sz w:val="32"/>
          <w:szCs w:val="32"/>
        </w:rPr>
        <w:t>主动适应经济发展新常态，解放思想，积极作为，为实现乡村振兴提供坚强的财力支撑。</w:t>
      </w:r>
      <w:r>
        <w:rPr>
          <w:rFonts w:hint="eastAsia" w:ascii="仿宋_GB2312" w:hAnsi="仿宋_GB2312" w:eastAsia="仿宋_GB2312" w:cs="仿宋_GB2312"/>
          <w:color w:val="000000"/>
          <w:kern w:val="0"/>
          <w:sz w:val="33"/>
          <w:szCs w:val="33"/>
        </w:rPr>
        <w:t>分析目前面临着复杂多变的严峻形势和我乡经济社会发展的基础与今后发展要求，公共财政预算收支拟作如下安排：</w:t>
      </w:r>
    </w:p>
    <w:p>
      <w:pPr>
        <w:widowControl/>
        <w:shd w:val="clear" w:color="auto" w:fill="FFFFFF"/>
        <w:spacing w:line="560" w:lineRule="atLeast"/>
        <w:ind w:firstLine="643"/>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b/>
          <w:bCs/>
          <w:color w:val="000000"/>
          <w:kern w:val="0"/>
          <w:sz w:val="33"/>
          <w:szCs w:val="33"/>
        </w:rPr>
        <w:t>（一）公共财政预算收入计划</w:t>
      </w:r>
    </w:p>
    <w:p>
      <w:pPr>
        <w:widowControl/>
        <w:shd w:val="clear" w:color="auto" w:fill="FFFFFF"/>
        <w:spacing w:line="560" w:lineRule="atLeast"/>
        <w:ind w:firstLine="640"/>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 w:val="33"/>
          <w:szCs w:val="33"/>
        </w:rPr>
        <w:t>2023年，库区乡人民政府收入计划550万元，比2022年计划收入499万元增长10%，比上年实际完成数</w:t>
      </w:r>
      <w:r>
        <w:rPr>
          <w:rFonts w:hint="eastAsia" w:ascii="仿宋_GB2312" w:hAnsi="仿宋_GB2312" w:eastAsia="仿宋_GB2312" w:cs="仿宋_GB2312"/>
          <w:kern w:val="0"/>
          <w:sz w:val="33"/>
          <w:szCs w:val="33"/>
        </w:rPr>
        <w:t>526</w:t>
      </w:r>
      <w:r>
        <w:rPr>
          <w:rFonts w:hint="eastAsia" w:ascii="仿宋_GB2312" w:hAnsi="仿宋_GB2312" w:eastAsia="仿宋_GB2312" w:cs="仿宋_GB2312"/>
          <w:color w:val="000000"/>
          <w:kern w:val="0"/>
          <w:sz w:val="33"/>
          <w:szCs w:val="33"/>
        </w:rPr>
        <w:t>万元增长4.6%。</w:t>
      </w:r>
    </w:p>
    <w:p>
      <w:pPr>
        <w:widowControl/>
        <w:shd w:val="clear" w:color="auto" w:fill="FFFFFF"/>
        <w:spacing w:line="560" w:lineRule="atLeast"/>
        <w:ind w:firstLine="643"/>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b/>
          <w:bCs/>
          <w:color w:val="000000"/>
          <w:kern w:val="0"/>
          <w:sz w:val="33"/>
          <w:szCs w:val="33"/>
        </w:rPr>
        <w:t>（二）全年财政预算支出安排</w:t>
      </w:r>
    </w:p>
    <w:p>
      <w:pPr>
        <w:widowControl/>
        <w:shd w:val="clear" w:color="auto" w:fill="FFFFFF"/>
        <w:spacing w:line="560" w:lineRule="atLeast"/>
        <w:ind w:firstLine="640"/>
        <w:jc w:val="left"/>
        <w:rPr>
          <w:rFonts w:ascii="仿宋_GB2312" w:hAnsi="仿宋_GB2312" w:eastAsia="仿宋_GB2312" w:cs="仿宋_GB2312"/>
          <w:color w:val="000000"/>
          <w:kern w:val="0"/>
          <w:sz w:val="33"/>
          <w:szCs w:val="33"/>
        </w:rPr>
      </w:pPr>
      <w:r>
        <w:rPr>
          <w:rFonts w:hint="eastAsia" w:ascii="仿宋_GB2312" w:hAnsi="仿宋_GB2312" w:eastAsia="仿宋_GB2312" w:cs="仿宋_GB2312"/>
          <w:color w:val="000000"/>
          <w:kern w:val="0"/>
          <w:sz w:val="33"/>
          <w:szCs w:val="33"/>
        </w:rPr>
        <w:t>2023年全乡财政预算总支出2048.93万元，其中一般公共预算支出1613.61万元，上解支出1.1万元，政府性基金支出436.42万元。一般公共财政预算支出包括：一般公共服务支出959.74万元；专项转移支付资金106.86万元；农村综合改革转移支付资金215.24万元，一般预算专项补助297.77万元，预备费34万元。</w:t>
      </w:r>
    </w:p>
    <w:p>
      <w:pPr>
        <w:widowControl/>
        <w:shd w:val="clear" w:color="auto" w:fill="FFFFFF"/>
        <w:spacing w:line="560" w:lineRule="atLeast"/>
        <w:ind w:firstLine="640"/>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 w:val="33"/>
          <w:szCs w:val="33"/>
        </w:rPr>
        <w:t>二、2023年财政主要工作任务</w:t>
      </w:r>
    </w:p>
    <w:p>
      <w:pPr>
        <w:widowControl/>
        <w:shd w:val="clear" w:color="auto" w:fill="FFFFFF"/>
        <w:spacing w:line="560" w:lineRule="atLeast"/>
        <w:ind w:firstLine="640"/>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 w:val="33"/>
          <w:szCs w:val="33"/>
        </w:rPr>
        <w:t>2023年我们要按照乡人代会确定的工作目标和工作重点，锐意进取，踏实工作，圆满地完成全年财政预算收支任务，实现我乡经济平稳快速发展与社会和谐稳定。重点做好以下五个方面工作：</w:t>
      </w:r>
    </w:p>
    <w:p>
      <w:pPr>
        <w:pStyle w:val="7"/>
        <w:widowControl/>
        <w:numPr>
          <w:ilvl w:val="0"/>
          <w:numId w:val="1"/>
        </w:numPr>
        <w:shd w:val="clear" w:color="auto" w:fill="FFFFFF"/>
        <w:spacing w:line="560" w:lineRule="atLeast"/>
        <w:ind w:firstLineChars="0"/>
        <w:jc w:val="left"/>
        <w:rPr>
          <w:rFonts w:ascii="仿宋" w:hAnsi="仿宋" w:eastAsia="仿宋" w:cs="仿宋_GB2312"/>
          <w:b/>
          <w:color w:val="000000"/>
          <w:kern w:val="0"/>
          <w:sz w:val="32"/>
          <w:szCs w:val="32"/>
        </w:rPr>
      </w:pPr>
      <w:r>
        <w:rPr>
          <w:rFonts w:hint="eastAsia" w:ascii="仿宋" w:hAnsi="仿宋" w:eastAsia="仿宋" w:cs="仿宋_GB2312"/>
          <w:b/>
          <w:color w:val="000000"/>
          <w:kern w:val="0"/>
          <w:sz w:val="32"/>
          <w:szCs w:val="32"/>
        </w:rPr>
        <w:t>着力发挥财政职能作用，服务经济发展大局。</w:t>
      </w:r>
    </w:p>
    <w:p>
      <w:pPr>
        <w:widowControl/>
        <w:shd w:val="clear" w:color="auto" w:fill="FFFFFF"/>
        <w:spacing w:line="560" w:lineRule="atLeast"/>
        <w:ind w:firstLine="640" w:firstLineChars="200"/>
        <w:jc w:val="left"/>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一是准确把握上级的投资重点和倾斜领域，加强与上级部门的沟通联系，大力争取项目和资金。二是利用好统筹整合项目资金，加强财政监管，加大服务力度，在乡村振兴工作中发挥财政服务意识，提高政治站位，发挥资金效益，加快资金拨付力度，避免资金滞留，切实服务好乡村振兴大局。</w:t>
      </w:r>
    </w:p>
    <w:p>
      <w:pPr>
        <w:widowControl/>
        <w:numPr>
          <w:ilvl w:val="0"/>
          <w:numId w:val="1"/>
        </w:numPr>
        <w:shd w:val="clear" w:color="auto" w:fill="FFFFFF"/>
        <w:spacing w:line="560" w:lineRule="atLeast"/>
        <w:jc w:val="left"/>
        <w:rPr>
          <w:rFonts w:ascii="仿宋" w:hAnsi="仿宋" w:eastAsia="仿宋" w:cs="仿宋_GB2312"/>
          <w:b/>
          <w:color w:val="000000"/>
          <w:kern w:val="0"/>
          <w:sz w:val="32"/>
          <w:szCs w:val="32"/>
        </w:rPr>
      </w:pPr>
      <w:r>
        <w:rPr>
          <w:rFonts w:hint="eastAsia" w:ascii="仿宋" w:hAnsi="仿宋" w:eastAsia="仿宋" w:cs="仿宋_GB2312"/>
          <w:b/>
          <w:color w:val="000000"/>
          <w:kern w:val="0"/>
          <w:sz w:val="32"/>
          <w:szCs w:val="32"/>
        </w:rPr>
        <w:t>着力加强财政收支管理，增强财政保障能力。</w:t>
      </w:r>
    </w:p>
    <w:p>
      <w:pPr>
        <w:widowControl/>
        <w:shd w:val="clear" w:color="auto" w:fill="FFFFFF"/>
        <w:spacing w:line="560" w:lineRule="atLeast"/>
        <w:ind w:firstLine="640" w:firstLineChars="200"/>
        <w:jc w:val="left"/>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强化税收征管，协助税务部门，做好重点税源监控，堵塞税收漏洞，做到依法征收、应收尽收，确保税收稳定增长。加强非税收入管理，严格执行收支两条线和预算一体化管理，科学合理安排财政支出，保障涉农等支出的增长，保障机关事业单位的正常运转，保障重点工程、重点项目的资金需求。强化预算约束，严格控制一般性支出，努力降低行政运行成本。</w:t>
      </w:r>
    </w:p>
    <w:p>
      <w:pPr>
        <w:widowControl/>
        <w:numPr>
          <w:ilvl w:val="0"/>
          <w:numId w:val="1"/>
        </w:numPr>
        <w:shd w:val="clear" w:color="auto" w:fill="FFFFFF"/>
        <w:spacing w:line="560" w:lineRule="atLeast"/>
        <w:jc w:val="left"/>
        <w:rPr>
          <w:rFonts w:ascii="仿宋" w:hAnsi="仿宋" w:eastAsia="仿宋" w:cs="仿宋_GB2312"/>
          <w:b/>
          <w:color w:val="000000"/>
          <w:kern w:val="0"/>
          <w:sz w:val="32"/>
          <w:szCs w:val="32"/>
        </w:rPr>
      </w:pPr>
      <w:r>
        <w:rPr>
          <w:rFonts w:hint="eastAsia" w:ascii="仿宋" w:hAnsi="仿宋" w:eastAsia="仿宋" w:cs="仿宋_GB2312"/>
          <w:b/>
          <w:color w:val="000000"/>
          <w:kern w:val="0"/>
          <w:sz w:val="32"/>
          <w:szCs w:val="32"/>
        </w:rPr>
        <w:t>加强作风建设，提高业务能力。</w:t>
      </w:r>
    </w:p>
    <w:p>
      <w:pPr>
        <w:widowControl/>
        <w:shd w:val="clear" w:color="auto" w:fill="FFFFFF"/>
        <w:spacing w:line="560" w:lineRule="atLeast"/>
        <w:ind w:firstLine="640" w:firstLineChars="200"/>
        <w:jc w:val="left"/>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一是开展学习教育培训。建立和完善学习培训长效机制，实行集中学习与自学相结合的方式，不断提高干部的理论水平和工作能力。二是切实转变机关作风。树立窗口意识、形象意识、服务意识提高服务效能。三是扎实推进廉政风险防控。将廉政风险防控管理工作向财政业务延伸，进一步提高财政干部廉洁自律能力。</w:t>
      </w:r>
    </w:p>
    <w:p>
      <w:pPr>
        <w:adjustRightInd w:val="0"/>
        <w:snapToGrid w:val="0"/>
        <w:spacing w:line="65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4、推进依法理财。</w:t>
      </w:r>
    </w:p>
    <w:p>
      <w:pPr>
        <w:adjustRightInd w:val="0"/>
        <w:snapToGrid w:val="0"/>
        <w:spacing w:line="65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是认真贯彻落实预算法，全面做好组织实施工作，促进依法行政、依法理财。加强制度建设，切实把预算一体化工作落到实处。一是严肃财经法纪。切实加强财政资金监管，严格执行预算法和财政违法行为处罚处分条例等法律规定。按照上级部署，清理规范税收优惠政策，推进预决算公开，确保财政资金在阳光下运行。</w:t>
      </w:r>
    </w:p>
    <w:p>
      <w:pPr>
        <w:adjustRightInd w:val="0"/>
        <w:snapToGrid w:val="0"/>
        <w:spacing w:line="65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保障民生、支持乡域经济提档升级，是财税部门职责所在。我们将按照既定目标任务，在乡党委、政府和县财政局的正确领导下，解放思想，积极应对，奋力拼搏，确保完成今年各项财政工作任务，为乡域经济发展做出更大的贡献。</w:t>
      </w:r>
    </w:p>
    <w:p>
      <w:pPr>
        <w:widowControl/>
        <w:shd w:val="clear" w:color="auto" w:fill="FFFFFF"/>
        <w:spacing w:line="560" w:lineRule="atLeast"/>
        <w:ind w:firstLine="640"/>
        <w:jc w:val="left"/>
        <w:rPr>
          <w:rFonts w:hint="eastAsia" w:ascii="仿宋_GB2312" w:hAnsi="仿宋_GB2312" w:eastAsia="仿宋_GB2312" w:cs="仿宋_GB2312"/>
          <w:sz w:val="32"/>
          <w:szCs w:val="32"/>
        </w:rPr>
      </w:pPr>
    </w:p>
    <w:p>
      <w:pPr>
        <w:widowControl/>
        <w:shd w:val="clear" w:color="auto" w:fill="FFFFFF"/>
        <w:spacing w:line="560" w:lineRule="atLeas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附：1、库区乡2023年一般公共预算收入表</w:t>
      </w:r>
    </w:p>
    <w:p>
      <w:pPr>
        <w:tabs>
          <w:tab w:val="left" w:pos="480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2、库区乡2023年预算支出表</w:t>
      </w:r>
    </w:p>
    <w:p>
      <w:bookmarkStart w:id="2" w:name="_GoBack"/>
      <w:bookmarkEnd w:id="2"/>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CB683A"/>
    <w:multiLevelType w:val="multilevel"/>
    <w:tmpl w:val="01CB683A"/>
    <w:lvl w:ilvl="0" w:tentative="0">
      <w:start w:val="1"/>
      <w:numFmt w:val="decimal"/>
      <w:lvlText w:val="%1．"/>
      <w:lvlJc w:val="left"/>
      <w:pPr>
        <w:ind w:left="1135" w:hanging="495"/>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yZWY5NDdlYTA1NjQ2OWE5Mzk2MGM2OTBjODY1MDYifQ=="/>
  </w:docVars>
  <w:rsids>
    <w:rsidRoot w:val="00000000"/>
    <w:rsid w:val="40243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paragraph" w:customStyle="1" w:styleId="7">
    <w:name w:val="List Paragraph"/>
    <w:basedOn w:val="1"/>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2023-12-06T07:35:00Z</dcterms:created>
  <dc:creator>Administrator</dc:creator>
  <cp:lastModifiedBy>。</cp:lastModifiedBy>
  <dcterms:modified xsi:type="dcterms:W3CDTF">2023-12-06T07:35:07Z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6F2EAF441D424342B6DE1000C4ADC92B_12</vt:lpwstr>
  </property>
</Properties>
</file>