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firstLine="0" w:firstLineChars="0"/>
        <w:jc w:val="center"/>
        <w:rPr>
          <w:rFonts w:ascii="黑体" w:hAnsi="黑体" w:eastAsia="黑体" w:cs="文星标宋"/>
          <w:bCs/>
          <w:color w:val="auto"/>
          <w:kern w:val="0"/>
          <w:sz w:val="44"/>
          <w:szCs w:val="44"/>
        </w:rPr>
      </w:pPr>
      <w:r>
        <w:rPr>
          <w:rFonts w:hint="eastAsia" w:ascii="黑体" w:hAnsi="黑体" w:eastAsia="黑体" w:cs="文星标宋"/>
          <w:bCs/>
          <w:color w:val="auto"/>
          <w:kern w:val="0"/>
          <w:sz w:val="44"/>
          <w:szCs w:val="44"/>
        </w:rPr>
        <w:t>河南省</w:t>
      </w:r>
      <w:r>
        <w:rPr>
          <w:rFonts w:hint="eastAsia" w:ascii="黑体" w:hAnsi="黑体" w:eastAsia="黑体" w:cs="文星标宋"/>
          <w:bCs/>
          <w:color w:val="auto"/>
          <w:kern w:val="0"/>
          <w:sz w:val="44"/>
          <w:szCs w:val="44"/>
          <w:lang w:val="en-US" w:eastAsia="zh-CN"/>
        </w:rPr>
        <w:t>地方金融组织</w:t>
      </w:r>
      <w:r>
        <w:rPr>
          <w:rFonts w:hint="eastAsia" w:ascii="黑体" w:hAnsi="黑体" w:eastAsia="黑体" w:cs="文星标宋"/>
          <w:bCs/>
          <w:color w:val="auto"/>
          <w:kern w:val="0"/>
          <w:sz w:val="44"/>
          <w:szCs w:val="44"/>
        </w:rPr>
        <w:t>基本情况表</w:t>
      </w:r>
    </w:p>
    <w:p>
      <w:pPr>
        <w:jc w:val="center"/>
        <w:rPr>
          <w:rFonts w:ascii="Times New Roman" w:hAnsi="Times New Roman" w:eastAsia="宋体" w:cs="Times New Roman"/>
          <w:color w:val="auto"/>
          <w:sz w:val="44"/>
          <w:szCs w:val="44"/>
        </w:rPr>
      </w:pPr>
    </w:p>
    <w:tbl>
      <w:tblPr>
        <w:tblStyle w:val="6"/>
        <w:tblpPr w:leftFromText="180" w:rightFromText="180" w:vertAnchor="text" w:tblpY="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278"/>
        <w:gridCol w:w="511"/>
        <w:gridCol w:w="50"/>
        <w:gridCol w:w="366"/>
        <w:gridCol w:w="439"/>
        <w:gridCol w:w="178"/>
        <w:gridCol w:w="678"/>
        <w:gridCol w:w="96"/>
        <w:gridCol w:w="422"/>
        <w:gridCol w:w="322"/>
        <w:gridCol w:w="87"/>
        <w:gridCol w:w="341"/>
        <w:gridCol w:w="737"/>
        <w:gridCol w:w="73"/>
        <w:gridCol w:w="567"/>
        <w:gridCol w:w="382"/>
        <w:gridCol w:w="584"/>
        <w:gridCol w:w="534"/>
        <w:gridCol w:w="32"/>
        <w:gridCol w:w="146"/>
        <w:gridCol w:w="1174"/>
      </w:tblGrid>
      <w:tr>
        <w:trPr>
          <w:trHeight w:val="352" w:hRule="atLeast"/>
        </w:trPr>
        <w:tc>
          <w:tcPr>
            <w:tcW w:w="894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auto"/>
                <w:kern w:val="0"/>
                <w:sz w:val="24"/>
                <w:szCs w:val="24"/>
              </w:rPr>
              <w:t>一、基本情况</w:t>
            </w:r>
          </w:p>
        </w:tc>
      </w:tr>
      <w:tr>
        <w:trPr>
          <w:trHeight w:val="379" w:hRule="atLeast"/>
        </w:trPr>
        <w:tc>
          <w:tcPr>
            <w:tcW w:w="2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  <w:lang w:val="en-US" w:eastAsia="zh-CN"/>
              </w:rPr>
              <w:t>地方金融组织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679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 </w:t>
            </w:r>
          </w:p>
        </w:tc>
      </w:tr>
      <w:tr>
        <w:trPr>
          <w:trHeight w:val="477" w:hRule="atLeast"/>
        </w:trPr>
        <w:tc>
          <w:tcPr>
            <w:tcW w:w="2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8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>  </w:t>
            </w:r>
          </w:p>
        </w:tc>
        <w:tc>
          <w:tcPr>
            <w:tcW w:w="25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  <w:lang w:val="en-US" w:eastAsia="zh-CN"/>
              </w:rPr>
              <w:t>身</w:t>
            </w:r>
            <w:bookmarkStart w:id="0" w:name="_GoBack"/>
            <w:bookmarkEnd w:id="0"/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  <w:lang w:val="en-US" w:eastAsia="zh-CN"/>
              </w:rPr>
              <w:t>份证号或者护照号</w:t>
            </w:r>
          </w:p>
        </w:tc>
        <w:tc>
          <w:tcPr>
            <w:tcW w:w="2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379" w:hRule="atLeast"/>
        </w:trPr>
        <w:tc>
          <w:tcPr>
            <w:tcW w:w="2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>公司性质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>国有控股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>民营控股</w:t>
            </w:r>
          </w:p>
        </w:tc>
        <w:tc>
          <w:tcPr>
            <w:tcW w:w="2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379" w:hRule="atLeast"/>
        </w:trPr>
        <w:tc>
          <w:tcPr>
            <w:tcW w:w="2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>公司住所</w:t>
            </w:r>
          </w:p>
        </w:tc>
        <w:tc>
          <w:tcPr>
            <w:tcW w:w="679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 </w:t>
            </w:r>
          </w:p>
        </w:tc>
      </w:tr>
      <w:tr>
        <w:trPr>
          <w:trHeight w:val="400" w:hRule="atLeast"/>
        </w:trPr>
        <w:tc>
          <w:tcPr>
            <w:tcW w:w="2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79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 </w:t>
            </w:r>
          </w:p>
        </w:tc>
      </w:tr>
      <w:tr>
        <w:trPr>
          <w:trHeight w:val="327" w:hRule="atLeast"/>
        </w:trPr>
        <w:tc>
          <w:tcPr>
            <w:tcW w:w="2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>申请委托人姓名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 </w:t>
            </w: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>手机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 </w:t>
            </w:r>
          </w:p>
        </w:tc>
      </w:tr>
      <w:tr>
        <w:trPr>
          <w:trHeight w:val="379" w:hRule="atLeast"/>
        </w:trPr>
        <w:tc>
          <w:tcPr>
            <w:tcW w:w="2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>邮寄地址</w:t>
            </w:r>
          </w:p>
        </w:tc>
        <w:tc>
          <w:tcPr>
            <w:tcW w:w="43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 </w:t>
            </w: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>邮编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 </w:t>
            </w:r>
          </w:p>
        </w:tc>
      </w:tr>
      <w:tr>
        <w:trPr>
          <w:trHeight w:val="379" w:hRule="atLeast"/>
        </w:trPr>
        <w:tc>
          <w:tcPr>
            <w:tcW w:w="894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auto"/>
                <w:kern w:val="0"/>
                <w:sz w:val="24"/>
                <w:szCs w:val="24"/>
              </w:rPr>
              <w:t>二、注册资本金及股权结构（万元)</w:t>
            </w:r>
            <w:r>
              <w:rPr>
                <w:rFonts w:ascii="仿宋" w:hAnsi="仿宋" w:eastAsia="仿宋" w:cs="仿宋_GB2312"/>
                <w:b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rHeight w:val="379" w:hRule="atLeast"/>
        </w:trPr>
        <w:tc>
          <w:tcPr>
            <w:tcW w:w="2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color w:val="auto"/>
                <w:kern w:val="0"/>
                <w:sz w:val="24"/>
                <w:szCs w:val="24"/>
              </w:rPr>
              <w:t>实缴货币资本</w:t>
            </w: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 xml:space="preserve">其中：国有资本 </w:t>
            </w: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  <w:lang w:val="en-US" w:eastAsia="zh-CN"/>
              </w:rPr>
              <w:t>占（%）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379" w:hRule="atLeast"/>
        </w:trPr>
        <w:tc>
          <w:tcPr>
            <w:tcW w:w="1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>股东名称</w:t>
            </w:r>
          </w:p>
        </w:tc>
        <w:tc>
          <w:tcPr>
            <w:tcW w:w="17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>统一信用代码或身份证号</w:t>
            </w:r>
          </w:p>
        </w:tc>
        <w:tc>
          <w:tcPr>
            <w:tcW w:w="29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>出资额</w:t>
            </w:r>
          </w:p>
        </w:tc>
        <w:tc>
          <w:tcPr>
            <w:tcW w:w="2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>比例(%)或股份</w:t>
            </w:r>
          </w:p>
        </w:tc>
      </w:tr>
      <w:tr>
        <w:trPr>
          <w:trHeight w:val="379" w:hRule="atLeast"/>
        </w:trPr>
        <w:tc>
          <w:tcPr>
            <w:tcW w:w="1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379" w:hRule="atLeast"/>
        </w:trPr>
        <w:tc>
          <w:tcPr>
            <w:tcW w:w="1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379" w:hRule="atLeast"/>
        </w:trPr>
        <w:tc>
          <w:tcPr>
            <w:tcW w:w="1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395" w:hRule="atLeast"/>
        </w:trPr>
        <w:tc>
          <w:tcPr>
            <w:tcW w:w="894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auto"/>
                <w:kern w:val="0"/>
                <w:sz w:val="24"/>
                <w:szCs w:val="24"/>
              </w:rPr>
              <w:t>三、</w:t>
            </w:r>
            <w:r>
              <w:rPr>
                <w:rFonts w:hint="eastAsia" w:ascii="仿宋" w:hAnsi="仿宋" w:eastAsia="仿宋" w:cs="仿宋_GB2312"/>
                <w:b/>
                <w:color w:val="auto"/>
                <w:kern w:val="0"/>
                <w:sz w:val="24"/>
                <w:szCs w:val="24"/>
              </w:rPr>
              <w:t>股东</w:t>
            </w:r>
            <w:r>
              <w:rPr>
                <w:rFonts w:hint="eastAsia" w:ascii="仿宋" w:hAnsi="仿宋" w:eastAsia="仿宋" w:cs="仿宋_GB2312"/>
                <w:b/>
                <w:color w:val="auto"/>
                <w:kern w:val="0"/>
                <w:sz w:val="24"/>
                <w:szCs w:val="24"/>
                <w:lang w:val="en-US" w:eastAsia="zh-CN"/>
              </w:rPr>
              <w:t>自查</w:t>
            </w:r>
            <w:r>
              <w:rPr>
                <w:rFonts w:hint="eastAsia" w:ascii="仿宋" w:hAnsi="仿宋" w:eastAsia="仿宋" w:cs="仿宋_GB2312"/>
                <w:b/>
                <w:color w:val="auto"/>
                <w:kern w:val="0"/>
                <w:sz w:val="24"/>
                <w:szCs w:val="24"/>
              </w:rPr>
              <w:t>情况</w:t>
            </w:r>
          </w:p>
        </w:tc>
      </w:tr>
      <w:tr>
        <w:trPr>
          <w:trHeight w:val="1022" w:hRule="atLeast"/>
        </w:trPr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>股东名称</w:t>
            </w: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>管理规范、信用良好、实力 雄厚</w:t>
            </w:r>
          </w:p>
        </w:tc>
        <w:tc>
          <w:tcPr>
            <w:tcW w:w="16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>近3年内在市场监管、税务、海关、银行业金融机构等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>无重大不良信用记录</w:t>
            </w: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>入股资金是否是自有资金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>存在义务未履行完毕的作为被执行人的执行案件</w:t>
            </w:r>
          </w:p>
        </w:tc>
        <w:tc>
          <w:tcPr>
            <w:tcW w:w="18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>入股资金是否债务资金或者委托资金等非自有资金</w:t>
            </w:r>
          </w:p>
        </w:tc>
      </w:tr>
      <w:tr>
        <w:trPr>
          <w:trHeight w:val="385" w:hRule="atLeast"/>
        </w:trPr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385" w:hRule="atLeast"/>
        </w:trPr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90" w:hRule="atLeast"/>
        </w:trPr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313" w:hRule="atLeast"/>
        </w:trPr>
        <w:tc>
          <w:tcPr>
            <w:tcW w:w="2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>股东信息</w:t>
            </w:r>
          </w:p>
        </w:tc>
        <w:tc>
          <w:tcPr>
            <w:tcW w:w="635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>（法定代表人、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  <w:lang w:val="en-US" w:eastAsia="zh-CN"/>
              </w:rPr>
              <w:t>股东名称、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>注册地址、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  <w:lang w:val="en-US" w:eastAsia="zh-CN"/>
              </w:rPr>
              <w:t>实收资本、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>业务范围以及上一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  <w:lang w:val="en-US" w:eastAsia="zh-CN"/>
              </w:rPr>
              <w:t>年度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>主营营业收入、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  <w:lang w:val="en-US" w:eastAsia="zh-CN"/>
              </w:rPr>
              <w:t>对外投资、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>利润、净资产总额、负债率、纳税等简要情况）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395" w:hRule="atLeast"/>
        </w:trPr>
        <w:tc>
          <w:tcPr>
            <w:tcW w:w="894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color w:val="auto"/>
                <w:kern w:val="0"/>
                <w:sz w:val="24"/>
                <w:szCs w:val="24"/>
              </w:rPr>
              <w:t>四、</w:t>
            </w:r>
            <w:r>
              <w:rPr>
                <w:rFonts w:hint="eastAsia" w:ascii="仿宋" w:hAnsi="仿宋" w:eastAsia="仿宋" w:cs="黑体"/>
                <w:b/>
                <w:bCs/>
                <w:color w:val="auto"/>
                <w:kern w:val="0"/>
                <w:sz w:val="24"/>
                <w:szCs w:val="24"/>
              </w:rPr>
              <w:t>拟任董事、监事、高级管理人员情况</w:t>
            </w:r>
          </w:p>
        </w:tc>
      </w:tr>
      <w:tr>
        <w:trPr>
          <w:trHeight w:val="395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>拟任职务</w:t>
            </w:r>
          </w:p>
        </w:tc>
        <w:tc>
          <w:tcPr>
            <w:tcW w:w="1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>从业记录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  <w:lang w:val="en-US" w:eastAsia="zh-CN"/>
              </w:rPr>
              <w:t>是否良好</w:t>
            </w:r>
          </w:p>
        </w:tc>
        <w:tc>
          <w:tcPr>
            <w:tcW w:w="1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>具有金融、贸易、法律、会计等方面专业知识、技能和从业经验</w:t>
            </w:r>
          </w:p>
        </w:tc>
        <w:tc>
          <w:tcPr>
            <w:tcW w:w="1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  <w:lang w:val="en-US" w:eastAsia="zh-CN"/>
              </w:rPr>
              <w:t>典当、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>融资租赁、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  <w:lang w:val="en-US" w:eastAsia="zh-CN"/>
              </w:rPr>
              <w:t>商业保理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>金融机构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  <w:lang w:val="en-US" w:eastAsia="zh-CN"/>
              </w:rPr>
              <w:t>或金融领域等管理经验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>工作年限(年)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  <w:lang w:val="en-US" w:eastAsia="zh-CN"/>
              </w:rPr>
              <w:t>手机号码</w:t>
            </w:r>
          </w:p>
        </w:tc>
      </w:tr>
      <w:tr>
        <w:trPr>
          <w:trHeight w:val="395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395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395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395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395" w:hRule="atLeast"/>
        </w:trPr>
        <w:tc>
          <w:tcPr>
            <w:tcW w:w="894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auto"/>
                <w:kern w:val="0"/>
                <w:sz w:val="24"/>
                <w:szCs w:val="24"/>
              </w:rPr>
              <w:t>五、其他需要说明的情况</w:t>
            </w:r>
          </w:p>
        </w:tc>
      </w:tr>
      <w:tr>
        <w:trPr>
          <w:trHeight w:val="395" w:hRule="atLeast"/>
        </w:trPr>
        <w:tc>
          <w:tcPr>
            <w:tcW w:w="894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黑体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黑体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jc w:val="both"/>
              <w:rPr>
                <w:rFonts w:ascii="仿宋" w:hAnsi="仿宋" w:eastAsia="仿宋" w:cs="黑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2259" w:hRule="atLeast"/>
        </w:trPr>
        <w:tc>
          <w:tcPr>
            <w:tcW w:w="894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  <w:lang w:val="en-US" w:eastAsia="zh-CN"/>
              </w:rPr>
              <w:t>拟设地方金融组织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>法人股东盖章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>自然人股东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  <w:lang w:eastAsia="zh-CN"/>
              </w:rPr>
              <w:t>以及拟任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  <w:lang w:val="en-US" w:eastAsia="zh-CN"/>
              </w:rPr>
              <w:t>董事、监事、高级管理人员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>签字并按指印：</w:t>
            </w:r>
          </w:p>
          <w:p>
            <w:pP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</w:rPr>
              <w:t xml:space="preserve">  年  月  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+中文正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sun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Consolas">
    <w:altName w:val="苹方-简"/>
    <w:panose1 w:val="020B0609020204030204"/>
    <w:charset w:val="00"/>
    <w:family w:val="modern"/>
    <w:pitch w:val="default"/>
    <w:sig w:usb0="00000000" w:usb1="00000000" w:usb2="00000009" w:usb3="00000000" w:csb0="0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dobeHeitiStd-Regular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±–®|≥°¡ıÆ—">
    <w:panose1 w:val="02010609010101010101"/>
    <w:charset w:val="88"/>
    <w:family w:val="auto"/>
    <w:pitch w:val="default"/>
    <w:sig w:usb0="80000001" w:usb1="28091800" w:usb2="00000016" w:usb3="00000000" w:csb0="00100000" w:csb1="00000000"/>
  </w:font>
  <w:font w:name="MT Extra">
    <w:altName w:val="Kingsoft Extra"/>
    <w:panose1 w:val="05050102010205020202"/>
    <w:charset w:val="00"/>
    <w:family w:val="auto"/>
    <w:pitch w:val="default"/>
    <w:sig w:usb0="00000000" w:usb1="00000000" w:usb2="00000000" w:usb3="00000000" w:csb0="00000000" w:csb1="00000000"/>
  </w:font>
  <w:font w:name="书体坊郭小语钢笔楷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ourier New">
    <w:panose1 w:val="02070609020205090404"/>
    <w:charset w:val="00"/>
    <w:family w:val="auto"/>
    <w:pitch w:val="default"/>
    <w:sig w:usb0="E0000AFF" w:usb1="4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黑体-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ew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ew Peninim MT">
    <w:panose1 w:val="00000000000000000000"/>
    <w:charset w:val="00"/>
    <w:family w:val="auto"/>
    <w:pitch w:val="default"/>
    <w:sig w:usb0="80000843" w:usb1="40000002" w:usb2="00000000" w:usb3="00000000" w:csb0="00000001" w:csb1="00000000"/>
  </w:font>
  <w:font w:name="Noteworthy">
    <w:panose1 w:val="02000400000000000000"/>
    <w:charset w:val="00"/>
    <w:family w:val="auto"/>
    <w:pitch w:val="default"/>
    <w:sig w:usb0="8000006F" w:usb1="08000048" w:usb2="14600000" w:usb3="00000000" w:csb0="20000111" w:csb1="00000000"/>
  </w:font>
  <w:font w:name="Noto Nastaliq Urdu">
    <w:panose1 w:val="020B0502040504020204"/>
    <w:charset w:val="00"/>
    <w:family w:val="auto"/>
    <w:pitch w:val="default"/>
    <w:sig w:usb0="80002003" w:usb1="80002040" w:usb2="00000000" w:usb3="00000000" w:csb0="00000041" w:csb1="00000000"/>
  </w:font>
  <w:font w:name="Noto Sans Javanese">
    <w:panose1 w:val="020B0502040504020204"/>
    <w:charset w:val="00"/>
    <w:family w:val="auto"/>
    <w:pitch w:val="default"/>
    <w:sig w:usb0="80000003" w:usb1="00002000" w:usb2="00000000" w:usb3="00000000" w:csb0="00000001" w:csb1="00000000"/>
  </w:font>
  <w:font w:name="Noto Sans Kannada">
    <w:panose1 w:val="020B0A02040504020204"/>
    <w:charset w:val="00"/>
    <w:family w:val="auto"/>
    <w:pitch w:val="default"/>
    <w:sig w:usb0="80408003" w:usb1="00002042" w:usb2="00000000" w:usb3="00000000" w:csb0="00000001" w:csb1="00000000"/>
  </w:font>
  <w:font w:name="Noto Sans Myanmar">
    <w:panose1 w:val="020B0A02040504020204"/>
    <w:charset w:val="00"/>
    <w:family w:val="auto"/>
    <w:pitch w:val="default"/>
    <w:sig w:usb0="80000003" w:usb1="00002000" w:usb2="08000400" w:usb3="00100000" w:csb0="00000001" w:csb1="00000000"/>
  </w:font>
  <w:font w:name="Noto Sans Oriya">
    <w:panose1 w:val="020B0502040504020204"/>
    <w:charset w:val="00"/>
    <w:family w:val="auto"/>
    <w:pitch w:val="default"/>
    <w:sig w:usb0="00080000" w:usb1="00000000" w:usb2="00000000" w:usb3="00000000" w:csb0="00000001" w:csb1="00000000"/>
  </w:font>
  <w:font w:name="Nanum Pen Script">
    <w:altName w:val="Apple SD Gothic Neo"/>
    <w:panose1 w:val="03040600000000000000"/>
    <w:charset w:val="81"/>
    <w:family w:val="auto"/>
    <w:pitch w:val="default"/>
    <w:sig w:usb0="00000000" w:usb1="00000000" w:usb2="00000010" w:usb3="00000000" w:csb0="00080001" w:csb1="00000000"/>
  </w:font>
  <w:font w:name="New Peninim 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ew Penini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ew Penin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ew Peni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ew Pen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ew Pe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ew P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ew P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ew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Extra">
    <w:panose1 w:val="05050102010205020202"/>
    <w:charset w:val="00"/>
    <w:family w:val="auto"/>
    <w:pitch w:val="default"/>
    <w:sig w:usb0="00000000" w:usb1="10000000" w:usb2="00000000" w:usb3="00000000" w:csb0="00000001" w:csb1="0000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  <w:font w:name="黑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altName w:val="汉仪楷体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Heiti S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Heiti SC Medium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Al Bayan Plain">
    <w:panose1 w:val="00000000000000000000"/>
    <w:charset w:val="00"/>
    <w:family w:val="auto"/>
    <w:pitch w:val="default"/>
    <w:sig w:usb0="00002000" w:usb1="00000000" w:usb2="00000008" w:usb3="00000000" w:csb0="00000040" w:csb1="20000000"/>
  </w:font>
  <w:font w:name="Heiti T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小标宋_GBK">
    <w:altName w:val="苹方-简"/>
    <w:panose1 w:val="02000000000000000000"/>
    <w:charset w:val="00"/>
    <w:family w:val="script"/>
    <w:pitch w:val="default"/>
    <w:sig w:usb0="00000000" w:usb1="00000000" w:usb2="00000000" w:usb3="00000000" w:csb0="00040000" w:csb1="00000000"/>
  </w:font>
  <w:font w:name="文星标宋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E1AEA"/>
    <w:rsid w:val="0E5E1AEA"/>
    <w:rsid w:val="3DE6AAEF"/>
    <w:rsid w:val="3EEF2177"/>
    <w:rsid w:val="3F7D8591"/>
    <w:rsid w:val="57FF5979"/>
    <w:rsid w:val="6F7B4C32"/>
    <w:rsid w:val="7FDFF595"/>
    <w:rsid w:val="7FE93F0F"/>
    <w:rsid w:val="BF2F74DE"/>
    <w:rsid w:val="D5FDF565"/>
    <w:rsid w:val="EBEEF8DD"/>
    <w:rsid w:val="EFF97877"/>
    <w:rsid w:val="FD1B40A7"/>
    <w:rsid w:val="FDE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atLeast"/>
      <w:ind w:left="0" w:leftChars="0"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50" w:beforeLines="50" w:beforeAutospacing="0" w:afterLines="0" w:afterAutospacing="0" w:line="600" w:lineRule="atLeast"/>
      <w:ind w:left="0" w:leftChars="0" w:firstLine="880" w:firstLineChars="200"/>
      <w:jc w:val="left"/>
      <w:outlineLvl w:val="1"/>
    </w:pPr>
    <w:rPr>
      <w:rFonts w:eastAsia="黑体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jc w:val="left"/>
      <w:outlineLvl w:val="2"/>
    </w:pPr>
    <w:rPr>
      <w:rFonts w:eastAsia="仿宋_GB2312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2021-09-04T17:00:00Z</dcterms:created>
  <dc:creator>boweihan</dc:creator>
  <cp:lastModifiedBy>boweihan</cp:lastModifiedBy>
  <dcterms:modified xsi:type="dcterms:W3CDTF">2021-09-04T17:00:26Z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