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F5" w:rsidRDefault="004538C5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595AF5" w:rsidRDefault="004538C5">
      <w:pPr>
        <w:spacing w:line="580" w:lineRule="exact"/>
        <w:ind w:firstLineChars="200" w:firstLine="880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 xml:space="preserve">  </w:t>
      </w: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>鲁山县教育体育局</w:t>
      </w:r>
      <w:r>
        <w:rPr>
          <w:rFonts w:ascii="方正小标宋_GBK" w:eastAsia="方正小标宋_GBK" w:hAnsi="宋体" w:cs="宋体" w:hint="eastAsia"/>
          <w:bCs/>
          <w:sz w:val="44"/>
          <w:szCs w:val="44"/>
          <w:u w:val="single"/>
        </w:rPr>
        <w:t xml:space="preserve">  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（部门）行政执法权责清单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147"/>
        <w:gridCol w:w="2106"/>
        <w:gridCol w:w="5387"/>
        <w:gridCol w:w="900"/>
        <w:gridCol w:w="1134"/>
        <w:gridCol w:w="2723"/>
      </w:tblGrid>
      <w:tr w:rsidR="00595AF5">
        <w:tc>
          <w:tcPr>
            <w:tcW w:w="14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AF5" w:rsidRDefault="004538C5" w:rsidP="004538C5">
            <w:pPr>
              <w:spacing w:line="580" w:lineRule="exact"/>
              <w:ind w:firstLineChars="200" w:firstLine="720"/>
              <w:jc w:val="center"/>
              <w:rPr>
                <w:rFonts w:ascii="方正小标宋_GBK" w:eastAsia="方正小标宋_GBK" w:hAnsi="宋体" w:cs="宋体"/>
                <w:bCs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bCs/>
                <w:sz w:val="36"/>
                <w:szCs w:val="36"/>
              </w:rPr>
              <w:t>（一）行政许可类（共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 w:val="36"/>
                <w:szCs w:val="36"/>
              </w:rPr>
              <w:t>1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 w:val="36"/>
                <w:szCs w:val="36"/>
              </w:rPr>
              <w:t>项</w:t>
            </w:r>
            <w:r>
              <w:rPr>
                <w:rFonts w:ascii="楷体_GB2312" w:eastAsia="楷体_GB2312" w:hAnsi="宋体" w:cs="宋体" w:hint="eastAsia"/>
                <w:bCs/>
                <w:sz w:val="36"/>
                <w:szCs w:val="36"/>
              </w:rPr>
              <w:t>）</w:t>
            </w:r>
          </w:p>
        </w:tc>
      </w:tr>
      <w:tr w:rsidR="00595AF5">
        <w:trPr>
          <w:trHeight w:val="647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95AF5" w:rsidRDefault="004538C5"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职权</w:t>
            </w:r>
          </w:p>
          <w:p w:rsidR="00595AF5" w:rsidRDefault="004538C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职权名称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实施依据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责任事项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办理期限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收费情况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违法责任</w:t>
            </w:r>
          </w:p>
        </w:tc>
      </w:tr>
      <w:tr w:rsidR="00595AF5">
        <w:trPr>
          <w:trHeight w:val="982"/>
        </w:trPr>
        <w:tc>
          <w:tcPr>
            <w:tcW w:w="648" w:type="dxa"/>
            <w:vMerge w:val="restart"/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</w:t>
            </w:r>
          </w:p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政</w:t>
            </w:r>
          </w:p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许</w:t>
            </w:r>
          </w:p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可</w:t>
            </w:r>
          </w:p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类</w:t>
            </w:r>
          </w:p>
        </w:tc>
        <w:tc>
          <w:tcPr>
            <w:tcW w:w="1147" w:type="dxa"/>
            <w:vMerge w:val="restart"/>
            <w:vAlign w:val="center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经营高危险性体育项目许可</w:t>
            </w:r>
          </w:p>
        </w:tc>
        <w:tc>
          <w:tcPr>
            <w:tcW w:w="2106" w:type="dxa"/>
            <w:vMerge w:val="restart"/>
            <w:vAlign w:val="center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《全民健身条例》（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2009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8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30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日国务院令第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560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号，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2016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6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日予以修改）第三十二条：企业、个体工商户经营高危险性体育项目的，应当符合下列条件，并向县级以上人民政府体育主管部门提出申请……县级以上人民政府体育主管部门应当自收到申请之日起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30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日内进行实地核查，做出批准或者不予批准的决定。批准的，应当发给许可证；不予批准的，应当书面通知申请人并说明理由。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br/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《国务院关于取消和下放一批行政审批项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lastRenderedPageBreak/>
              <w:t>目等事项的决定》（国发〔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2013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〕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19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号）第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91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</w:rPr>
              <w:t>项：经营高危险性体育项目许可，下放至省级以下体育行政主管部门。</w:t>
            </w:r>
          </w:p>
          <w:p w:rsidR="00595AF5" w:rsidRDefault="00595A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595AF5" w:rsidRDefault="00595A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595AF5" w:rsidRDefault="00595A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1.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受理责任：鲁山县行政服务中心教体局窗口接收行政许可申请材料；经机关负责人审批，依法受理或不予受理；不予受理的依法告知理由；申请材料不齐全的，一次性告知需补正的材料。</w:t>
            </w:r>
          </w:p>
        </w:tc>
        <w:tc>
          <w:tcPr>
            <w:tcW w:w="900" w:type="dxa"/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否</w:t>
            </w:r>
          </w:p>
        </w:tc>
        <w:tc>
          <w:tcPr>
            <w:tcW w:w="2723" w:type="dxa"/>
            <w:vMerge w:val="restart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行政机关未履行法定职责或者违法行使职权的，由上级行政机关责令改正或者限期改正，给予通报批评、取消评先评优资格等处理；符合法定情形的，依法承担行政赔偿责任。</w:t>
            </w:r>
          </w:p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行政执法人员未履行职责或者违法行使职权，情节轻微的，由本机关或者上级机关诫勉谈话、批评教育、责令写出书面检查、通报批评或者离岗培训、收回《河南省行政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执法证》、调离执法岗位或者取消执法资格等处理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;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情节较重的，依法给予行政处分；涉嫌犯罪的，移送司法机关处理。</w:t>
            </w:r>
          </w:p>
        </w:tc>
      </w:tr>
      <w:tr w:rsidR="00595AF5">
        <w:trPr>
          <w:trHeight w:val="1417"/>
        </w:trPr>
        <w:tc>
          <w:tcPr>
            <w:tcW w:w="648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登记机关依据审批材料进行审查，履行审批程序；符合条件的，予以登记；不符合条件的，不予办理，并书面说明理由。</w:t>
            </w:r>
          </w:p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95AF5">
        <w:trPr>
          <w:trHeight w:val="580"/>
        </w:trPr>
        <w:tc>
          <w:tcPr>
            <w:tcW w:w="648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决定责任：经机关负责人审批，作出决定；对于不予行政许可的，书面告知申请人，并说明理由。</w:t>
            </w:r>
          </w:p>
        </w:tc>
        <w:tc>
          <w:tcPr>
            <w:tcW w:w="900" w:type="dxa"/>
            <w:vAlign w:val="center"/>
          </w:tcPr>
          <w:p w:rsidR="00595AF5" w:rsidRDefault="004538C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134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95AF5">
        <w:trPr>
          <w:trHeight w:val="665"/>
        </w:trPr>
        <w:tc>
          <w:tcPr>
            <w:tcW w:w="648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送达责任：申请人需携带有效身份证到行政服务中心窗口领取。</w:t>
            </w:r>
          </w:p>
        </w:tc>
        <w:tc>
          <w:tcPr>
            <w:tcW w:w="900" w:type="dxa"/>
            <w:vAlign w:val="center"/>
          </w:tcPr>
          <w:p w:rsidR="00595AF5" w:rsidRDefault="00595A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95AF5">
        <w:trPr>
          <w:trHeight w:val="575"/>
        </w:trPr>
        <w:tc>
          <w:tcPr>
            <w:tcW w:w="648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事后监管责任：登记机关加强对准予从事行政许可事项活动情况监督检查。</w:t>
            </w:r>
          </w:p>
        </w:tc>
        <w:tc>
          <w:tcPr>
            <w:tcW w:w="900" w:type="dxa"/>
            <w:vAlign w:val="center"/>
          </w:tcPr>
          <w:p w:rsidR="00595AF5" w:rsidRDefault="00595A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95AF5">
        <w:trPr>
          <w:trHeight w:val="526"/>
        </w:trPr>
        <w:tc>
          <w:tcPr>
            <w:tcW w:w="648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7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06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595AF5" w:rsidRDefault="004538C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6.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法律、法规、规章规定的其他应履行的责任事项。</w:t>
            </w:r>
          </w:p>
        </w:tc>
        <w:tc>
          <w:tcPr>
            <w:tcW w:w="900" w:type="dxa"/>
            <w:vAlign w:val="center"/>
          </w:tcPr>
          <w:p w:rsidR="00595AF5" w:rsidRDefault="00595AF5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23" w:type="dxa"/>
            <w:vMerge/>
          </w:tcPr>
          <w:p w:rsidR="00595AF5" w:rsidRDefault="00595AF5">
            <w:pPr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95AF5">
        <w:trPr>
          <w:trHeight w:val="379"/>
        </w:trPr>
        <w:tc>
          <w:tcPr>
            <w:tcW w:w="14045" w:type="dxa"/>
            <w:gridSpan w:val="7"/>
            <w:vAlign w:val="center"/>
          </w:tcPr>
          <w:p w:rsidR="00595AF5" w:rsidRDefault="004538C5" w:rsidP="004538C5">
            <w:pPr>
              <w:pStyle w:val="a3"/>
              <w:spacing w:beforeLines="50" w:afterLines="50"/>
              <w:ind w:firstLine="440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服务电话：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0375-5956123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投诉机构：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鲁山县教育体育局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投诉电话：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0375-5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035568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服务地点：鲁山县行政服务中心教体局窗口</w:t>
            </w:r>
          </w:p>
        </w:tc>
      </w:tr>
    </w:tbl>
    <w:p w:rsidR="00595AF5" w:rsidRDefault="00595AF5"/>
    <w:sectPr w:rsidR="00595AF5" w:rsidSect="00595A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C9035E"/>
    <w:rsid w:val="004538C5"/>
    <w:rsid w:val="00595AF5"/>
    <w:rsid w:val="19C701BD"/>
    <w:rsid w:val="412B7285"/>
    <w:rsid w:val="47300689"/>
    <w:rsid w:val="5CC9035E"/>
    <w:rsid w:val="746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A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uiPriority w:val="99"/>
    <w:qFormat/>
    <w:rsid w:val="00595AF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゛定格。那瞬间</dc:creator>
  <cp:lastModifiedBy>Administrator</cp:lastModifiedBy>
  <cp:revision>3</cp:revision>
  <dcterms:created xsi:type="dcterms:W3CDTF">2019-11-19T02:47:00Z</dcterms:created>
  <dcterms:modified xsi:type="dcterms:W3CDTF">2020-05-08T08:25:00Z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