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隶书"/>
          <w:sz w:val="32"/>
          <w:szCs w:val="32"/>
        </w:rPr>
      </w:pPr>
      <w:r>
        <w:rPr>
          <w:rFonts w:hint="eastAsia" w:ascii="仿宋" w:hAnsi="仿宋" w:eastAsia="仿宋" w:cs="隶书"/>
          <w:sz w:val="32"/>
          <w:szCs w:val="32"/>
          <w:lang w:eastAsia="zh-CN"/>
        </w:rPr>
        <w:t>商务局</w:t>
      </w:r>
      <w:r>
        <w:rPr>
          <w:rFonts w:ascii="仿宋" w:hAnsi="仿宋" w:eastAsia="仿宋" w:cs="隶书"/>
          <w:sz w:val="32"/>
          <w:szCs w:val="32"/>
        </w:rPr>
        <w:t>2016</w:t>
      </w:r>
      <w:r>
        <w:rPr>
          <w:rFonts w:hint="eastAsia" w:ascii="仿宋" w:hAnsi="仿宋" w:eastAsia="仿宋" w:cs="隶书"/>
          <w:sz w:val="32"/>
          <w:szCs w:val="32"/>
        </w:rPr>
        <w:t>年度部门决算</w:t>
      </w: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商务局</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主要职责</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部门决算单位构成</w:t>
      </w:r>
    </w:p>
    <w:p>
      <w:pPr>
        <w:jc w:val="left"/>
        <w:rPr>
          <w:rFonts w:ascii="仿宋" w:hAnsi="仿宋" w:eastAsia="仿宋" w:cs="黑体"/>
          <w:sz w:val="32"/>
          <w:szCs w:val="32"/>
        </w:rPr>
      </w:pPr>
      <w:r>
        <w:rPr>
          <w:rFonts w:hint="eastAsia" w:ascii="仿宋" w:hAnsi="仿宋" w:eastAsia="仿宋" w:cs="黑体"/>
          <w:sz w:val="32"/>
          <w:szCs w:val="32"/>
        </w:rPr>
        <w:t>第二部分　</w:t>
      </w:r>
      <w:r>
        <w:rPr>
          <w:rFonts w:hint="eastAsia" w:ascii="仿宋" w:hAnsi="仿宋" w:eastAsia="仿宋" w:cs="黑体"/>
          <w:sz w:val="32"/>
          <w:szCs w:val="32"/>
          <w:lang w:eastAsia="zh-CN"/>
        </w:rPr>
        <w:t>商务局</w:t>
      </w:r>
      <w:r>
        <w:rPr>
          <w:rFonts w:ascii="仿宋" w:hAnsi="仿宋" w:eastAsia="仿宋" w:cs="黑体"/>
          <w:sz w:val="32"/>
          <w:szCs w:val="32"/>
        </w:rPr>
        <w:t>2016</w:t>
      </w:r>
      <w:r>
        <w:rPr>
          <w:rFonts w:hint="eastAsia" w:ascii="仿宋" w:hAnsi="仿宋" w:eastAsia="仿宋" w:cs="黑体"/>
          <w:sz w:val="32"/>
          <w:szCs w:val="32"/>
        </w:rPr>
        <w:t>年度部门决算情况说明</w:t>
      </w:r>
    </w:p>
    <w:p>
      <w:pPr>
        <w:jc w:val="left"/>
        <w:rPr>
          <w:rFonts w:ascii="仿宋" w:hAnsi="仿宋" w:eastAsia="仿宋" w:cs="黑体"/>
          <w:sz w:val="32"/>
          <w:szCs w:val="32"/>
        </w:rPr>
        <w:sectPr>
          <w:footerReference r:id="rId3" w:type="default"/>
          <w:pgSz w:w="11906" w:h="16838"/>
          <w:pgMar w:top="1440" w:right="1531" w:bottom="1440" w:left="1587" w:header="850" w:footer="992" w:gutter="0"/>
          <w:pgNumType w:fmt="numberInDash"/>
          <w:cols w:space="0" w:num="1"/>
          <w:docGrid w:type="lines" w:linePitch="317" w:charSpace="0"/>
        </w:sectPr>
      </w:pPr>
      <w:r>
        <w:rPr>
          <w:rFonts w:hint="eastAsia" w:ascii="仿宋" w:hAnsi="仿宋" w:eastAsia="仿宋" w:cs="黑体"/>
          <w:sz w:val="32"/>
          <w:szCs w:val="32"/>
        </w:rPr>
        <w:t>第三部分　　名词解释</w:t>
      </w:r>
    </w:p>
    <w:p>
      <w:pPr>
        <w:jc w:val="left"/>
        <w:rPr>
          <w:rFonts w:ascii="仿宋" w:hAnsi="仿宋" w:eastAsia="仿宋" w:cs="黑体"/>
          <w:sz w:val="32"/>
          <w:szCs w:val="32"/>
        </w:rPr>
      </w:pPr>
    </w:p>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第一部分　　</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概况</w:t>
      </w:r>
    </w:p>
    <w:p>
      <w:pPr>
        <w:ind w:firstLine="640" w:firstLineChars="200"/>
        <w:jc w:val="left"/>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spacing w:line="560" w:lineRule="exact"/>
        <w:ind w:firstLine="480" w:firstLineChars="150"/>
        <w:jc w:val="left"/>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商务局主要职责：</w:t>
      </w:r>
      <w:r>
        <w:rPr>
          <w:rFonts w:hint="eastAsia" w:ascii="仿宋_GB2312" w:hAnsi="仿宋_GB2312" w:eastAsia="仿宋_GB2312" w:cs="仿宋_GB2312"/>
          <w:sz w:val="32"/>
          <w:szCs w:val="32"/>
          <w:lang w:eastAsia="zh-CN"/>
        </w:rPr>
        <w:t>商务局为行政正科级单位，负责协调管理全县内、外贸易和有关经济领域合作、现代服务行业、招商引资、进出口业务管理、对外开放等行业发展战略实施的政府工作部门。商务局设</w:t>
      </w:r>
      <w:r>
        <w:rPr>
          <w:rFonts w:hint="eastAsia" w:ascii="仿宋_GB2312" w:hAnsi="仿宋_GB2312" w:eastAsia="仿宋_GB2312" w:cs="仿宋_GB2312"/>
          <w:sz w:val="32"/>
          <w:szCs w:val="32"/>
          <w:lang w:val="en-US" w:eastAsia="zh-CN"/>
        </w:rPr>
        <w:t>6个内设机构，分别是办公室，商务行政执法管理办公室，市场体系建设股，商贸改革与服务管理股，对外贸易经济合作与技术协作股，外贸投资促进与对外开放服务股。</w:t>
      </w:r>
    </w:p>
    <w:p>
      <w:pPr>
        <w:numPr>
          <w:ilvl w:val="0"/>
          <w:numId w:val="2"/>
        </w:numPr>
        <w:spacing w:line="360" w:lineRule="auto"/>
        <w:ind w:firstLine="640" w:firstLineChars="200"/>
        <w:jc w:val="left"/>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部门决算单位构成</w:t>
      </w:r>
    </w:p>
    <w:p>
      <w:p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2016年度部门决算编制范围的单位包括：</w:t>
      </w:r>
    </w:p>
    <w:p>
      <w:pPr>
        <w:numPr>
          <w:ilvl w:val="0"/>
          <w:numId w:val="3"/>
        </w:numPr>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本级</w:t>
      </w:r>
    </w:p>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第二部分</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商务局</w:t>
      </w:r>
      <w:r>
        <w:rPr>
          <w:rFonts w:hint="eastAsia" w:ascii="仿宋_GB2312" w:hAnsi="仿宋_GB2312" w:eastAsia="仿宋_GB2312" w:cs="仿宋_GB2312"/>
          <w:sz w:val="32"/>
          <w:szCs w:val="32"/>
        </w:rPr>
        <w:t>2016年度部门决算情况说明</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关于收入支出决算总体情况说明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2016年度收入总计1784.3万元，支出总计</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万元，与2015年相比，收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1598.87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支出增加</w:t>
      </w:r>
      <w:r>
        <w:rPr>
          <w:rFonts w:hint="eastAsia" w:ascii="仿宋_GB2312" w:hAnsi="仿宋_GB2312" w:eastAsia="仿宋_GB2312" w:cs="仿宋_GB2312"/>
          <w:sz w:val="32"/>
          <w:szCs w:val="32"/>
          <w:lang w:val="en-US" w:eastAsia="zh-CN"/>
        </w:rPr>
        <w:t>47.99万元，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关于收入决算情况说明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2016年度收入合计</w:t>
      </w:r>
      <w:r>
        <w:rPr>
          <w:rFonts w:hint="eastAsia" w:ascii="仿宋_GB2312" w:hAnsi="仿宋_GB2312" w:eastAsia="仿宋_GB2312" w:cs="仿宋_GB2312"/>
          <w:sz w:val="32"/>
          <w:szCs w:val="32"/>
          <w:lang w:val="en-US" w:eastAsia="zh-CN"/>
        </w:rPr>
        <w:t>1784.3</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1784.3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关于支出决算情况说明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2016年度支出合计</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关于财政拨款收入支出决算总体情况说明</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2016年度收入总计</w:t>
      </w:r>
      <w:r>
        <w:rPr>
          <w:rFonts w:hint="eastAsia" w:ascii="仿宋_GB2312" w:hAnsi="仿宋_GB2312" w:eastAsia="仿宋_GB2312" w:cs="仿宋_GB2312"/>
          <w:sz w:val="32"/>
          <w:szCs w:val="32"/>
          <w:lang w:val="en-US" w:eastAsia="zh-CN"/>
        </w:rPr>
        <w:t>1784.3</w:t>
      </w:r>
      <w:r>
        <w:rPr>
          <w:rFonts w:hint="eastAsia" w:ascii="仿宋_GB2312" w:hAnsi="仿宋_GB2312" w:eastAsia="仿宋_GB2312" w:cs="仿宋_GB2312"/>
          <w:sz w:val="32"/>
          <w:szCs w:val="32"/>
        </w:rPr>
        <w:t>万元，支出总计</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万元，与2015年相比，收</w:t>
      </w:r>
      <w:r>
        <w:rPr>
          <w:rFonts w:hint="eastAsia" w:ascii="仿宋_GB2312" w:hAnsi="仿宋_GB2312" w:eastAsia="仿宋_GB2312" w:cs="仿宋_GB2312"/>
          <w:sz w:val="32"/>
          <w:szCs w:val="32"/>
          <w:lang w:eastAsia="zh-CN"/>
        </w:rPr>
        <w:t>入</w:t>
      </w:r>
      <w:r>
        <w:rPr>
          <w:rFonts w:hint="eastAsia" w:ascii="仿宋_GB2312" w:hAnsi="仿宋_GB2312" w:eastAsia="仿宋_GB2312" w:cs="仿宋_GB2312"/>
          <w:sz w:val="32"/>
          <w:szCs w:val="32"/>
        </w:rPr>
        <w:t>增加</w:t>
      </w:r>
      <w:r>
        <w:rPr>
          <w:rFonts w:hint="eastAsia" w:ascii="仿宋_GB2312" w:hAnsi="仿宋_GB2312" w:eastAsia="仿宋_GB2312" w:cs="仿宋_GB2312"/>
          <w:sz w:val="32"/>
          <w:szCs w:val="32"/>
          <w:lang w:val="en-US" w:eastAsia="zh-CN"/>
        </w:rPr>
        <w:t>1598.87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支出增加</w:t>
      </w:r>
      <w:r>
        <w:rPr>
          <w:rFonts w:hint="eastAsia" w:ascii="仿宋_GB2312" w:hAnsi="仿宋_GB2312" w:eastAsia="仿宋_GB2312" w:cs="仿宋_GB2312"/>
          <w:sz w:val="32"/>
          <w:szCs w:val="32"/>
          <w:lang w:val="en-US" w:eastAsia="zh-CN"/>
        </w:rPr>
        <w:t>47.99万元，</w:t>
      </w:r>
      <w:r>
        <w:rPr>
          <w:rFonts w:hint="eastAsia" w:ascii="仿宋_GB2312" w:hAnsi="仿宋_GB2312" w:eastAsia="仿宋_GB2312" w:cs="仿宋_GB2312"/>
          <w:sz w:val="32"/>
          <w:szCs w:val="32"/>
        </w:rPr>
        <w:t>增长</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关于一般公共预算财政拨款支出决算情况说明</w:t>
      </w:r>
    </w:p>
    <w:p>
      <w:pPr>
        <w:numPr>
          <w:ilvl w:val="0"/>
          <w:numId w:val="5"/>
        </w:num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财政拨款支出决算总体情况。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2016年一般公共预算财政拨款支出</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万元，占支出合计的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%。与2015年相比，一般公共预算财政拨款支出增加</w:t>
      </w:r>
      <w:r>
        <w:rPr>
          <w:rFonts w:hint="eastAsia" w:ascii="仿宋_GB2312" w:hAnsi="仿宋_GB2312" w:eastAsia="仿宋_GB2312" w:cs="仿宋_GB2312"/>
          <w:sz w:val="32"/>
          <w:szCs w:val="32"/>
          <w:lang w:val="en-US" w:eastAsia="zh-CN"/>
        </w:rPr>
        <w:t>47.99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w:t>
      </w:r>
    </w:p>
    <w:p>
      <w:pPr>
        <w:numPr>
          <w:ilvl w:val="0"/>
          <w:numId w:val="5"/>
        </w:num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财政拨款支出决算结构情况。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2016年度一般公共预算财政拨款支出</w:t>
      </w:r>
      <w:r>
        <w:rPr>
          <w:rFonts w:hint="eastAsia" w:ascii="仿宋_GB2312" w:hAnsi="仿宋_GB2312" w:eastAsia="仿宋_GB2312" w:cs="仿宋_GB2312"/>
          <w:sz w:val="32"/>
          <w:szCs w:val="32"/>
          <w:lang w:val="en-US" w:eastAsia="zh-CN"/>
        </w:rPr>
        <w:t>233.420</w:t>
      </w:r>
      <w:r>
        <w:rPr>
          <w:rFonts w:hint="eastAsia" w:ascii="仿宋_GB2312" w:hAnsi="仿宋_GB2312" w:eastAsia="仿宋_GB2312" w:cs="仿宋_GB2312"/>
          <w:sz w:val="32"/>
          <w:szCs w:val="32"/>
        </w:rPr>
        <w:t>万元，主要用于以下方面：</w:t>
      </w:r>
      <w:r>
        <w:rPr>
          <w:rFonts w:hint="eastAsia" w:ascii="仿宋_GB2312" w:hAnsi="仿宋_GB2312" w:eastAsia="仿宋_GB2312" w:cs="仿宋_GB2312"/>
          <w:bCs/>
          <w:sz w:val="32"/>
          <w:szCs w:val="32"/>
        </w:rPr>
        <w:t>一般公共服务（类）</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160.23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68.64</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lang w:eastAsia="zh-CN"/>
        </w:rPr>
        <w:t>社会保障和就业支出</w:t>
      </w:r>
      <w:r>
        <w:rPr>
          <w:rFonts w:hint="eastAsia" w:ascii="仿宋_GB2312" w:hAnsi="仿宋_GB2312" w:eastAsia="仿宋_GB2312" w:cs="仿宋_GB2312"/>
          <w:bCs/>
          <w:sz w:val="32"/>
          <w:szCs w:val="32"/>
          <w:lang w:val="en-US" w:eastAsia="zh-CN"/>
        </w:rPr>
        <w:t>30.37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医疗卫生与计划生育支出</w:t>
      </w:r>
      <w:r>
        <w:rPr>
          <w:rFonts w:hint="eastAsia" w:ascii="仿宋_GB2312" w:hAnsi="仿宋_GB2312" w:eastAsia="仿宋_GB2312" w:cs="仿宋_GB2312"/>
          <w:sz w:val="32"/>
          <w:szCs w:val="32"/>
          <w:lang w:val="en-US" w:eastAsia="zh-CN"/>
        </w:rPr>
        <w:t>4.81万元，占2.06%；住房保障支出6万元，占2.6%；商业服务业等支出32.01万元，占13.7%。</w:t>
      </w:r>
      <w:r>
        <w:rPr>
          <w:rFonts w:hint="eastAsia" w:ascii="仿宋_GB2312" w:hAnsi="仿宋_GB2312" w:eastAsia="仿宋_GB2312" w:cs="仿宋_GB2312"/>
          <w:sz w:val="32"/>
          <w:szCs w:val="32"/>
        </w:rPr>
        <w:t>。</w:t>
      </w:r>
    </w:p>
    <w:p>
      <w:pPr>
        <w:numPr>
          <w:ilvl w:val="0"/>
          <w:numId w:val="5"/>
        </w:num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财政拨款支出决算具体情况。</w:t>
      </w:r>
    </w:p>
    <w:p>
      <w:pPr>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2016年度一般公共预算财政拨款支出年初预算为</w:t>
      </w:r>
      <w:r>
        <w:rPr>
          <w:rFonts w:hint="eastAsia" w:ascii="仿宋_GB2312" w:hAnsi="仿宋_GB2312" w:eastAsia="仿宋_GB2312" w:cs="仿宋_GB2312"/>
          <w:sz w:val="32"/>
          <w:szCs w:val="32"/>
          <w:lang w:val="en-US" w:eastAsia="zh-CN"/>
        </w:rPr>
        <w:t>251.21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关于一般公共预算财政拨款基本支出决算情况说明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2016年一般公共预算财政拨款基本支出</w:t>
      </w:r>
      <w:r>
        <w:rPr>
          <w:rFonts w:hint="eastAsia" w:ascii="仿宋_GB2312" w:hAnsi="仿宋_GB2312" w:eastAsia="仿宋_GB2312" w:cs="仿宋_GB2312"/>
          <w:sz w:val="32"/>
          <w:szCs w:val="32"/>
          <w:lang w:val="en-US" w:eastAsia="zh-CN"/>
        </w:rPr>
        <w:t>233.42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2016年工资福利支出</w:t>
      </w:r>
      <w:r>
        <w:rPr>
          <w:rFonts w:hint="eastAsia" w:ascii="仿宋_GB2312" w:hAnsi="仿宋_GB2312" w:eastAsia="仿宋_GB2312" w:cs="仿宋_GB2312"/>
          <w:sz w:val="32"/>
          <w:szCs w:val="32"/>
          <w:lang w:val="en-US" w:eastAsia="zh-CN"/>
        </w:rPr>
        <w:t>104.88</w:t>
      </w:r>
      <w:r>
        <w:rPr>
          <w:rFonts w:hint="eastAsia" w:ascii="仿宋_GB2312" w:hAnsi="仿宋_GB2312" w:eastAsia="仿宋_GB2312" w:cs="仿宋_GB2312"/>
          <w:sz w:val="32"/>
          <w:szCs w:val="32"/>
        </w:rPr>
        <w:t>万元；对个人和家庭补助</w:t>
      </w:r>
      <w:r>
        <w:rPr>
          <w:rFonts w:hint="eastAsia" w:ascii="仿宋_GB2312" w:hAnsi="仿宋_GB2312" w:eastAsia="仿宋_GB2312" w:cs="仿宋_GB2312"/>
          <w:sz w:val="32"/>
          <w:szCs w:val="32"/>
          <w:lang w:val="en-US" w:eastAsia="zh-CN"/>
        </w:rPr>
        <w:t>37.89</w:t>
      </w:r>
      <w:r>
        <w:rPr>
          <w:rFonts w:hint="eastAsia" w:ascii="仿宋_GB2312" w:hAnsi="仿宋_GB2312" w:eastAsia="仿宋_GB2312" w:cs="仿宋_GB2312"/>
          <w:sz w:val="32"/>
          <w:szCs w:val="32"/>
        </w:rPr>
        <w:t>万元；商品和服务支出</w:t>
      </w:r>
      <w:r>
        <w:rPr>
          <w:rFonts w:hint="eastAsia" w:ascii="仿宋_GB2312" w:hAnsi="仿宋_GB2312" w:eastAsia="仿宋_GB2312" w:cs="仿宋_GB2312"/>
          <w:sz w:val="32"/>
          <w:szCs w:val="32"/>
          <w:lang w:val="en-US" w:eastAsia="zh-CN"/>
        </w:rPr>
        <w:t>86.06</w:t>
      </w:r>
      <w:r>
        <w:rPr>
          <w:rFonts w:hint="eastAsia" w:ascii="仿宋_GB2312" w:hAnsi="仿宋_GB2312" w:eastAsia="仿宋_GB2312" w:cs="仿宋_GB2312"/>
          <w:sz w:val="32"/>
          <w:szCs w:val="32"/>
        </w:rPr>
        <w:t>万元；其他资本性支出4.59万元，其中办公设备购置4.5</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w:t>
      </w:r>
    </w:p>
    <w:p>
      <w:pPr>
        <w:ind w:firstLine="420" w:firstLineChars="200"/>
        <w:rPr>
          <w:rFonts w:hint="eastAsia"/>
          <w:szCs w:val="32"/>
        </w:rPr>
      </w:pP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2016年度“三公”经费财政拨款支出预算为</w:t>
      </w:r>
      <w:r>
        <w:rPr>
          <w:rFonts w:hint="eastAsia" w:ascii="仿宋_GB2312" w:hAnsi="仿宋_GB2312" w:eastAsia="仿宋_GB2312" w:cs="仿宋_GB2312"/>
          <w:sz w:val="32"/>
          <w:szCs w:val="32"/>
          <w:lang w:val="en-US" w:eastAsia="zh-CN"/>
        </w:rPr>
        <w:t>7.26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24.66</w:t>
      </w:r>
      <w:r>
        <w:rPr>
          <w:rFonts w:hint="eastAsia" w:ascii="仿宋_GB2312" w:hAnsi="仿宋_GB2312" w:eastAsia="仿宋_GB2312" w:cs="仿宋_GB2312"/>
          <w:sz w:val="32"/>
          <w:szCs w:val="32"/>
        </w:rPr>
        <w:t>%，其中：公务用车购置及运行费支出决算为</w:t>
      </w: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22.73</w:t>
      </w:r>
      <w:r>
        <w:rPr>
          <w:rFonts w:hint="eastAsia" w:ascii="仿宋_GB2312" w:hAnsi="仿宋_GB2312" w:eastAsia="仿宋_GB2312" w:cs="仿宋_GB2312"/>
          <w:sz w:val="32"/>
          <w:szCs w:val="32"/>
        </w:rPr>
        <w:t>%；公务接待费支出决算为</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30.68</w:t>
      </w:r>
      <w:r>
        <w:rPr>
          <w:rFonts w:hint="eastAsia" w:ascii="仿宋_GB2312" w:hAnsi="仿宋_GB2312" w:eastAsia="仿宋_GB2312" w:cs="仿宋_GB2312"/>
          <w:sz w:val="32"/>
          <w:szCs w:val="32"/>
        </w:rPr>
        <w:t>%。2016年度“三公”经费支出决算数小于预算数的主要原因是</w:t>
      </w:r>
      <w:r>
        <w:rPr>
          <w:rFonts w:hint="eastAsia" w:ascii="仿宋_GB2312" w:hAnsi="仿宋_GB2312" w:eastAsia="仿宋_GB2312" w:cs="仿宋_GB2312"/>
          <w:sz w:val="32"/>
          <w:szCs w:val="32"/>
          <w:lang w:eastAsia="zh-CN"/>
        </w:rPr>
        <w:t>压缩经费支出</w:t>
      </w:r>
      <w:r>
        <w:rPr>
          <w:rFonts w:hint="eastAsia" w:ascii="仿宋_GB2312" w:hAnsi="仿宋_GB2312" w:eastAsia="仿宋_GB2312" w:cs="仿宋_GB2312"/>
          <w:sz w:val="32"/>
          <w:szCs w:val="32"/>
        </w:rPr>
        <w:t>。</w:t>
      </w:r>
    </w:p>
    <w:p>
      <w:pPr>
        <w:numPr>
          <w:ilvl w:val="0"/>
          <w:numId w:val="6"/>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2016年度“三公”经费财政拨款支出决算中，公务用车购置及运行费支出决算</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万元，占Ｘ</w:t>
      </w:r>
      <w:r>
        <w:rPr>
          <w:rFonts w:hint="eastAsia" w:ascii="仿宋_GB2312" w:hAnsi="仿宋_GB2312" w:eastAsia="仿宋_GB2312" w:cs="仿宋_GB2312"/>
          <w:sz w:val="32"/>
          <w:szCs w:val="32"/>
          <w:lang w:val="en-US" w:eastAsia="zh-CN"/>
        </w:rPr>
        <w:t>76.82</w:t>
      </w:r>
      <w:r>
        <w:rPr>
          <w:rFonts w:hint="eastAsia" w:ascii="仿宋_GB2312" w:hAnsi="仿宋_GB2312" w:eastAsia="仿宋_GB2312" w:cs="仿宋_GB2312"/>
          <w:sz w:val="32"/>
          <w:szCs w:val="32"/>
        </w:rPr>
        <w:t>%；公务接待费支出决算</w:t>
      </w:r>
      <w:r>
        <w:rPr>
          <w:rFonts w:hint="eastAsia" w:ascii="仿宋_GB2312" w:hAnsi="仿宋_GB2312" w:eastAsia="仿宋_GB2312" w:cs="仿宋_GB2312"/>
          <w:sz w:val="32"/>
          <w:szCs w:val="32"/>
          <w:lang w:val="en-US" w:eastAsia="zh-CN"/>
        </w:rPr>
        <w:t>0.54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23.18</w:t>
      </w:r>
      <w:r>
        <w:rPr>
          <w:rFonts w:hint="eastAsia" w:ascii="仿宋_GB2312" w:hAnsi="仿宋_GB2312" w:eastAsia="仿宋_GB2312" w:cs="仿宋_GB2312"/>
          <w:sz w:val="32"/>
          <w:szCs w:val="32"/>
        </w:rPr>
        <w:t>%。具体情况如下：</w:t>
      </w:r>
    </w:p>
    <w:p>
      <w:pPr>
        <w:numPr>
          <w:ilvl w:val="0"/>
          <w:numId w:val="7"/>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公务用车购置及运行费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万元。其中：</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公务用车运行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rPr>
        <w:t>万元。主要用于</w:t>
      </w:r>
      <w:r>
        <w:rPr>
          <w:rFonts w:hint="eastAsia" w:ascii="仿宋_GB2312" w:eastAsia="仿宋_GB2312"/>
          <w:sz w:val="32"/>
          <w:szCs w:val="32"/>
        </w:rPr>
        <w:t>开展工作所需公务用车的燃料费、维修费、过路过桥费、保险</w:t>
      </w:r>
      <w:r>
        <w:rPr>
          <w:rFonts w:hint="eastAsia" w:ascii="仿宋_GB2312" w:eastAsia="仿宋_GB2312"/>
          <w:sz w:val="32"/>
          <w:szCs w:val="32"/>
          <w:lang w:eastAsia="zh-CN"/>
        </w:rPr>
        <w:t>费等</w:t>
      </w:r>
      <w:r>
        <w:rPr>
          <w:rFonts w:hint="eastAsia" w:ascii="仿宋_GB2312" w:hAnsi="仿宋_GB2312" w:eastAsia="仿宋_GB2312" w:cs="仿宋_GB2312"/>
          <w:sz w:val="32"/>
          <w:szCs w:val="32"/>
        </w:rPr>
        <w:t>。</w:t>
      </w:r>
    </w:p>
    <w:p>
      <w:pPr>
        <w:numPr>
          <w:ilvl w:val="0"/>
          <w:numId w:val="7"/>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公务接待费支出</w:t>
      </w:r>
      <w:r>
        <w:rPr>
          <w:rFonts w:hint="eastAsia" w:ascii="仿宋_GB2312" w:hAnsi="仿宋_GB2312" w:eastAsia="仿宋_GB2312" w:cs="仿宋_GB2312"/>
          <w:bCs/>
          <w:sz w:val="32"/>
          <w:szCs w:val="32"/>
          <w:lang w:val="en-US" w:eastAsia="zh-CN"/>
        </w:rPr>
        <w:t>0.54</w:t>
      </w:r>
      <w:r>
        <w:rPr>
          <w:rFonts w:hint="eastAsia" w:ascii="仿宋_GB2312" w:hAnsi="仿宋_GB2312" w:eastAsia="仿宋_GB2312" w:cs="仿宋_GB2312"/>
          <w:bCs/>
          <w:sz w:val="32"/>
          <w:szCs w:val="32"/>
        </w:rPr>
        <w:t>万元。</w:t>
      </w:r>
      <w:r>
        <w:rPr>
          <w:rFonts w:hint="eastAsia" w:ascii="仿宋_GB2312" w:hAnsi="仿宋_GB2312" w:eastAsia="仿宋_GB2312" w:cs="仿宋_GB2312"/>
          <w:sz w:val="32"/>
          <w:szCs w:val="32"/>
        </w:rPr>
        <w:t>主要用于</w:t>
      </w:r>
      <w:r>
        <w:rPr>
          <w:rFonts w:hint="eastAsia" w:ascii="仿宋_GB2312" w:eastAsia="仿宋_GB2312"/>
          <w:sz w:val="32"/>
          <w:szCs w:val="32"/>
        </w:rPr>
        <w:t>按规定开支的各类公务接待(含外宾接待)支出</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2016年度机关运行经费支出</w:t>
      </w:r>
      <w:r>
        <w:rPr>
          <w:rFonts w:hint="eastAsia" w:ascii="仿宋_GB2312" w:hAnsi="仿宋_GB2312" w:eastAsia="仿宋_GB2312" w:cs="仿宋_GB2312"/>
          <w:sz w:val="32"/>
          <w:szCs w:val="32"/>
          <w:lang w:val="en-US" w:eastAsia="zh-CN"/>
        </w:rPr>
        <w:t>272.25</w:t>
      </w:r>
      <w:r>
        <w:rPr>
          <w:rFonts w:hint="eastAsia" w:ascii="仿宋_GB2312" w:hAnsi="仿宋_GB2312" w:eastAsia="仿宋_GB2312" w:cs="仿宋_GB2312"/>
          <w:sz w:val="32"/>
          <w:szCs w:val="32"/>
        </w:rPr>
        <w:t>万元，比2015年增加</w:t>
      </w:r>
      <w:r>
        <w:rPr>
          <w:rFonts w:hint="eastAsia" w:ascii="仿宋_GB2312" w:hAnsi="仿宋_GB2312" w:eastAsia="仿宋_GB2312" w:cs="仿宋_GB2312"/>
          <w:sz w:val="32"/>
          <w:szCs w:val="32"/>
          <w:lang w:val="en-US" w:eastAsia="zh-CN"/>
        </w:rPr>
        <w:t>47.99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2016年度政府采购支出总额</w:t>
      </w:r>
      <w:r>
        <w:rPr>
          <w:rFonts w:hint="eastAsia" w:ascii="仿宋_GB2312" w:hAnsi="仿宋_GB2312" w:eastAsia="仿宋_GB2312" w:cs="仿宋_GB2312"/>
          <w:sz w:val="32"/>
          <w:szCs w:val="32"/>
          <w:lang w:val="en-US" w:eastAsia="zh-CN"/>
        </w:rPr>
        <w:t>4.59</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4.59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p>
    <w:p>
      <w:pPr>
        <w:jc w:val="center"/>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第三部分　　名词解释</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一、财政拨款收入：</w:t>
      </w:r>
      <w:r>
        <w:rPr>
          <w:rFonts w:hint="eastAsia" w:ascii="仿宋_GB2312" w:hAnsi="仿宋_GB2312" w:eastAsia="仿宋_GB2312" w:cs="仿宋_GB2312"/>
          <w:sz w:val="32"/>
          <w:szCs w:val="32"/>
        </w:rPr>
        <w:t>指省级财政当年拨付的资金。</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二、事业收入：</w:t>
      </w:r>
      <w:r>
        <w:rPr>
          <w:rFonts w:hint="eastAsia" w:ascii="仿宋_GB2312" w:hAnsi="仿宋_GB2312"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三、其他收入：</w:t>
      </w:r>
      <w:r>
        <w:rPr>
          <w:rFonts w:hint="eastAsia" w:ascii="仿宋_GB2312" w:hAnsi="仿宋_GB2312"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四、用事业基金弥补收支差额：</w:t>
      </w:r>
      <w:r>
        <w:rPr>
          <w:rFonts w:hint="eastAsia" w:ascii="仿宋_GB2312" w:hAnsi="仿宋_GB2312" w:eastAsia="仿宋_GB2312" w:cs="仿宋_GB2312"/>
          <w:sz w:val="32"/>
          <w:szCs w:val="32"/>
        </w:rPr>
        <w:t>指事业单位在当年的“财政拨款收入”、“事业收入”和“其他收入”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五、年末结转和结余：</w:t>
      </w:r>
      <w:r>
        <w:rPr>
          <w:rFonts w:hint="eastAsia" w:ascii="仿宋_GB2312" w:hAnsi="仿宋_GB2312"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六、基本支出：</w:t>
      </w:r>
      <w:r>
        <w:rPr>
          <w:rFonts w:hint="eastAsia" w:ascii="仿宋_GB2312" w:hAnsi="仿宋_GB2312"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七、项目支出：</w:t>
      </w:r>
      <w:r>
        <w:rPr>
          <w:rFonts w:hint="eastAsia" w:ascii="仿宋_GB2312" w:hAnsi="仿宋_GB2312"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八、“三公”经费：</w:t>
      </w:r>
      <w:r>
        <w:rPr>
          <w:rFonts w:hint="eastAsia" w:ascii="仿宋_GB2312" w:hAnsi="仿宋_GB2312" w:eastAsia="仿宋_GB2312" w:cs="仿宋_GB2312"/>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九、机关运行经费：</w:t>
      </w:r>
      <w:r>
        <w:rPr>
          <w:rFonts w:hint="eastAsia" w:ascii="仿宋_GB2312" w:hAnsi="仿宋_GB2312"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4" w:type="default"/>
      <w:pgSz w:w="11906" w:h="16838"/>
      <w:pgMar w:top="1440" w:right="1531" w:bottom="1440" w:left="1587" w:header="850"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A00002BF" w:usb1="68C7FCFB" w:usb2="00000010" w:usb3="00000000" w:csb0="4002009F" w:csb1="DFD70000"/>
  </w:font>
  <w:font w:name="MS PMincho">
    <w:panose1 w:val="02020600040205080304"/>
    <w:charset w:val="80"/>
    <w:family w:val="auto"/>
    <w:pitch w:val="default"/>
    <w:sig w:usb0="A00002BF" w:usb1="68C7FCFB" w:usb2="00000010" w:usb3="00000000" w:csb0="4002009F" w:csb1="DFD70000"/>
  </w:font>
  <w:font w:name="PMingLiU">
    <w:panose1 w:val="02020300000000000000"/>
    <w:charset w:val="88"/>
    <w:family w:val="auto"/>
    <w:pitch w:val="default"/>
    <w:sig w:usb0="00000003" w:usb1="082E0000" w:usb2="00000016" w:usb3="00000000" w:csb0="00100001"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Candara">
    <w:panose1 w:val="020E0502030303020204"/>
    <w:charset w:val="00"/>
    <w:family w:val="auto"/>
    <w:pitch w:val="default"/>
    <w:sig w:usb0="A00002EF" w:usb1="4000204B" w:usb2="00000000" w:usb3="00000000" w:csb0="2000009F" w:csb1="00000000"/>
  </w:font>
  <w:font w:name="Consolas">
    <w:panose1 w:val="020B0609020204030204"/>
    <w:charset w:val="00"/>
    <w:family w:val="auto"/>
    <w:pitch w:val="default"/>
    <w:sig w:usb0="A00002EF" w:usb1="4000204B" w:usb2="00000000" w:usb3="00000000" w:csb0="2000009F" w:csb1="00000000"/>
  </w:font>
  <w:font w:name="Constantia">
    <w:panose1 w:val="02030602050306030303"/>
    <w:charset w:val="00"/>
    <w:family w:val="auto"/>
    <w:pitch w:val="default"/>
    <w:sig w:usb0="A00002EF" w:usb1="4000204B" w:usb2="00000000" w:usb3="00000000" w:csb0="2000009F" w:csb1="00000000"/>
  </w:font>
  <w:font w:name="Corbel">
    <w:panose1 w:val="020B0503020204020204"/>
    <w:charset w:val="00"/>
    <w:family w:val="auto"/>
    <w:pitch w:val="default"/>
    <w:sig w:usb0="A00002EF" w:usb1="4000204B" w:usb2="00000000" w:usb3="00000000" w:csb0="2000009F" w:csb1="00000000"/>
  </w:font>
  <w:font w:name="Franklin Gothic Medium">
    <w:panose1 w:val="020B0603020102020204"/>
    <w:charset w:val="00"/>
    <w:family w:val="auto"/>
    <w:pitch w:val="default"/>
    <w:sig w:usb0="00000287" w:usb1="00000000" w:usb2="00000000" w:usb3="00000000" w:csb0="2000009F" w:csb1="DFD70000"/>
  </w:font>
  <w:font w:name="Georgia">
    <w:panose1 w:val="02040502050405020303"/>
    <w:charset w:val="00"/>
    <w:family w:val="auto"/>
    <w:pitch w:val="default"/>
    <w:sig w:usb0="00000287" w:usb1="00000000" w:usb2="00000000" w:usb3="00000000" w:csb0="2000009F" w:csb1="00000000"/>
  </w:font>
  <w:font w:name="Impact">
    <w:panose1 w:val="020B0806030902050204"/>
    <w:charset w:val="00"/>
    <w:family w:val="auto"/>
    <w:pitch w:val="default"/>
    <w:sig w:usb0="00000287" w:usb1="00000000" w:usb2="00000000" w:usb3="00000000" w:csb0="2000009F" w:csb1="DFD70000"/>
  </w:font>
  <w:font w:name="Marlett">
    <w:panose1 w:val="00000000000000000000"/>
    <w:charset w:val="00"/>
    <w:family w:val="auto"/>
    <w:pitch w:val="default"/>
    <w:sig w:usb0="00000000" w:usb1="00000000" w:usb2="00000000" w:usb3="00000000" w:csb0="80000000" w:csb1="00000000"/>
  </w:font>
  <w:font w:name="Lucida Sans Unicode">
    <w:panose1 w:val="020B0602030504020204"/>
    <w:charset w:val="00"/>
    <w:family w:val="auto"/>
    <w:pitch w:val="default"/>
    <w:sig w:usb0="80001AFF" w:usb1="0000396B" w:usb2="00000000" w:usb3="00000000" w:csb0="0000003F" w:csb1="D7F70000"/>
  </w:font>
  <w:font w:name="Microsoft Sans Serif">
    <w:panose1 w:val="020B0604020202020204"/>
    <w:charset w:val="00"/>
    <w:family w:val="auto"/>
    <w:pitch w:val="default"/>
    <w:sig w:usb0="61007BDF" w:usb1="80000000" w:usb2="00000008" w:usb3="00000000" w:csb0="200101FF" w:csb1="20280000"/>
  </w:font>
  <w:font w:name="MS Reference Specialty">
    <w:panose1 w:val="05000500000000000000"/>
    <w:charset w:val="00"/>
    <w:family w:val="auto"/>
    <w:pitch w:val="default"/>
    <w:sig w:usb0="00000000" w:usb1="00000000" w:usb2="00000000" w:usb3="00000000" w:csb0="80000000" w:csb1="00000000"/>
  </w:font>
  <w:font w:name="MT Extra">
    <w:panose1 w:val="05050102010205020202"/>
    <w:charset w:val="00"/>
    <w:family w:val="auto"/>
    <w:pitch w:val="default"/>
    <w:sig w:usb0="00000000" w:usb1="00000000" w:usb2="00000000" w:usb3="00000000" w:csb0="00000000" w:csb1="00000000"/>
  </w:font>
  <w:font w:name="MV Boli">
    <w:panose1 w:val="02000500030200090000"/>
    <w:charset w:val="00"/>
    <w:family w:val="auto"/>
    <w:pitch w:val="default"/>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- 2 -</w:t>
                    </w:r>
                    <w:r>
                      <w:rPr>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C193"/>
    <w:multiLevelType w:val="singleLevel"/>
    <w:tmpl w:val="5971C193"/>
    <w:lvl w:ilvl="0" w:tentative="0">
      <w:start w:val="2"/>
      <w:numFmt w:val="chineseCounting"/>
      <w:suff w:val="nothing"/>
      <w:lvlText w:val="%1、"/>
      <w:lvlJc w:val="left"/>
      <w:rPr>
        <w:rFonts w:cs="Times New Roman"/>
      </w:rPr>
    </w:lvl>
  </w:abstractNum>
  <w:abstractNum w:abstractNumId="2">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3">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4">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5">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6">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7">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210"/>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669B"/>
    <w:rsid w:val="000766B9"/>
    <w:rsid w:val="000B0426"/>
    <w:rsid w:val="000B5A03"/>
    <w:rsid w:val="001150B0"/>
    <w:rsid w:val="00172A27"/>
    <w:rsid w:val="002929B4"/>
    <w:rsid w:val="00315C06"/>
    <w:rsid w:val="00335028"/>
    <w:rsid w:val="003C5C44"/>
    <w:rsid w:val="00404440"/>
    <w:rsid w:val="00412F91"/>
    <w:rsid w:val="00416710"/>
    <w:rsid w:val="004650A3"/>
    <w:rsid w:val="005A6375"/>
    <w:rsid w:val="008A322C"/>
    <w:rsid w:val="008D6043"/>
    <w:rsid w:val="009108DE"/>
    <w:rsid w:val="00921737"/>
    <w:rsid w:val="009B3136"/>
    <w:rsid w:val="00AD2DC2"/>
    <w:rsid w:val="00B458CF"/>
    <w:rsid w:val="00CD71F9"/>
    <w:rsid w:val="00DF554D"/>
    <w:rsid w:val="00E8139F"/>
    <w:rsid w:val="00FF170B"/>
    <w:rsid w:val="04453648"/>
    <w:rsid w:val="045234A0"/>
    <w:rsid w:val="04DD0453"/>
    <w:rsid w:val="057741F0"/>
    <w:rsid w:val="05DB00B9"/>
    <w:rsid w:val="09BB2134"/>
    <w:rsid w:val="0CA10E0A"/>
    <w:rsid w:val="0CA434B9"/>
    <w:rsid w:val="0E4C156E"/>
    <w:rsid w:val="0F73613B"/>
    <w:rsid w:val="10BD4691"/>
    <w:rsid w:val="11585E8B"/>
    <w:rsid w:val="11DC0CC9"/>
    <w:rsid w:val="15492582"/>
    <w:rsid w:val="15DD62A8"/>
    <w:rsid w:val="183D618F"/>
    <w:rsid w:val="18F44D57"/>
    <w:rsid w:val="193D2FD2"/>
    <w:rsid w:val="1D415527"/>
    <w:rsid w:val="1E7D3B34"/>
    <w:rsid w:val="1F5D6AF9"/>
    <w:rsid w:val="22A51050"/>
    <w:rsid w:val="22C80CDA"/>
    <w:rsid w:val="24330410"/>
    <w:rsid w:val="24CB0B3E"/>
    <w:rsid w:val="27231878"/>
    <w:rsid w:val="28067452"/>
    <w:rsid w:val="283D43BA"/>
    <w:rsid w:val="29B70F08"/>
    <w:rsid w:val="2A272DAE"/>
    <w:rsid w:val="2BA4769A"/>
    <w:rsid w:val="2CD06EF4"/>
    <w:rsid w:val="2F335194"/>
    <w:rsid w:val="30963758"/>
    <w:rsid w:val="31B32490"/>
    <w:rsid w:val="327039A8"/>
    <w:rsid w:val="32EF40CE"/>
    <w:rsid w:val="34920D5F"/>
    <w:rsid w:val="355E13C4"/>
    <w:rsid w:val="35AB7798"/>
    <w:rsid w:val="36EE2C24"/>
    <w:rsid w:val="372974AC"/>
    <w:rsid w:val="37515EC2"/>
    <w:rsid w:val="3949702E"/>
    <w:rsid w:val="3A925277"/>
    <w:rsid w:val="3BE408BA"/>
    <w:rsid w:val="3C7F703B"/>
    <w:rsid w:val="3D70189E"/>
    <w:rsid w:val="3F5A0716"/>
    <w:rsid w:val="3F893ED9"/>
    <w:rsid w:val="42271DDB"/>
    <w:rsid w:val="43910C0D"/>
    <w:rsid w:val="44A82985"/>
    <w:rsid w:val="47387E5A"/>
    <w:rsid w:val="47E00384"/>
    <w:rsid w:val="48B52937"/>
    <w:rsid w:val="48EE3EF3"/>
    <w:rsid w:val="4C1E2F28"/>
    <w:rsid w:val="4CFC29CC"/>
    <w:rsid w:val="4D6E1856"/>
    <w:rsid w:val="4DE94A4F"/>
    <w:rsid w:val="502C04C1"/>
    <w:rsid w:val="518218CD"/>
    <w:rsid w:val="51DE24AB"/>
    <w:rsid w:val="542C6E93"/>
    <w:rsid w:val="5651051D"/>
    <w:rsid w:val="56EC004A"/>
    <w:rsid w:val="57E961A8"/>
    <w:rsid w:val="581E77CF"/>
    <w:rsid w:val="58B06254"/>
    <w:rsid w:val="5AF25131"/>
    <w:rsid w:val="5BC23D07"/>
    <w:rsid w:val="600176AC"/>
    <w:rsid w:val="65332BB8"/>
    <w:rsid w:val="664A46E0"/>
    <w:rsid w:val="66755D81"/>
    <w:rsid w:val="67B21CD1"/>
    <w:rsid w:val="67FE10C9"/>
    <w:rsid w:val="680852D4"/>
    <w:rsid w:val="68A121F7"/>
    <w:rsid w:val="68A9241E"/>
    <w:rsid w:val="6B6D695A"/>
    <w:rsid w:val="6CD45914"/>
    <w:rsid w:val="6E2421D6"/>
    <w:rsid w:val="6EDA17E9"/>
    <w:rsid w:val="6FD41D7F"/>
    <w:rsid w:val="72416639"/>
    <w:rsid w:val="738C1FE2"/>
    <w:rsid w:val="746D23A1"/>
    <w:rsid w:val="752F10F3"/>
    <w:rsid w:val="75531EF6"/>
    <w:rsid w:val="75D0003D"/>
    <w:rsid w:val="764F7877"/>
    <w:rsid w:val="772B5AA6"/>
    <w:rsid w:val="782A41E5"/>
    <w:rsid w:val="7A56571E"/>
    <w:rsid w:val="7AA141FF"/>
    <w:rsid w:val="7C445B57"/>
    <w:rsid w:val="7D713C1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脚 Char"/>
    <w:basedOn w:val="4"/>
    <w:link w:val="2"/>
    <w:semiHidden/>
    <w:qFormat/>
    <w:locked/>
    <w:uiPriority w:val="99"/>
    <w:rPr>
      <w:rFonts w:ascii="Calibri" w:hAnsi="Calibri" w:cs="Times New Roman"/>
      <w:sz w:val="18"/>
      <w:szCs w:val="18"/>
    </w:rPr>
  </w:style>
  <w:style w:type="character" w:customStyle="1" w:styleId="7">
    <w:name w:val="页眉 Char"/>
    <w:basedOn w:val="4"/>
    <w:link w:val="3"/>
    <w:semiHidden/>
    <w:qFormat/>
    <w:locked/>
    <w:uiPriority w:val="99"/>
    <w:rPr>
      <w:rFonts w:ascii="Calibri" w:hAnsi="Calibri" w:cs="Times New Roman"/>
      <w:sz w:val="18"/>
      <w:szCs w:val="18"/>
    </w:rPr>
  </w:style>
  <w:style w:type="character" w:customStyle="1" w:styleId="8">
    <w:name w:val="font31"/>
    <w:basedOn w:val="4"/>
    <w:qFormat/>
    <w:uiPriority w:val="99"/>
    <w:rPr>
      <w:rFonts w:ascii="Arial" w:hAnsi="Arial" w:cs="Arial"/>
      <w:color w:val="000000"/>
      <w:sz w:val="16"/>
      <w:szCs w:val="16"/>
      <w:u w:val="none"/>
    </w:rPr>
  </w:style>
  <w:style w:type="character" w:customStyle="1" w:styleId="9">
    <w:name w:val="font01"/>
    <w:basedOn w:val="4"/>
    <w:qFormat/>
    <w:uiPriority w:val="99"/>
    <w:rPr>
      <w:rFonts w:ascii="Arial" w:hAnsi="Arial" w:cs="Arial"/>
      <w:color w:val="000000"/>
      <w:sz w:val="16"/>
      <w:szCs w:val="16"/>
      <w:u w:val="none"/>
    </w:rPr>
  </w:style>
  <w:style w:type="character" w:customStyle="1" w:styleId="10">
    <w:name w:val="font41"/>
    <w:basedOn w:val="4"/>
    <w:qFormat/>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518</Words>
  <Characters>2954</Characters>
  <Lines>24</Lines>
  <Paragraphs>6</Paragraphs>
  <ScaleCrop>false</ScaleCrop>
  <LinksUpToDate>false</LinksUpToDate>
  <CharactersWithSpaces>3466</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Administrator</cp:lastModifiedBy>
  <cp:lastPrinted>2017-07-25T02:47:00Z</cp:lastPrinted>
  <dcterms:modified xsi:type="dcterms:W3CDTF">2017-11-14T14:41:44Z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